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325DF" w14:textId="77777777" w:rsidR="00DE32B1" w:rsidRPr="007718A3" w:rsidRDefault="008264D7">
      <w:pPr>
        <w:spacing w:line="276" w:lineRule="auto"/>
        <w:jc w:val="center"/>
        <w:rPr>
          <w:rFonts w:cs="Times New Roman"/>
          <w:b/>
        </w:rPr>
      </w:pPr>
      <w:r w:rsidRPr="007718A3">
        <w:rPr>
          <w:rFonts w:cs="Times New Roman"/>
          <w:b/>
        </w:rPr>
        <w:t>Supplemental Material for</w:t>
      </w:r>
    </w:p>
    <w:p w14:paraId="51A0A73D" w14:textId="3046E25D" w:rsidR="00DE32B1" w:rsidRPr="007718A3" w:rsidRDefault="00497A18">
      <w:pPr>
        <w:spacing w:line="276" w:lineRule="auto"/>
        <w:jc w:val="center"/>
        <w:rPr>
          <w:rFonts w:cs="Times New Roman"/>
        </w:rPr>
      </w:pPr>
      <w:r w:rsidRPr="007718A3">
        <w:rPr>
          <w:rFonts w:cs="Times New Roman"/>
        </w:rPr>
        <w:t>Enhanced mercury accumulation links to terrestrial carbon mobilization during the PETM</w:t>
      </w:r>
    </w:p>
    <w:p w14:paraId="1B3CB717" w14:textId="77777777" w:rsidR="00DE32B1" w:rsidRPr="007718A3" w:rsidRDefault="00DE32B1">
      <w:pPr>
        <w:spacing w:line="276" w:lineRule="auto"/>
        <w:jc w:val="center"/>
        <w:rPr>
          <w:rFonts w:cs="Times New Roman"/>
        </w:rPr>
      </w:pPr>
    </w:p>
    <w:p w14:paraId="03489E5D" w14:textId="77777777" w:rsidR="00DE32B1" w:rsidRPr="007718A3" w:rsidRDefault="00DE32B1">
      <w:pPr>
        <w:pStyle w:val="PubInfo"/>
        <w:spacing w:line="276" w:lineRule="auto"/>
        <w:rPr>
          <w:rFonts w:cs="Times New Roman"/>
          <w:sz w:val="24"/>
        </w:rPr>
      </w:pPr>
    </w:p>
    <w:p w14:paraId="13F00152" w14:textId="77777777" w:rsidR="00DE32B1" w:rsidRPr="007718A3" w:rsidRDefault="00DE32B1">
      <w:pPr>
        <w:spacing w:line="276" w:lineRule="auto"/>
        <w:jc w:val="center"/>
        <w:rPr>
          <w:rFonts w:cs="Times New Roman"/>
        </w:rPr>
      </w:pPr>
    </w:p>
    <w:p w14:paraId="78B22AC8" w14:textId="2361F463" w:rsidR="00E51F4F" w:rsidRPr="007718A3" w:rsidRDefault="00E51F4F" w:rsidP="00E51F4F">
      <w:pPr>
        <w:rPr>
          <w:rFonts w:cs="Times New Roman"/>
        </w:rPr>
      </w:pPr>
      <w:r w:rsidRPr="007718A3">
        <w:rPr>
          <w:rFonts w:ascii="Cambria Math" w:hAnsi="Cambria Math" w:cs="Cambria Math"/>
          <w:vertAlign w:val="superscript"/>
        </w:rPr>
        <w:t>∗</w:t>
      </w:r>
      <w:r w:rsidRPr="007718A3">
        <w:rPr>
          <w:rFonts w:cs="Times New Roman"/>
          <w:vertAlign w:val="superscript"/>
        </w:rPr>
        <w:t xml:space="preserve"> </w:t>
      </w:r>
      <w:r w:rsidRPr="007718A3">
        <w:rPr>
          <w:rFonts w:cs="Times New Roman"/>
        </w:rPr>
        <w:t xml:space="preserve">Corresponding author e-mail address: </w:t>
      </w:r>
      <w:hyperlink r:id="rId8" w:history="1">
        <w:r w:rsidRPr="007718A3">
          <w:rPr>
            <w:rStyle w:val="af1"/>
            <w:rFonts w:cs="Times New Roman"/>
          </w:rPr>
          <w:t>gongyanjie2008@petrochina.com.cn</w:t>
        </w:r>
      </w:hyperlink>
      <w:r w:rsidRPr="007718A3">
        <w:rPr>
          <w:rStyle w:val="af1"/>
          <w:rFonts w:cs="Times New Roman"/>
        </w:rPr>
        <w:t>;</w:t>
      </w:r>
      <w:r w:rsidR="00776095" w:rsidRPr="00776095">
        <w:t xml:space="preserve"> </w:t>
      </w:r>
      <w:r w:rsidR="00776095" w:rsidRPr="00776095">
        <w:rPr>
          <w:rStyle w:val="af1"/>
          <w:rFonts w:cs="Times New Roman"/>
        </w:rPr>
        <w:t>joost.frieling@earth.ox.ac.uk</w:t>
      </w:r>
      <w:bookmarkStart w:id="0" w:name="_GoBack"/>
      <w:bookmarkEnd w:id="0"/>
    </w:p>
    <w:p w14:paraId="796F6EB8" w14:textId="77777777" w:rsidR="00DE32B1" w:rsidRPr="007718A3" w:rsidRDefault="00DE32B1">
      <w:pPr>
        <w:spacing w:line="276" w:lineRule="auto"/>
        <w:jc w:val="center"/>
        <w:rPr>
          <w:rFonts w:cs="Times New Roman"/>
        </w:rPr>
      </w:pPr>
    </w:p>
    <w:p w14:paraId="42F78812" w14:textId="77777777" w:rsidR="00DE32B1" w:rsidRPr="007718A3" w:rsidRDefault="00DE32B1">
      <w:pPr>
        <w:spacing w:line="276" w:lineRule="auto"/>
        <w:rPr>
          <w:rFonts w:cs="Times New Roman"/>
        </w:rPr>
      </w:pPr>
    </w:p>
    <w:p w14:paraId="2D2C04B7" w14:textId="77777777" w:rsidR="00DE32B1" w:rsidRPr="007718A3" w:rsidRDefault="00DE32B1">
      <w:pPr>
        <w:spacing w:line="276" w:lineRule="auto"/>
        <w:rPr>
          <w:rFonts w:cs="Times New Roman"/>
          <w:b/>
        </w:rPr>
      </w:pPr>
    </w:p>
    <w:p w14:paraId="0CBDA2B8" w14:textId="77777777" w:rsidR="00DE32B1" w:rsidRPr="007718A3" w:rsidRDefault="008264D7">
      <w:pPr>
        <w:spacing w:line="276" w:lineRule="auto"/>
        <w:rPr>
          <w:rFonts w:cs="Times New Roman"/>
          <w:b/>
        </w:rPr>
      </w:pPr>
      <w:r w:rsidRPr="007718A3">
        <w:rPr>
          <w:rFonts w:cs="Times New Roman"/>
          <w:b/>
        </w:rPr>
        <w:t>This PDF file includes:</w:t>
      </w:r>
    </w:p>
    <w:p w14:paraId="62183632" w14:textId="77777777" w:rsidR="00DE32B1" w:rsidRPr="007718A3" w:rsidRDefault="00DE32B1">
      <w:pPr>
        <w:spacing w:line="276" w:lineRule="auto"/>
        <w:rPr>
          <w:rFonts w:cs="Times New Roman"/>
        </w:rPr>
      </w:pPr>
    </w:p>
    <w:p w14:paraId="55E415B2" w14:textId="0BFDC8C0" w:rsidR="00DE32B1" w:rsidRPr="007718A3" w:rsidRDefault="008264D7">
      <w:pPr>
        <w:spacing w:line="276" w:lineRule="auto"/>
        <w:ind w:left="720"/>
        <w:rPr>
          <w:rFonts w:cs="Times New Roman"/>
        </w:rPr>
      </w:pPr>
      <w:r w:rsidRPr="007718A3">
        <w:rPr>
          <w:rFonts w:cs="Times New Roman"/>
        </w:rPr>
        <w:t xml:space="preserve">Note1 to Note4 </w:t>
      </w:r>
    </w:p>
    <w:p w14:paraId="2A213F55" w14:textId="77777777" w:rsidR="00DE32B1" w:rsidRPr="007718A3" w:rsidRDefault="008264D7">
      <w:pPr>
        <w:spacing w:line="276" w:lineRule="auto"/>
        <w:ind w:left="720"/>
        <w:rPr>
          <w:rFonts w:cs="Times New Roman"/>
        </w:rPr>
      </w:pPr>
      <w:r w:rsidRPr="007718A3">
        <w:rPr>
          <w:rFonts w:cs="Times New Roman"/>
        </w:rPr>
        <w:t>Tables S1 to S3</w:t>
      </w:r>
    </w:p>
    <w:p w14:paraId="58876869" w14:textId="77777777" w:rsidR="00DE32B1" w:rsidRPr="007718A3" w:rsidRDefault="008264D7">
      <w:pPr>
        <w:spacing w:line="276" w:lineRule="auto"/>
        <w:ind w:left="720"/>
        <w:rPr>
          <w:rFonts w:cs="Times New Roman"/>
        </w:rPr>
      </w:pPr>
      <w:r w:rsidRPr="007718A3">
        <w:rPr>
          <w:rFonts w:cs="Times New Roman"/>
        </w:rPr>
        <w:t>Figures S1 to S2</w:t>
      </w:r>
    </w:p>
    <w:p w14:paraId="5DBD5763" w14:textId="77777777" w:rsidR="00DE32B1" w:rsidRPr="007718A3" w:rsidRDefault="008264D7">
      <w:pPr>
        <w:spacing w:line="276" w:lineRule="auto"/>
        <w:ind w:left="720"/>
        <w:rPr>
          <w:rFonts w:cs="Times New Roman"/>
          <w:color w:val="000000"/>
        </w:rPr>
      </w:pPr>
      <w:r w:rsidRPr="007718A3">
        <w:rPr>
          <w:rFonts w:cs="Times New Roman"/>
          <w:color w:val="000000"/>
        </w:rPr>
        <w:t xml:space="preserve">Legend for Datasets S1 </w:t>
      </w:r>
      <w:r w:rsidRPr="007718A3">
        <w:rPr>
          <w:rFonts w:cs="Times New Roman"/>
        </w:rPr>
        <w:t>to S2</w:t>
      </w:r>
    </w:p>
    <w:p w14:paraId="43CE6999" w14:textId="77777777" w:rsidR="00DE32B1" w:rsidRPr="007718A3" w:rsidRDefault="008264D7">
      <w:pPr>
        <w:spacing w:line="276" w:lineRule="auto"/>
        <w:ind w:left="720"/>
        <w:rPr>
          <w:rFonts w:cs="Times New Roman"/>
        </w:rPr>
      </w:pPr>
      <w:r w:rsidRPr="007718A3">
        <w:rPr>
          <w:rFonts w:cs="Times New Roman"/>
        </w:rPr>
        <w:t>References</w:t>
      </w:r>
    </w:p>
    <w:p w14:paraId="60B5FD5A" w14:textId="77777777" w:rsidR="00DE32B1" w:rsidRPr="007718A3" w:rsidRDefault="00DE32B1">
      <w:pPr>
        <w:spacing w:line="276" w:lineRule="auto"/>
        <w:rPr>
          <w:rFonts w:cs="Times New Roman"/>
        </w:rPr>
      </w:pPr>
    </w:p>
    <w:p w14:paraId="40C55FAE" w14:textId="77777777" w:rsidR="00DE32B1" w:rsidRPr="007718A3" w:rsidRDefault="008264D7">
      <w:pPr>
        <w:spacing w:line="276" w:lineRule="auto"/>
        <w:rPr>
          <w:rFonts w:cs="Times New Roman"/>
        </w:rPr>
      </w:pPr>
      <w:r w:rsidRPr="007718A3">
        <w:rPr>
          <w:rFonts w:cs="Times New Roman"/>
          <w:b/>
        </w:rPr>
        <w:t xml:space="preserve">Other supporting materials for this manuscript include the following: </w:t>
      </w:r>
    </w:p>
    <w:p w14:paraId="6EF464F5" w14:textId="77777777" w:rsidR="00DE32B1" w:rsidRPr="007718A3" w:rsidRDefault="00DE32B1">
      <w:pPr>
        <w:spacing w:line="276" w:lineRule="auto"/>
        <w:ind w:left="720"/>
        <w:rPr>
          <w:rFonts w:cs="Times New Roman"/>
        </w:rPr>
      </w:pPr>
    </w:p>
    <w:p w14:paraId="30D20789" w14:textId="2A66E26D" w:rsidR="00DE32B1" w:rsidRPr="007718A3" w:rsidRDefault="008264D7">
      <w:pPr>
        <w:spacing w:line="276" w:lineRule="auto"/>
        <w:ind w:left="720"/>
        <w:rPr>
          <w:rFonts w:cs="Times New Roman"/>
        </w:rPr>
      </w:pPr>
      <w:r w:rsidRPr="007718A3">
        <w:rPr>
          <w:rFonts w:cs="Times New Roman"/>
        </w:rPr>
        <w:t>Datasets S1 to S</w:t>
      </w:r>
      <w:r w:rsidR="003639C1" w:rsidRPr="007718A3">
        <w:rPr>
          <w:rFonts w:cs="Times New Roman"/>
        </w:rPr>
        <w:t>2</w:t>
      </w:r>
    </w:p>
    <w:p w14:paraId="0477E844" w14:textId="77777777" w:rsidR="00DE32B1" w:rsidRPr="007718A3" w:rsidRDefault="00DE32B1">
      <w:pPr>
        <w:spacing w:line="276" w:lineRule="auto"/>
        <w:ind w:left="720"/>
        <w:rPr>
          <w:rFonts w:cs="Times New Roman"/>
        </w:rPr>
      </w:pPr>
    </w:p>
    <w:p w14:paraId="071635D9" w14:textId="77777777" w:rsidR="00DE32B1" w:rsidRPr="007718A3" w:rsidRDefault="008264D7">
      <w:pPr>
        <w:spacing w:line="276" w:lineRule="auto"/>
        <w:rPr>
          <w:rFonts w:cs="Times New Roman"/>
          <w:b/>
          <w:bCs/>
          <w:kern w:val="32"/>
        </w:rPr>
      </w:pPr>
      <w:bookmarkStart w:id="1" w:name="Tables"/>
      <w:bookmarkStart w:id="2" w:name="MaterialsMethods"/>
      <w:bookmarkEnd w:id="1"/>
      <w:bookmarkEnd w:id="2"/>
      <w:r w:rsidRPr="007718A3">
        <w:rPr>
          <w:rFonts w:cs="Times New Roman"/>
        </w:rPr>
        <w:br w:type="page"/>
      </w:r>
    </w:p>
    <w:p w14:paraId="7A1C81B2" w14:textId="77777777" w:rsidR="00DE32B1" w:rsidRPr="007718A3" w:rsidRDefault="008264D7">
      <w:pPr>
        <w:pStyle w:val="SMHeading"/>
        <w:spacing w:line="276" w:lineRule="auto"/>
        <w:rPr>
          <w:rFonts w:cs="Times New Roman"/>
        </w:rPr>
      </w:pPr>
      <w:r w:rsidRPr="007718A3">
        <w:rPr>
          <w:rFonts w:cs="Times New Roman"/>
        </w:rPr>
        <w:lastRenderedPageBreak/>
        <w:t>Supplementary Note</w:t>
      </w:r>
    </w:p>
    <w:p w14:paraId="32A88EE3" w14:textId="77777777" w:rsidR="00DE32B1" w:rsidRPr="007718A3" w:rsidRDefault="008264D7">
      <w:pPr>
        <w:pStyle w:val="SMSubheading"/>
        <w:spacing w:line="276" w:lineRule="auto"/>
        <w:outlineLvl w:val="0"/>
        <w:rPr>
          <w:rFonts w:cs="Times New Roman"/>
          <w:b/>
          <w:color w:val="000000"/>
          <w:u w:val="none"/>
        </w:rPr>
      </w:pPr>
      <w:r w:rsidRPr="007718A3">
        <w:rPr>
          <w:rFonts w:cs="Times New Roman"/>
          <w:b/>
          <w:u w:val="none"/>
        </w:rPr>
        <w:t>Note1.</w:t>
      </w:r>
      <w:r w:rsidRPr="007718A3">
        <w:rPr>
          <w:rFonts w:cs="Times New Roman"/>
          <w:b/>
          <w:color w:val="000000"/>
          <w:u w:val="none"/>
        </w:rPr>
        <w:t xml:space="preserve"> Detailed description of Hg geochemical analysis methods</w:t>
      </w:r>
    </w:p>
    <w:p w14:paraId="077E72A9" w14:textId="77777777" w:rsidR="00DE32B1" w:rsidRPr="007718A3" w:rsidRDefault="008264D7">
      <w:pPr>
        <w:spacing w:line="276" w:lineRule="auto"/>
        <w:ind w:firstLineChars="200" w:firstLine="480"/>
        <w:rPr>
          <w:rFonts w:cs="Times New Roman"/>
        </w:rPr>
      </w:pPr>
      <w:r w:rsidRPr="007718A3">
        <w:rPr>
          <w:rFonts w:cs="Times New Roman"/>
        </w:rPr>
        <w:t xml:space="preserve">Hg content analysis: The DMA-80 </w:t>
      </w:r>
      <w:proofErr w:type="spellStart"/>
      <w:r w:rsidRPr="007718A3">
        <w:rPr>
          <w:rFonts w:cs="Times New Roman"/>
        </w:rPr>
        <w:t>evo</w:t>
      </w:r>
      <w:proofErr w:type="spellEnd"/>
      <w:r w:rsidRPr="007718A3">
        <w:rPr>
          <w:rFonts w:cs="Times New Roman"/>
        </w:rPr>
        <w:t xml:space="preserve"> Hg analyzer was employed, and the testing involved four sequential steps: thermal decomposition, catalytic cracking, amalgamation, and atomic absorption detection. Samples first underwent a drying phase, followed by thermal decomposition. The decomposed products were carried by a continuous oxygen flow into a catalytic cracking tube, where halogen, nitrogen, and sulfur oxides were captured, and all Hg species were reduced to elemental Hg (</w:t>
      </w:r>
      <w:proofErr w:type="gramStart"/>
      <w:r w:rsidRPr="007718A3">
        <w:rPr>
          <w:rFonts w:cs="Times New Roman"/>
        </w:rPr>
        <w:t>Hg(</w:t>
      </w:r>
      <w:proofErr w:type="gramEnd"/>
      <w:r w:rsidRPr="007718A3">
        <w:rPr>
          <w:rFonts w:cs="Times New Roman"/>
        </w:rPr>
        <w:t xml:space="preserve">0)). </w:t>
      </w:r>
      <w:proofErr w:type="gramStart"/>
      <w:r w:rsidRPr="007718A3">
        <w:rPr>
          <w:rFonts w:cs="Times New Roman"/>
        </w:rPr>
        <w:t>Hg(</w:t>
      </w:r>
      <w:proofErr w:type="gramEnd"/>
      <w:r w:rsidRPr="007718A3">
        <w:rPr>
          <w:rFonts w:cs="Times New Roman"/>
        </w:rPr>
        <w:t>0) was then transported by oxygen to a gold amalgamation tube for selective trapping. Finally, the amalgamation tube was heated to release Hg into the atomic absorption spectrophotometer for detection.</w:t>
      </w:r>
    </w:p>
    <w:p w14:paraId="1F1DFCC4" w14:textId="77777777" w:rsidR="00CC4ECD" w:rsidRPr="007718A3" w:rsidRDefault="008264D7" w:rsidP="00CC4ECD">
      <w:pPr>
        <w:spacing w:after="120" w:line="264" w:lineRule="auto"/>
        <w:ind w:firstLineChars="150" w:firstLine="360"/>
        <w:rPr>
          <w:rFonts w:cs="Times New Roman"/>
          <w:color w:val="000000"/>
        </w:rPr>
      </w:pPr>
      <w:r w:rsidRPr="007718A3">
        <w:rPr>
          <w:rFonts w:cs="Times New Roman"/>
        </w:rPr>
        <w:t xml:space="preserve">Hg isotope analysis: </w:t>
      </w:r>
      <w:r w:rsidR="00CC4ECD" w:rsidRPr="007718A3">
        <w:rPr>
          <w:rFonts w:cs="Times New Roman"/>
          <w:color w:val="000000"/>
        </w:rPr>
        <w:t xml:space="preserve">A multi-collector inductively coupled plasma mass spectrometer (MC-ICP-MS, Nu Plasma 3D) was employed for this study. The MC-ICP-MS operates by ionizing samples via a high-temperature plasma (~7000 °C), followed by magnetic deflection of charged particles to separate and measure isotope ratios. During Hg-isotope determination, nine Faraday cups simultaneously collected Hg and Tl isotopes: </w:t>
      </w:r>
      <w:r w:rsidR="00CC4ECD" w:rsidRPr="007718A3">
        <w:rPr>
          <w:rFonts w:cs="Times New Roman"/>
          <w:color w:val="000000"/>
          <w:vertAlign w:val="superscript"/>
        </w:rPr>
        <w:t>196</w:t>
      </w:r>
      <w:r w:rsidR="00CC4ECD" w:rsidRPr="007718A3">
        <w:rPr>
          <w:rFonts w:cs="Times New Roman"/>
          <w:color w:val="000000"/>
        </w:rPr>
        <w:t xml:space="preserve">Hg, </w:t>
      </w:r>
      <w:r w:rsidR="00CC4ECD" w:rsidRPr="007718A3">
        <w:rPr>
          <w:rFonts w:cs="Times New Roman"/>
          <w:color w:val="000000"/>
          <w:vertAlign w:val="superscript"/>
        </w:rPr>
        <w:t>198</w:t>
      </w:r>
      <w:r w:rsidR="00CC4ECD" w:rsidRPr="007718A3">
        <w:rPr>
          <w:rFonts w:cs="Times New Roman"/>
          <w:color w:val="000000"/>
        </w:rPr>
        <w:t xml:space="preserve">Hg, </w:t>
      </w:r>
      <w:r w:rsidR="00CC4ECD" w:rsidRPr="007718A3">
        <w:rPr>
          <w:rFonts w:cs="Times New Roman"/>
          <w:color w:val="000000"/>
          <w:vertAlign w:val="superscript"/>
        </w:rPr>
        <w:t>199</w:t>
      </w:r>
      <w:r w:rsidR="00CC4ECD" w:rsidRPr="007718A3">
        <w:rPr>
          <w:rFonts w:cs="Times New Roman"/>
          <w:color w:val="000000"/>
        </w:rPr>
        <w:t xml:space="preserve">Hg, </w:t>
      </w:r>
      <w:r w:rsidR="00CC4ECD" w:rsidRPr="007718A3">
        <w:rPr>
          <w:rFonts w:cs="Times New Roman"/>
          <w:color w:val="000000"/>
          <w:vertAlign w:val="superscript"/>
        </w:rPr>
        <w:t>200</w:t>
      </w:r>
      <w:r w:rsidR="00CC4ECD" w:rsidRPr="007718A3">
        <w:rPr>
          <w:rFonts w:cs="Times New Roman"/>
          <w:color w:val="000000"/>
        </w:rPr>
        <w:t xml:space="preserve">Hg, </w:t>
      </w:r>
      <w:r w:rsidR="00CC4ECD" w:rsidRPr="007718A3">
        <w:rPr>
          <w:rFonts w:cs="Times New Roman"/>
          <w:color w:val="000000"/>
          <w:vertAlign w:val="superscript"/>
        </w:rPr>
        <w:t>201</w:t>
      </w:r>
      <w:r w:rsidR="00CC4ECD" w:rsidRPr="007718A3">
        <w:rPr>
          <w:rFonts w:cs="Times New Roman"/>
          <w:color w:val="000000"/>
        </w:rPr>
        <w:t xml:space="preserve">Hg, </w:t>
      </w:r>
      <w:r w:rsidR="00CC4ECD" w:rsidRPr="007718A3">
        <w:rPr>
          <w:rFonts w:cs="Times New Roman"/>
          <w:color w:val="000000"/>
          <w:vertAlign w:val="superscript"/>
        </w:rPr>
        <w:t>202</w:t>
      </w:r>
      <w:r w:rsidR="00CC4ECD" w:rsidRPr="007718A3">
        <w:rPr>
          <w:rFonts w:cs="Times New Roman"/>
          <w:color w:val="000000"/>
        </w:rPr>
        <w:t xml:space="preserve">Hg, </w:t>
      </w:r>
      <w:r w:rsidR="00CC4ECD" w:rsidRPr="007718A3">
        <w:rPr>
          <w:rFonts w:cs="Times New Roman"/>
          <w:color w:val="000000"/>
          <w:vertAlign w:val="superscript"/>
        </w:rPr>
        <w:t>203</w:t>
      </w:r>
      <w:r w:rsidR="00CC4ECD" w:rsidRPr="007718A3">
        <w:rPr>
          <w:rFonts w:cs="Times New Roman"/>
          <w:color w:val="000000"/>
        </w:rPr>
        <w:t xml:space="preserve">Tl, </w:t>
      </w:r>
      <w:r w:rsidR="00CC4ECD" w:rsidRPr="007718A3">
        <w:rPr>
          <w:rFonts w:cs="Times New Roman"/>
          <w:color w:val="000000"/>
          <w:vertAlign w:val="superscript"/>
        </w:rPr>
        <w:t>204</w:t>
      </w:r>
      <w:r w:rsidR="00CC4ECD" w:rsidRPr="007718A3">
        <w:rPr>
          <w:rFonts w:cs="Times New Roman"/>
          <w:color w:val="000000"/>
        </w:rPr>
        <w:t xml:space="preserve">Hg, and </w:t>
      </w:r>
      <w:r w:rsidR="00CC4ECD" w:rsidRPr="007718A3">
        <w:rPr>
          <w:rFonts w:cs="Times New Roman"/>
          <w:color w:val="000000"/>
          <w:vertAlign w:val="superscript"/>
        </w:rPr>
        <w:t>205</w:t>
      </w:r>
      <w:r w:rsidR="00CC4ECD" w:rsidRPr="007718A3">
        <w:rPr>
          <w:rFonts w:cs="Times New Roman"/>
          <w:color w:val="000000"/>
        </w:rPr>
        <w:t>Tl. Mass-dependent and mass-independent fractionation values of Hg-isotopes were calculated based on these ratios:</w:t>
      </w:r>
    </w:p>
    <w:p w14:paraId="5C76ABF1" w14:textId="3C62AB49" w:rsidR="00CC4ECD" w:rsidRPr="007718A3" w:rsidRDefault="00CC4ECD" w:rsidP="00A71225">
      <w:pPr>
        <w:spacing w:after="120" w:line="264" w:lineRule="auto"/>
        <w:ind w:firstLineChars="150" w:firstLine="360"/>
        <w:rPr>
          <w:rFonts w:cs="Times New Roman"/>
          <w:color w:val="000000"/>
        </w:rPr>
      </w:pPr>
      <w:proofErr w:type="spellStart"/>
      <w:r w:rsidRPr="007718A3">
        <w:rPr>
          <w:rFonts w:cs="Times New Roman"/>
          <w:color w:val="000000"/>
        </w:rPr>
        <w:t>δ</w:t>
      </w:r>
      <w:r w:rsidRPr="007718A3">
        <w:rPr>
          <w:rFonts w:cs="Times New Roman"/>
          <w:color w:val="000000"/>
          <w:vertAlign w:val="superscript"/>
        </w:rPr>
        <w:t>x</w:t>
      </w:r>
      <w:r w:rsidRPr="007718A3">
        <w:rPr>
          <w:rFonts w:cs="Times New Roman"/>
          <w:color w:val="000000"/>
        </w:rPr>
        <w:t>Hg</w:t>
      </w:r>
      <w:proofErr w:type="spellEnd"/>
      <w:r w:rsidRPr="007718A3">
        <w:rPr>
          <w:rFonts w:cs="Times New Roman"/>
          <w:color w:val="000000"/>
        </w:rPr>
        <w:t xml:space="preserve"> = [(</w:t>
      </w:r>
      <w:proofErr w:type="spellStart"/>
      <w:r w:rsidRPr="007718A3">
        <w:rPr>
          <w:rFonts w:cs="Times New Roman"/>
          <w:color w:val="000000"/>
          <w:vertAlign w:val="superscript"/>
        </w:rPr>
        <w:t>x</w:t>
      </w:r>
      <w:r w:rsidRPr="007718A3">
        <w:rPr>
          <w:rFonts w:cs="Times New Roman"/>
          <w:color w:val="000000"/>
        </w:rPr>
        <w:t>Hg</w:t>
      </w:r>
      <w:proofErr w:type="spellEnd"/>
      <w:r w:rsidRPr="007718A3">
        <w:rPr>
          <w:rFonts w:cs="Times New Roman"/>
          <w:color w:val="000000"/>
        </w:rPr>
        <w:t>/</w:t>
      </w:r>
      <w:r w:rsidRPr="007718A3">
        <w:rPr>
          <w:rFonts w:cs="Times New Roman"/>
          <w:color w:val="000000"/>
          <w:vertAlign w:val="superscript"/>
        </w:rPr>
        <w:t>198</w:t>
      </w:r>
      <w:proofErr w:type="gramStart"/>
      <w:r w:rsidRPr="007718A3">
        <w:rPr>
          <w:rFonts w:cs="Times New Roman"/>
          <w:color w:val="000000"/>
        </w:rPr>
        <w:t>Hg)</w:t>
      </w:r>
      <w:r w:rsidRPr="007718A3">
        <w:rPr>
          <w:rFonts w:cs="Times New Roman"/>
          <w:color w:val="000000"/>
          <w:vertAlign w:val="subscript"/>
        </w:rPr>
        <w:t>sample</w:t>
      </w:r>
      <w:proofErr w:type="gramEnd"/>
      <w:r w:rsidRPr="007718A3">
        <w:rPr>
          <w:rFonts w:cs="Times New Roman"/>
          <w:color w:val="000000"/>
        </w:rPr>
        <w:t>/(</w:t>
      </w:r>
      <w:proofErr w:type="spellStart"/>
      <w:r w:rsidRPr="007718A3">
        <w:rPr>
          <w:rFonts w:cs="Times New Roman"/>
          <w:color w:val="000000"/>
          <w:vertAlign w:val="superscript"/>
        </w:rPr>
        <w:t>x</w:t>
      </w:r>
      <w:r w:rsidRPr="007718A3">
        <w:rPr>
          <w:rFonts w:cs="Times New Roman"/>
          <w:color w:val="000000"/>
        </w:rPr>
        <w:t>Hg</w:t>
      </w:r>
      <w:proofErr w:type="spellEnd"/>
      <w:r w:rsidRPr="007718A3">
        <w:rPr>
          <w:rFonts w:cs="Times New Roman"/>
          <w:color w:val="000000"/>
        </w:rPr>
        <w:t>/</w:t>
      </w:r>
      <w:r w:rsidRPr="007718A3">
        <w:rPr>
          <w:rFonts w:cs="Times New Roman"/>
          <w:color w:val="000000"/>
          <w:vertAlign w:val="superscript"/>
        </w:rPr>
        <w:t>198</w:t>
      </w:r>
      <w:r w:rsidRPr="007718A3">
        <w:rPr>
          <w:rFonts w:cs="Times New Roman"/>
          <w:color w:val="000000"/>
        </w:rPr>
        <w:t>Hg)</w:t>
      </w:r>
      <w:r w:rsidRPr="007718A3">
        <w:rPr>
          <w:rFonts w:cs="Times New Roman"/>
          <w:color w:val="000000"/>
          <w:vertAlign w:val="subscript"/>
        </w:rPr>
        <w:t>std</w:t>
      </w:r>
      <w:r w:rsidRPr="007718A3">
        <w:rPr>
          <w:rFonts w:cs="Times New Roman"/>
          <w:color w:val="000000"/>
        </w:rPr>
        <w:t xml:space="preserve"> − 1] × 1000                         </w:t>
      </w:r>
      <w:r w:rsidR="00A71225" w:rsidRPr="007718A3">
        <w:rPr>
          <w:rFonts w:cs="Times New Roman"/>
          <w:color w:val="000000"/>
        </w:rPr>
        <w:t xml:space="preserve">              </w:t>
      </w:r>
      <w:r w:rsidRPr="007718A3">
        <w:rPr>
          <w:rFonts w:cs="Times New Roman"/>
          <w:color w:val="000000"/>
        </w:rPr>
        <w:t xml:space="preserve"> (1)</w:t>
      </w:r>
    </w:p>
    <w:p w14:paraId="4FAF13FE" w14:textId="77777777" w:rsidR="00CC4ECD" w:rsidRPr="007718A3" w:rsidRDefault="00CC4ECD" w:rsidP="00CC4ECD">
      <w:pPr>
        <w:spacing w:after="120" w:line="264" w:lineRule="auto"/>
        <w:rPr>
          <w:rFonts w:cs="Times New Roman"/>
          <w:color w:val="000000"/>
        </w:rPr>
      </w:pPr>
      <w:r w:rsidRPr="007718A3">
        <w:rPr>
          <w:rFonts w:cs="Times New Roman"/>
          <w:color w:val="000000"/>
        </w:rPr>
        <w:t xml:space="preserve">where </w:t>
      </w:r>
      <w:proofErr w:type="spellStart"/>
      <w:r w:rsidRPr="007718A3">
        <w:rPr>
          <w:rFonts w:cs="Times New Roman"/>
          <w:color w:val="000000"/>
          <w:vertAlign w:val="superscript"/>
        </w:rPr>
        <w:t>x</w:t>
      </w:r>
      <w:r w:rsidRPr="007718A3">
        <w:rPr>
          <w:rFonts w:cs="Times New Roman"/>
          <w:color w:val="000000"/>
        </w:rPr>
        <w:t>Hg</w:t>
      </w:r>
      <w:proofErr w:type="spellEnd"/>
      <w:r w:rsidRPr="007718A3">
        <w:rPr>
          <w:rFonts w:cs="Times New Roman"/>
          <w:color w:val="000000"/>
        </w:rPr>
        <w:t xml:space="preserve"> is </w:t>
      </w:r>
      <w:r w:rsidRPr="007718A3">
        <w:rPr>
          <w:rFonts w:cs="Times New Roman"/>
          <w:color w:val="000000"/>
          <w:vertAlign w:val="superscript"/>
        </w:rPr>
        <w:t>199</w:t>
      </w:r>
      <w:r w:rsidRPr="007718A3">
        <w:rPr>
          <w:rFonts w:cs="Times New Roman"/>
          <w:color w:val="000000"/>
        </w:rPr>
        <w:t xml:space="preserve">Hg, </w:t>
      </w:r>
      <w:r w:rsidRPr="007718A3">
        <w:rPr>
          <w:rFonts w:cs="Times New Roman"/>
          <w:color w:val="000000"/>
          <w:vertAlign w:val="superscript"/>
        </w:rPr>
        <w:t>200</w:t>
      </w:r>
      <w:r w:rsidRPr="007718A3">
        <w:rPr>
          <w:rFonts w:cs="Times New Roman"/>
          <w:color w:val="000000"/>
        </w:rPr>
        <w:t xml:space="preserve">Hg, </w:t>
      </w:r>
      <w:r w:rsidRPr="007718A3">
        <w:rPr>
          <w:rFonts w:cs="Times New Roman"/>
          <w:color w:val="000000"/>
          <w:vertAlign w:val="superscript"/>
        </w:rPr>
        <w:t>201</w:t>
      </w:r>
      <w:r w:rsidRPr="007718A3">
        <w:rPr>
          <w:rFonts w:cs="Times New Roman"/>
          <w:color w:val="000000"/>
        </w:rPr>
        <w:t xml:space="preserve">Hg, or </w:t>
      </w:r>
      <w:r w:rsidRPr="007718A3">
        <w:rPr>
          <w:rFonts w:cs="Times New Roman"/>
          <w:color w:val="000000"/>
          <w:vertAlign w:val="superscript"/>
        </w:rPr>
        <w:t>202</w:t>
      </w:r>
      <w:r w:rsidRPr="007718A3">
        <w:rPr>
          <w:rFonts w:cs="Times New Roman"/>
          <w:color w:val="000000"/>
        </w:rPr>
        <w:t>Hg, and “std” represents the NIST SRM 3133 mercury standard. The MDF is reported as δ</w:t>
      </w:r>
      <w:r w:rsidRPr="007718A3">
        <w:rPr>
          <w:rFonts w:cs="Times New Roman"/>
          <w:color w:val="000000"/>
          <w:vertAlign w:val="superscript"/>
        </w:rPr>
        <w:t>202</w:t>
      </w:r>
      <w:r w:rsidRPr="007718A3">
        <w:rPr>
          <w:rFonts w:cs="Times New Roman"/>
          <w:color w:val="000000"/>
        </w:rPr>
        <w:t>Hg, and MIF is reported as the capital delta notation (Δ) according to the following equation:</w:t>
      </w:r>
    </w:p>
    <w:p w14:paraId="0A9ED024" w14:textId="05853177" w:rsidR="00CC4ECD" w:rsidRPr="007718A3" w:rsidRDefault="00CC4ECD" w:rsidP="00A71225">
      <w:pPr>
        <w:spacing w:after="120" w:line="264" w:lineRule="auto"/>
        <w:ind w:firstLineChars="150" w:firstLine="360"/>
        <w:rPr>
          <w:rFonts w:cs="Times New Roman"/>
          <w:color w:val="000000"/>
        </w:rPr>
      </w:pPr>
      <w:proofErr w:type="spellStart"/>
      <w:r w:rsidRPr="007718A3">
        <w:rPr>
          <w:rFonts w:cs="Times New Roman"/>
          <w:color w:val="000000"/>
        </w:rPr>
        <w:t>Δ</w:t>
      </w:r>
      <w:r w:rsidRPr="007718A3">
        <w:rPr>
          <w:rFonts w:cs="Times New Roman"/>
          <w:color w:val="000000"/>
          <w:vertAlign w:val="superscript"/>
        </w:rPr>
        <w:t>x</w:t>
      </w:r>
      <w:r w:rsidRPr="007718A3">
        <w:rPr>
          <w:rFonts w:cs="Times New Roman"/>
          <w:color w:val="000000"/>
        </w:rPr>
        <w:t>Hg</w:t>
      </w:r>
      <w:proofErr w:type="spellEnd"/>
      <w:r w:rsidRPr="007718A3">
        <w:rPr>
          <w:rFonts w:cs="Times New Roman"/>
          <w:color w:val="000000"/>
        </w:rPr>
        <w:t xml:space="preserve"> = </w:t>
      </w:r>
      <w:proofErr w:type="spellStart"/>
      <w:r w:rsidRPr="007718A3">
        <w:rPr>
          <w:rFonts w:cs="Times New Roman"/>
          <w:color w:val="000000"/>
        </w:rPr>
        <w:t>δ</w:t>
      </w:r>
      <w:r w:rsidRPr="007718A3">
        <w:rPr>
          <w:rFonts w:cs="Times New Roman"/>
          <w:color w:val="000000"/>
          <w:vertAlign w:val="superscript"/>
        </w:rPr>
        <w:t>x</w:t>
      </w:r>
      <w:r w:rsidRPr="007718A3">
        <w:rPr>
          <w:rFonts w:cs="Times New Roman"/>
          <w:color w:val="000000"/>
        </w:rPr>
        <w:t>Hg</w:t>
      </w:r>
      <w:proofErr w:type="spellEnd"/>
      <w:r w:rsidRPr="007718A3">
        <w:rPr>
          <w:rFonts w:cs="Times New Roman"/>
          <w:color w:val="000000"/>
        </w:rPr>
        <w:t xml:space="preserve"> − (</w:t>
      </w:r>
      <w:bookmarkStart w:id="3" w:name="OLE_LINK449"/>
      <w:bookmarkStart w:id="4" w:name="OLE_LINK448"/>
      <w:bookmarkStart w:id="5" w:name="OLE_LINK447"/>
      <w:r w:rsidRPr="007718A3">
        <w:rPr>
          <w:rFonts w:cs="Times New Roman"/>
          <w:color w:val="000000"/>
        </w:rPr>
        <w:t>δ</w:t>
      </w:r>
      <w:bookmarkEnd w:id="3"/>
      <w:bookmarkEnd w:id="4"/>
      <w:bookmarkEnd w:id="5"/>
      <w:r w:rsidRPr="007718A3">
        <w:rPr>
          <w:rFonts w:cs="Times New Roman"/>
          <w:color w:val="000000"/>
          <w:vertAlign w:val="superscript"/>
        </w:rPr>
        <w:t>202</w:t>
      </w:r>
      <w:r w:rsidRPr="007718A3">
        <w:rPr>
          <w:rFonts w:cs="Times New Roman"/>
          <w:color w:val="000000"/>
        </w:rPr>
        <w:t xml:space="preserve">Hg × </w:t>
      </w:r>
      <w:proofErr w:type="gramStart"/>
      <w:r w:rsidRPr="007718A3">
        <w:rPr>
          <w:rFonts w:cs="Times New Roman"/>
          <w:color w:val="000000"/>
        </w:rPr>
        <w:t xml:space="preserve">β)   </w:t>
      </w:r>
      <w:proofErr w:type="gramEnd"/>
      <w:r w:rsidRPr="007718A3">
        <w:rPr>
          <w:rFonts w:cs="Times New Roman"/>
          <w:color w:val="000000"/>
        </w:rPr>
        <w:t xml:space="preserve">                                </w:t>
      </w:r>
      <w:r w:rsidR="00A71225" w:rsidRPr="007718A3">
        <w:rPr>
          <w:rFonts w:cs="Times New Roman"/>
          <w:color w:val="000000"/>
        </w:rPr>
        <w:t xml:space="preserve">              </w:t>
      </w:r>
      <w:r w:rsidRPr="007718A3">
        <w:rPr>
          <w:rFonts w:cs="Times New Roman"/>
          <w:color w:val="000000"/>
        </w:rPr>
        <w:t xml:space="preserve">          (2)</w:t>
      </w:r>
    </w:p>
    <w:p w14:paraId="09A3B8E4" w14:textId="77777777" w:rsidR="00CC4ECD" w:rsidRPr="007718A3" w:rsidRDefault="00CC4ECD" w:rsidP="00CC4ECD">
      <w:pPr>
        <w:spacing w:after="120" w:line="264" w:lineRule="auto"/>
        <w:rPr>
          <w:rFonts w:cs="Times New Roman"/>
          <w:color w:val="000000"/>
        </w:rPr>
      </w:pPr>
      <w:r w:rsidRPr="007718A3">
        <w:rPr>
          <w:rFonts w:cs="Times New Roman"/>
          <w:color w:val="000000"/>
        </w:rPr>
        <w:t xml:space="preserve">where </w:t>
      </w:r>
      <w:r w:rsidRPr="007718A3">
        <w:rPr>
          <w:rFonts w:cs="Times New Roman"/>
          <w:i/>
          <w:iCs/>
          <w:color w:val="000000"/>
        </w:rPr>
        <w:t>x</w:t>
      </w:r>
      <w:r w:rsidRPr="007718A3">
        <w:rPr>
          <w:rFonts w:cs="Times New Roman"/>
          <w:color w:val="000000"/>
        </w:rPr>
        <w:t xml:space="preserve"> is the mass number of Hg-isotopes 199, 200, and 201. β is a scaling constant used to estimate the theoretical kinetic MDF, and it is 0.2520, 0.5024, and 0.7520 for </w:t>
      </w:r>
      <w:r w:rsidRPr="007718A3">
        <w:rPr>
          <w:rFonts w:cs="Times New Roman"/>
          <w:color w:val="000000"/>
          <w:vertAlign w:val="superscript"/>
        </w:rPr>
        <w:t>199</w:t>
      </w:r>
      <w:r w:rsidRPr="007718A3">
        <w:rPr>
          <w:rFonts w:cs="Times New Roman"/>
          <w:color w:val="000000"/>
        </w:rPr>
        <w:t xml:space="preserve">Hg, </w:t>
      </w:r>
      <w:r w:rsidRPr="007718A3">
        <w:rPr>
          <w:rFonts w:cs="Times New Roman"/>
          <w:color w:val="000000"/>
          <w:vertAlign w:val="superscript"/>
        </w:rPr>
        <w:t>200</w:t>
      </w:r>
      <w:r w:rsidRPr="007718A3">
        <w:rPr>
          <w:rFonts w:cs="Times New Roman"/>
          <w:color w:val="000000"/>
        </w:rPr>
        <w:t xml:space="preserve">Hg, and </w:t>
      </w:r>
      <w:r w:rsidRPr="007718A3">
        <w:rPr>
          <w:rFonts w:cs="Times New Roman"/>
          <w:color w:val="000000"/>
          <w:vertAlign w:val="superscript"/>
        </w:rPr>
        <w:t>201</w:t>
      </w:r>
      <w:r w:rsidRPr="007718A3">
        <w:rPr>
          <w:rFonts w:cs="Times New Roman"/>
          <w:color w:val="000000"/>
        </w:rPr>
        <w:t>Hg, respectively.</w:t>
      </w:r>
    </w:p>
    <w:p w14:paraId="68F8C510" w14:textId="2D4BC868" w:rsidR="00CC4ECD" w:rsidRPr="007718A3" w:rsidRDefault="00CC4ECD" w:rsidP="00CC4ECD">
      <w:pPr>
        <w:spacing w:after="120" w:line="264" w:lineRule="auto"/>
        <w:ind w:firstLineChars="150" w:firstLine="360"/>
        <w:rPr>
          <w:rFonts w:cs="Times New Roman"/>
          <w:color w:val="000000"/>
        </w:rPr>
      </w:pPr>
      <w:r w:rsidRPr="007718A3">
        <w:rPr>
          <w:rFonts w:cs="Times New Roman"/>
          <w:color w:val="000000"/>
        </w:rPr>
        <w:t xml:space="preserve">To correct mass discrimination effects during instrumental analysis, this study applied internal normalization with thallium (Tl) and standard-sample bracketing (SSB). The SSB method involves analyzing NIST SRM 3133 Hg standard before and after each sample, ensuring matrix and concentration matching between standards and samples. For internal normalization, Tl isotopes with masses close to Hg are simultaneously measured during Hg-isotope analysis. The mass fractionation factor (β) is calculated based on the known and measured Tl-isotope ratios, which is then used to correct the Hg-isotope ratios in samples. The Tl solution was introduced into the instrument via a membrane </w:t>
      </w:r>
      <w:proofErr w:type="spellStart"/>
      <w:r w:rsidRPr="007718A3">
        <w:rPr>
          <w:rFonts w:cs="Times New Roman"/>
          <w:color w:val="000000"/>
        </w:rPr>
        <w:t>desolvation</w:t>
      </w:r>
      <w:proofErr w:type="spellEnd"/>
      <w:r w:rsidRPr="007718A3">
        <w:rPr>
          <w:rFonts w:cs="Times New Roman"/>
          <w:color w:val="000000"/>
        </w:rPr>
        <w:t xml:space="preserve"> nebulizer along with </w:t>
      </w:r>
      <w:proofErr w:type="gramStart"/>
      <w:r w:rsidRPr="007718A3">
        <w:rPr>
          <w:rFonts w:cs="Times New Roman"/>
          <w:color w:val="000000"/>
        </w:rPr>
        <w:t>Hg(</w:t>
      </w:r>
      <w:proofErr w:type="gramEnd"/>
      <w:r w:rsidRPr="007718A3">
        <w:rPr>
          <w:rFonts w:cs="Times New Roman"/>
          <w:color w:val="000000"/>
        </w:rPr>
        <w:t xml:space="preserve">0) vapor. Prior to sample analysis, instrumental parameters were optimized to achieve optimal peak shape and signal intensity. To monitor instrument stability and accuracy, NIST SRM 8610 standard </w:t>
      </w:r>
      <w:r w:rsidR="001F4CA8" w:rsidRPr="007718A3">
        <w:rPr>
          <w:rFonts w:cs="Times New Roman"/>
          <w:color w:val="000000"/>
        </w:rPr>
        <w:t>was</w:t>
      </w:r>
      <w:r w:rsidRPr="007718A3">
        <w:rPr>
          <w:rFonts w:cs="Times New Roman"/>
          <w:color w:val="000000"/>
        </w:rPr>
        <w:t xml:space="preserve"> analyzed every </w:t>
      </w:r>
      <w:r w:rsidR="00FD76DB" w:rsidRPr="007718A3">
        <w:rPr>
          <w:rFonts w:cs="Times New Roman"/>
          <w:color w:val="000000"/>
        </w:rPr>
        <w:t>three</w:t>
      </w:r>
      <w:r w:rsidRPr="007718A3">
        <w:rPr>
          <w:rFonts w:cs="Times New Roman"/>
          <w:color w:val="000000"/>
        </w:rPr>
        <w:t xml:space="preserve"> samples, with reported δ</w:t>
      </w:r>
      <w:r w:rsidRPr="007718A3">
        <w:rPr>
          <w:rFonts w:cs="Times New Roman"/>
          <w:color w:val="000000"/>
          <w:vertAlign w:val="superscript"/>
        </w:rPr>
        <w:t>202</w:t>
      </w:r>
      <w:r w:rsidRPr="007718A3">
        <w:rPr>
          <w:rFonts w:cs="Times New Roman"/>
          <w:color w:val="000000"/>
        </w:rPr>
        <w:t>Hg values of –0.5</w:t>
      </w:r>
      <w:r w:rsidR="0095279E" w:rsidRPr="007718A3">
        <w:rPr>
          <w:rFonts w:cs="Times New Roman"/>
          <w:color w:val="000000"/>
        </w:rPr>
        <w:t>7</w:t>
      </w:r>
      <w:r w:rsidRPr="007718A3">
        <w:rPr>
          <w:rFonts w:cs="Times New Roman"/>
          <w:color w:val="000000"/>
        </w:rPr>
        <w:t xml:space="preserve">±0.05‰ (1sd, </w:t>
      </w:r>
      <w:r w:rsidRPr="007718A3">
        <w:rPr>
          <w:rFonts w:cs="Times New Roman"/>
          <w:i/>
          <w:color w:val="000000"/>
        </w:rPr>
        <w:t>n</w:t>
      </w:r>
      <w:r w:rsidRPr="007718A3">
        <w:rPr>
          <w:rFonts w:cs="Times New Roman"/>
          <w:color w:val="000000"/>
        </w:rPr>
        <w:t xml:space="preserve"> = 8), consistent with previous studies</w:t>
      </w:r>
      <w:r w:rsidR="004F420B" w:rsidRPr="007718A3">
        <w:rPr>
          <w:rFonts w:cs="Times New Roman"/>
          <w:color w:val="000000"/>
        </w:rPr>
        <w:fldChar w:fldCharType="begin"/>
      </w:r>
      <w:r w:rsidR="007718A3" w:rsidRPr="007718A3">
        <w:rPr>
          <w:rFonts w:cs="Times New Roman"/>
          <w:color w:val="000000"/>
        </w:rPr>
        <w:instrText xml:space="preserve"> ADDIN EN.CITE &lt;EndNote&gt;&lt;Cite&gt;&lt;Author&gt;Zou&lt;/Author&gt;&lt;Year&gt;2026&lt;/Year&gt;&lt;RecNum&gt;253&lt;/RecNum&gt;&lt;DisplayText&gt;(1)&lt;/DisplayText&gt;&lt;record&gt;&lt;rec-number&gt;253&lt;/rec-number&gt;&lt;foreign-keys&gt;&lt;key app="EN" db-id="x99tw9vv2xept6ezv5pxwed75pdwavdfwwfd" timestamp="1779519135"&gt;253&lt;/key&gt;&lt;/foreign-keys&gt;&lt;ref-type name="Journal Article"&gt;17&lt;/ref-type&gt;&lt;contributors&gt;&lt;authors&gt;&lt;author&gt;Zou, Caineng&lt;/author&gt;&lt;author&gt;Gong, Yanjie&lt;/author&gt;&lt;author&gt;Algeo, Thomas J.&lt;/author&gt;&lt;author&gt;Chen, Jiubin&lt;/author&gt;&lt;author&gt;Zhuo, Qingong&lt;/author&gt;&lt;author&gt;Sun, Ruoyu&lt;/author&gt;&lt;author&gt;Zhao, Zhengfu&lt;/author&gt;&lt;author&gt;Chen, Weiyan&lt;/author&gt;&lt;/authors&gt;&lt;/contributors&gt;&lt;titles&gt;&lt;title&gt;Late Triassic hyperwarming and its link to nitrogen-cycle climate feedbacks&lt;/title&gt;&lt;secondary-title&gt;Geochimica et Cosmochimica Acta&lt;/secondary-title&gt;&lt;/titles&gt;&lt;periodical&gt;&lt;full-title&gt;Geochimica Et Cosmochimica Acta&lt;/full-title&gt;&lt;/periodical&gt;&lt;dates&gt;&lt;year&gt;2026&lt;/year&gt;&lt;pub-dates&gt;&lt;date&gt;2026/03/12&lt;/date&gt;&lt;/pub-dates&gt;&lt;/dates&gt;&lt;urls&gt;&lt;related-urls&gt;&lt;url&gt;http://dx.doi.org/10.1016/j.gca.2026.03.016&lt;/url&gt;&lt;/related-urls&gt;&lt;/urls&gt;&lt;electronic-resource-num&gt;10.1016/j.gca.2026.03.016&lt;/electronic-resource-num&gt;&lt;/record&gt;&lt;/Cite&gt;&lt;/EndNote&gt;</w:instrText>
      </w:r>
      <w:r w:rsidR="004F420B" w:rsidRPr="007718A3">
        <w:rPr>
          <w:rFonts w:cs="Times New Roman"/>
          <w:color w:val="000000"/>
        </w:rPr>
        <w:fldChar w:fldCharType="separate"/>
      </w:r>
      <w:r w:rsidR="007718A3" w:rsidRPr="007718A3">
        <w:rPr>
          <w:rFonts w:cs="Times New Roman"/>
          <w:noProof/>
          <w:color w:val="000000"/>
        </w:rPr>
        <w:t>(1)</w:t>
      </w:r>
      <w:r w:rsidR="004F420B" w:rsidRPr="007718A3">
        <w:rPr>
          <w:rFonts w:cs="Times New Roman"/>
          <w:color w:val="000000"/>
        </w:rPr>
        <w:fldChar w:fldCharType="end"/>
      </w:r>
      <w:r w:rsidRPr="007718A3">
        <w:rPr>
          <w:rFonts w:cs="Times New Roman"/>
          <w:color w:val="000000"/>
        </w:rPr>
        <w:t>.</w:t>
      </w:r>
    </w:p>
    <w:p w14:paraId="2AACE688" w14:textId="77777777" w:rsidR="00CC4ECD" w:rsidRPr="007718A3" w:rsidRDefault="00CC4ECD" w:rsidP="00CC4ECD">
      <w:pPr>
        <w:spacing w:after="120" w:line="264" w:lineRule="auto"/>
        <w:ind w:firstLineChars="150" w:firstLine="360"/>
        <w:rPr>
          <w:rFonts w:cs="Times New Roman"/>
          <w:color w:val="000000"/>
        </w:rPr>
      </w:pPr>
      <w:r w:rsidRPr="007718A3">
        <w:rPr>
          <w:rFonts w:cs="Times New Roman"/>
          <w:color w:val="000000"/>
        </w:rPr>
        <w:t>After each sample or standard analysis, the reaction tube is cleaned with 5% mixed acid (HNO</w:t>
      </w:r>
      <w:r w:rsidRPr="007718A3">
        <w:rPr>
          <w:rFonts w:cs="Times New Roman"/>
          <w:color w:val="000000"/>
          <w:vertAlign w:val="subscript"/>
        </w:rPr>
        <w:t>3</w:t>
      </w:r>
      <w:r w:rsidRPr="007718A3">
        <w:rPr>
          <w:rFonts w:cs="Times New Roman"/>
          <w:color w:val="000000"/>
        </w:rPr>
        <w:t>: HCl = 2:1) to reduce the blank signal to &lt;0.2% of the previous sample/standard’s δ</w:t>
      </w:r>
      <w:r w:rsidRPr="007718A3">
        <w:rPr>
          <w:rFonts w:cs="Times New Roman"/>
          <w:color w:val="000000"/>
          <w:vertAlign w:val="superscript"/>
        </w:rPr>
        <w:t>202</w:t>
      </w:r>
      <w:r w:rsidRPr="007718A3">
        <w:rPr>
          <w:rFonts w:cs="Times New Roman"/>
          <w:color w:val="000000"/>
        </w:rPr>
        <w:t>Hg signal, effectively eliminating memory effects and cross-contamination to ensure measurement precision.</w:t>
      </w:r>
    </w:p>
    <w:p w14:paraId="63660A8D" w14:textId="77777777" w:rsidR="00DE32B1" w:rsidRPr="007718A3" w:rsidRDefault="00DE32B1">
      <w:pPr>
        <w:pStyle w:val="SMSubheading"/>
        <w:spacing w:line="276" w:lineRule="auto"/>
        <w:rPr>
          <w:rFonts w:cs="Times New Roman"/>
          <w:b/>
          <w:u w:val="none"/>
        </w:rPr>
      </w:pPr>
    </w:p>
    <w:p w14:paraId="5CAFA8F9" w14:textId="77777777" w:rsidR="00DE32B1" w:rsidRPr="007718A3" w:rsidRDefault="008264D7">
      <w:pPr>
        <w:pStyle w:val="SMSubheading"/>
        <w:spacing w:line="276" w:lineRule="auto"/>
        <w:outlineLvl w:val="0"/>
        <w:rPr>
          <w:rFonts w:cs="Times New Roman"/>
          <w:b/>
          <w:u w:val="none"/>
        </w:rPr>
      </w:pPr>
      <w:r w:rsidRPr="007718A3">
        <w:rPr>
          <w:rFonts w:cs="Times New Roman"/>
          <w:b/>
          <w:u w:val="none"/>
        </w:rPr>
        <w:t>Note2.</w:t>
      </w:r>
      <w:r w:rsidRPr="007718A3">
        <w:rPr>
          <w:rFonts w:cs="Times New Roman"/>
          <w:b/>
          <w:color w:val="000000"/>
          <w:u w:val="none"/>
        </w:rPr>
        <w:t xml:space="preserve"> </w:t>
      </w:r>
      <w:bookmarkStart w:id="6" w:name="_Hlk227872212"/>
      <w:r w:rsidRPr="007718A3">
        <w:rPr>
          <w:rFonts w:cs="Times New Roman"/>
          <w:b/>
          <w:color w:val="000000"/>
          <w:u w:val="none"/>
        </w:rPr>
        <w:t xml:space="preserve">Detailed </w:t>
      </w:r>
      <w:r w:rsidRPr="007718A3">
        <w:rPr>
          <w:rFonts w:cs="Times New Roman"/>
          <w:b/>
          <w:u w:val="none"/>
        </w:rPr>
        <w:t xml:space="preserve">description </w:t>
      </w:r>
      <w:r w:rsidRPr="007718A3">
        <w:rPr>
          <w:rFonts w:cs="Times New Roman"/>
          <w:b/>
          <w:color w:val="000000"/>
          <w:u w:val="none"/>
        </w:rPr>
        <w:t xml:space="preserve">of Hg </w:t>
      </w:r>
      <w:r w:rsidRPr="007718A3">
        <w:rPr>
          <w:rFonts w:cs="Times New Roman"/>
          <w:b/>
          <w:color w:val="0F1115"/>
          <w:u w:val="none"/>
          <w:shd w:val="clear" w:color="auto" w:fill="FFFFFF"/>
        </w:rPr>
        <w:t>isotopic</w:t>
      </w:r>
      <w:r w:rsidRPr="007718A3">
        <w:rPr>
          <w:rFonts w:cs="Times New Roman"/>
          <w:b/>
          <w:color w:val="000000"/>
          <w:u w:val="none"/>
        </w:rPr>
        <w:t xml:space="preserve"> data</w:t>
      </w:r>
      <w:bookmarkEnd w:id="6"/>
    </w:p>
    <w:p w14:paraId="59F24BEC" w14:textId="39B1B5C3" w:rsidR="00DE32B1" w:rsidRPr="007718A3" w:rsidRDefault="008264D7">
      <w:pPr>
        <w:spacing w:line="276" w:lineRule="auto"/>
        <w:ind w:firstLineChars="200" w:firstLine="480"/>
        <w:rPr>
          <w:rFonts w:cs="Times New Roman"/>
        </w:rPr>
      </w:pPr>
      <w:r w:rsidRPr="007718A3">
        <w:rPr>
          <w:rFonts w:cs="Times New Roman"/>
          <w:color w:val="0F1115"/>
          <w:shd w:val="clear" w:color="auto" w:fill="FFFFFF"/>
        </w:rPr>
        <w:lastRenderedPageBreak/>
        <w:t>Mercury has seven stable isotopes (196, 198, 199, 200, 201, 202, and 204) representing a relative mass range of approximately 4%</w:t>
      </w:r>
      <w:r w:rsidRPr="007718A3">
        <w:rPr>
          <w:rFonts w:cs="Times New Roman"/>
        </w:rPr>
        <w:fldChar w:fldCharType="begin"/>
      </w:r>
      <w:r w:rsidR="007718A3" w:rsidRPr="007718A3">
        <w:rPr>
          <w:rFonts w:cs="Times New Roman"/>
        </w:rPr>
        <w:instrText xml:space="preserve"> ADDIN EN.CITE &lt;EndNote&gt;&lt;Cite&gt;&lt;Author&gt;Bergquist&lt;/Author&gt;&lt;Year&gt;2007&lt;/Year&gt;&lt;RecNum&gt;167&lt;/RecNum&gt;&lt;DisplayText&gt;(2)&lt;/DisplayText&gt;&lt;record&gt;&lt;rec-number&gt;167&lt;/rec-number&gt;&lt;foreign-keys&gt;&lt;key app="EN" db-id="x99tw9vv2xept6ezv5pxwed75pdwavdfwwfd" timestamp="1766061917"&gt;167&lt;/key&gt;&lt;/foreign-keys&gt;&lt;ref-type name="Journal Article"&gt;17&lt;/ref-type&gt;&lt;contributors&gt;&lt;authors&gt;&lt;author&gt;Bergquist, Bridget A.&lt;/author&gt;&lt;author&gt;Blum, Joel D.&lt;/author&gt;&lt;/authors&gt;&lt;/contributors&gt;&lt;titles&gt;&lt;title&gt;Mass-Dependent and -Independent Fractionation of Hg Isotopes by Photoreduction in Aquatic Systems&lt;/title&gt;&lt;secondary-title&gt;Science&lt;/secondary-title&gt;&lt;/titles&gt;&lt;periodical&gt;&lt;full-title&gt;Science&lt;/full-title&gt;&lt;/periodical&gt;&lt;dates&gt;&lt;year&gt;2007&lt;/year&gt;&lt;pub-dates&gt;&lt;date&gt;2007/10/19&lt;/date&gt;&lt;/pub-dates&gt;&lt;/dates&gt;&lt;urls&gt;&lt;related-urls&gt;&lt;url&gt;http://dx.doi.org/10.1126/science.1148050&lt;/url&gt;&lt;/related-urls&gt;&lt;/urls&gt;&lt;electronic-resource-num&gt;10.1126/science.1148050&lt;/electronic-resource-num&gt;&lt;/record&gt;&lt;/Cite&gt;&lt;/EndNote&gt;</w:instrText>
      </w:r>
      <w:r w:rsidRPr="007718A3">
        <w:rPr>
          <w:rFonts w:cs="Times New Roman"/>
        </w:rPr>
        <w:fldChar w:fldCharType="separate"/>
      </w:r>
      <w:r w:rsidR="007718A3" w:rsidRPr="007718A3">
        <w:rPr>
          <w:rFonts w:cs="Times New Roman"/>
          <w:noProof/>
        </w:rPr>
        <w:t>(2)</w:t>
      </w:r>
      <w:r w:rsidRPr="007718A3">
        <w:rPr>
          <w:rFonts w:cs="Times New Roman"/>
        </w:rPr>
        <w:fldChar w:fldCharType="end"/>
      </w:r>
      <w:r w:rsidRPr="007718A3">
        <w:rPr>
          <w:rFonts w:cs="Times New Roman"/>
        </w:rPr>
        <w:t>. Mercury isotope fractionation includes MDF and MIF</w:t>
      </w:r>
      <w:r w:rsidRPr="007718A3">
        <w:rPr>
          <w:rFonts w:cs="Times New Roman"/>
        </w:rPr>
        <w:fldChar w:fldCharType="begin"/>
      </w:r>
      <w:r w:rsidR="007718A3" w:rsidRPr="007718A3">
        <w:rPr>
          <w:rFonts w:cs="Times New Roman"/>
        </w:rPr>
        <w:instrText xml:space="preserve"> ADDIN EN.CITE &lt;EndNote&gt;&lt;Cite&gt;&lt;Author&gt;Schaller&lt;/Author&gt;&lt;Year&gt;2016&lt;/Year&gt;&lt;RecNum&gt;176&lt;/RecNum&gt;&lt;DisplayText&gt;(3)&lt;/DisplayText&gt;&lt;record&gt;&lt;rec-number&gt;176&lt;/rec-number&gt;&lt;foreign-keys&gt;&lt;key app="EN" db-id="x99tw9vv2xept6ezv5pxwed75pdwavdfwwfd" timestamp="1766064908"&gt;176&lt;/key&gt;&lt;/foreign-keys&gt;&lt;ref-type name="Journal Article"&gt;17&lt;/ref-type&gt;&lt;contributors&gt;&lt;authors&gt;&lt;author&gt;Schaller, Morgan F.&lt;/author&gt;&lt;author&gt;Fung, Megan K.&lt;/author&gt;&lt;author&gt;Wright, James D.&lt;/author&gt;&lt;author&gt;Katz, Miriam E.&lt;/author&gt;&lt;author&gt;Kent, Dennis V.&lt;/author&gt;&lt;/authors&gt;&lt;/contributors&gt;&lt;titles&gt;&lt;title&gt;Impact ejecta at the Paleocene-Eocene boundary&lt;/title&gt;&lt;secondary-title&gt;Science&lt;/secondary-title&gt;&lt;/titles&gt;&lt;periodical&gt;&lt;full-title&gt;Science&lt;/full-title&gt;&lt;/periodical&gt;&lt;dates&gt;&lt;year&gt;2016&lt;/year&gt;&lt;pub-dates&gt;&lt;date&gt;2016/10/13&lt;/date&gt;&lt;/pub-dates&gt;&lt;/dates&gt;&lt;urls&gt;&lt;related-urls&gt;&lt;url&gt;http://dx.doi.org/10.1126/science.aaf5466&lt;/url&gt;&lt;/related-urls&gt;&lt;/urls&gt;&lt;electronic-resource-num&gt;10.1126/science.aaf5466&lt;/electronic-resource-num&gt;&lt;/record&gt;&lt;/Cite&gt;&lt;/EndNote&gt;</w:instrText>
      </w:r>
      <w:r w:rsidRPr="007718A3">
        <w:rPr>
          <w:rFonts w:cs="Times New Roman"/>
        </w:rPr>
        <w:fldChar w:fldCharType="separate"/>
      </w:r>
      <w:r w:rsidR="007718A3" w:rsidRPr="007718A3">
        <w:rPr>
          <w:rFonts w:cs="Times New Roman"/>
          <w:noProof/>
        </w:rPr>
        <w:t>(3)</w:t>
      </w:r>
      <w:r w:rsidRPr="007718A3">
        <w:rPr>
          <w:rFonts w:cs="Times New Roman"/>
        </w:rPr>
        <w:fldChar w:fldCharType="end"/>
      </w:r>
      <w:r w:rsidRPr="007718A3">
        <w:rPr>
          <w:rFonts w:cs="Times New Roman"/>
        </w:rPr>
        <w:t xml:space="preserve"> in natural samples</w:t>
      </w:r>
      <w:r w:rsidRPr="007718A3">
        <w:rPr>
          <w:rFonts w:cs="Times New Roman"/>
        </w:rPr>
        <w:fldChar w:fldCharType="begin"/>
      </w:r>
      <w:r w:rsidR="007718A3" w:rsidRPr="007718A3">
        <w:rPr>
          <w:rFonts w:cs="Times New Roman"/>
        </w:rPr>
        <w:instrText xml:space="preserve"> ADDIN EN.CITE &lt;EndNote&gt;&lt;Cite&gt;&lt;Author&gt;Bergquist&lt;/Author&gt;&lt;Year&gt;2007&lt;/Year&gt;&lt;RecNum&gt;167&lt;/RecNum&gt;&lt;DisplayText&gt;(2, 4)&lt;/DisplayText&gt;&lt;record&gt;&lt;rec-number&gt;167&lt;/rec-number&gt;&lt;foreign-keys&gt;&lt;key app="EN" db-id="x99tw9vv2xept6ezv5pxwed75pdwavdfwwfd" timestamp="1766061917"&gt;167&lt;/key&gt;&lt;/foreign-keys&gt;&lt;ref-type name="Journal Article"&gt;17&lt;/ref-type&gt;&lt;contributors&gt;&lt;authors&gt;&lt;author&gt;Bergquist, Bridget A.&lt;/author&gt;&lt;author&gt;Blum, Joel D.&lt;/author&gt;&lt;/authors&gt;&lt;/contributors&gt;&lt;titles&gt;&lt;title&gt;Mass-Dependent and -Independent Fractionation of Hg Isotopes by Photoreduction in Aquatic Systems&lt;/title&gt;&lt;secondary-title&gt;Science&lt;/secondary-title&gt;&lt;/titles&gt;&lt;periodical&gt;&lt;full-title&gt;Science&lt;/full-title&gt;&lt;/periodical&gt;&lt;dates&gt;&lt;year&gt;2007&lt;/year&gt;&lt;pub-dates&gt;&lt;date&gt;2007/10/19&lt;/date&gt;&lt;/pub-dates&gt;&lt;/dates&gt;&lt;urls&gt;&lt;related-urls&gt;&lt;url&gt;http://dx.doi.org/10.1126/science.1148050&lt;/url&gt;&lt;/related-urls&gt;&lt;/urls&gt;&lt;electronic-resource-num&gt;10.1126/science.1148050&lt;/electronic-resource-num&gt;&lt;/record&gt;&lt;/Cite&gt;&lt;Cite&gt;&lt;Author&gt;Chen&lt;/Author&gt;&lt;Year&gt;2012&lt;/Year&gt;&lt;RecNum&gt;168&lt;/RecNum&gt;&lt;record&gt;&lt;rec-number&gt;168&lt;/rec-number&gt;&lt;foreign-keys&gt;&lt;key app="EN" db-id="x99tw9vv2xept6ezv5pxwed75pdwavdfwwfd" timestamp="1766062134"&gt;168&lt;/key&gt;&lt;/foreign-keys&gt;&lt;ref-type name="Journal Article"&gt;17&lt;/ref-type&gt;&lt;contributors&gt;&lt;authors&gt;&lt;author&gt;Chen, JiuBin&lt;/author&gt;&lt;author&gt;Hintelmann, Holger&lt;/author&gt;&lt;author&gt;Feng, XinBin&lt;/author&gt;&lt;author&gt;Dimock, Brian&lt;/author&gt;&lt;/authors&gt;&lt;/contributors&gt;&lt;titles&gt;&lt;title&gt;Unusual fractionation of both odd and even mercury isotopes in precipitation from Peterborough, ON, Canada&lt;/title&gt;&lt;secondary-title&gt;Geochimica et Cosmochimica Acta&lt;/secondary-title&gt;&lt;/titles&gt;&lt;periodical&gt;&lt;full-title&gt;Geochimica Et Cosmochimica Acta&lt;/full-title&gt;&lt;/periodical&gt;&lt;dates&gt;&lt;year&gt;2012&lt;/year&gt;&lt;pub-dates&gt;&lt;date&gt;2012/08/01&lt;/date&gt;&lt;/pub-dates&gt;&lt;/dates&gt;&lt;urls&gt;&lt;related-urls&gt;&lt;url&gt;http://dx.doi.org/10.1016/j.gca.2012.05.005&lt;/url&gt;&lt;/related-urls&gt;&lt;/urls&gt;&lt;electronic-resource-num&gt;10.1016/j.gca.2012.05.005&lt;/electronic-resource-num&gt;&lt;/record&gt;&lt;/Cite&gt;&lt;/EndNote&gt;</w:instrText>
      </w:r>
      <w:r w:rsidRPr="007718A3">
        <w:rPr>
          <w:rFonts w:cs="Times New Roman"/>
        </w:rPr>
        <w:fldChar w:fldCharType="separate"/>
      </w:r>
      <w:r w:rsidR="007718A3" w:rsidRPr="007718A3">
        <w:rPr>
          <w:rFonts w:cs="Times New Roman"/>
          <w:noProof/>
        </w:rPr>
        <w:t>(2, 4)</w:t>
      </w:r>
      <w:r w:rsidRPr="007718A3">
        <w:rPr>
          <w:rFonts w:cs="Times New Roman"/>
        </w:rPr>
        <w:fldChar w:fldCharType="end"/>
      </w:r>
      <w:r w:rsidRPr="007718A3">
        <w:rPr>
          <w:rFonts w:cs="Times New Roman"/>
        </w:rPr>
        <w:t xml:space="preserve">. Because the odd-numbered mercury isotope MIF (i.e., Δ¹⁹⁹Hg) is primarily generated under specific conditions, it can be used to identify processes affecting the mercury cycle, such as photochemical reduction </w:t>
      </w:r>
      <w:r w:rsidRPr="007718A3">
        <w:rPr>
          <w:rFonts w:cs="Times New Roman"/>
        </w:rPr>
        <w:fldChar w:fldCharType="begin"/>
      </w:r>
      <w:r w:rsidR="007718A3" w:rsidRPr="007718A3">
        <w:rPr>
          <w:rFonts w:cs="Times New Roman"/>
        </w:rPr>
        <w:instrText xml:space="preserve"> ADDIN EN.CITE &lt;EndNote&gt;&lt;Cite&gt;&lt;Author&gt;Blum&lt;/Author&gt;&lt;Year&gt;2014&lt;/Year&gt;&lt;RecNum&gt;169&lt;/RecNum&gt;&lt;DisplayText&gt;(4, 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Cite&gt;&lt;Author&gt;Chen&lt;/Author&gt;&lt;Year&gt;2012&lt;/Year&gt;&lt;RecNum&gt;168&lt;/RecNum&gt;&lt;record&gt;&lt;rec-number&gt;168&lt;/rec-number&gt;&lt;foreign-keys&gt;&lt;key app="EN" db-id="x99tw9vv2xept6ezv5pxwed75pdwavdfwwfd" timestamp="1766062134"&gt;168&lt;/key&gt;&lt;/foreign-keys&gt;&lt;ref-type name="Journal Article"&gt;17&lt;/ref-type&gt;&lt;contributors&gt;&lt;authors&gt;&lt;author&gt;Chen, JiuBin&lt;/author&gt;&lt;author&gt;Hintelmann, Holger&lt;/author&gt;&lt;author&gt;Feng, XinBin&lt;/author&gt;&lt;author&gt;Dimock, Brian&lt;/author&gt;&lt;/authors&gt;&lt;/contributors&gt;&lt;titles&gt;&lt;title&gt;Unusual fractionation of both odd and even mercury isotopes in precipitation from Peterborough, ON, Canada&lt;/title&gt;&lt;secondary-title&gt;Geochimica et Cosmochimica Acta&lt;/secondary-title&gt;&lt;/titles&gt;&lt;periodical&gt;&lt;full-title&gt;Geochimica Et Cosmochimica Acta&lt;/full-title&gt;&lt;/periodical&gt;&lt;dates&gt;&lt;year&gt;2012&lt;/year&gt;&lt;pub-dates&gt;&lt;date&gt;2012/08/01&lt;/date&gt;&lt;/pub-dates&gt;&lt;/dates&gt;&lt;urls&gt;&lt;related-urls&gt;&lt;url&gt;http://dx.doi.org/10.1016/j.gca.2012.05.005&lt;/url&gt;&lt;/related-urls&gt;&lt;/urls&gt;&lt;electronic-resource-num&gt;10.1016/j.gca.2012.05.005&lt;/electronic-resource-num&gt;&lt;/record&gt;&lt;/Cite&gt;&lt;/EndNote&gt;</w:instrText>
      </w:r>
      <w:r w:rsidRPr="007718A3">
        <w:rPr>
          <w:rFonts w:cs="Times New Roman"/>
        </w:rPr>
        <w:fldChar w:fldCharType="separate"/>
      </w:r>
      <w:r w:rsidR="007718A3" w:rsidRPr="007718A3">
        <w:rPr>
          <w:rFonts w:cs="Times New Roman"/>
          <w:noProof/>
        </w:rPr>
        <w:t>(4, 5)</w:t>
      </w:r>
      <w:r w:rsidRPr="007718A3">
        <w:rPr>
          <w:rFonts w:cs="Times New Roman"/>
        </w:rPr>
        <w:fldChar w:fldCharType="end"/>
      </w:r>
      <w:r w:rsidRPr="007718A3">
        <w:rPr>
          <w:rFonts w:cs="Times New Roman"/>
        </w:rPr>
        <w:t>.</w:t>
      </w:r>
    </w:p>
    <w:p w14:paraId="3F57730D" w14:textId="2CEA61C1" w:rsidR="00DE32B1" w:rsidRPr="007718A3" w:rsidRDefault="008264D7">
      <w:pPr>
        <w:spacing w:line="276" w:lineRule="auto"/>
        <w:ind w:firstLineChars="200" w:firstLine="480"/>
        <w:rPr>
          <w:rFonts w:cs="Times New Roman"/>
          <w:color w:val="000000" w:themeColor="text1"/>
        </w:rPr>
      </w:pPr>
      <w:r w:rsidRPr="007718A3">
        <w:rPr>
          <w:rFonts w:cs="Times New Roman"/>
          <w:color w:val="000000" w:themeColor="text1"/>
        </w:rPr>
        <w:t xml:space="preserve">In all processes producing odd-MIF, Δ¹⁹⁹Hg and Δ²⁰¹Hg are generally correlated linearly, but the slope varies with different MIF mechanisms and fractionation processes </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Fonts w:cs="Times New Roman"/>
          <w:color w:val="000000" w:themeColor="text1"/>
        </w:rPr>
        <w:instrText>，</w:instrText>
      </w:r>
      <w:r w:rsidR="007718A3" w:rsidRPr="007718A3">
        <w:rPr>
          <w:rFonts w:cs="Times New Roman"/>
          <w:color w:val="000000" w:themeColor="text1"/>
        </w:rPr>
        <w:instrText>&lt;/style&gt;&lt;style face="normal" font="default" size="100%"&gt;Petrology and Geochemistry&lt;/style&gt;&lt;/secondary-title&gt;&lt;/titles&gt;&lt;periodical&gt;&lt;full-title&gt;Bulletin of Mineralogy</w:instrText>
      </w:r>
      <w:r w:rsidR="007718A3" w:rsidRPr="007718A3">
        <w:rPr>
          <w:rFonts w:cs="Times New Roman"/>
          <w:color w:val="000000" w:themeColor="text1"/>
        </w:rPr>
        <w:instrText>，</w:instrText>
      </w:r>
      <w:r w:rsidR="007718A3" w:rsidRPr="007718A3">
        <w:rPr>
          <w:rFonts w:cs="Times New Roman"/>
          <w:color w:val="000000" w:themeColor="text1"/>
        </w:rPr>
        <w:instrText>Petrology and Geochemistry&lt;/full-title&gt;&lt;/periodical&gt;&lt;pages&gt;21&lt;/pages&gt;&lt;volume&gt;40&lt;/volume&gt;&lt;number&gt;5&lt;/number&gt;&lt;dates&gt;&lt;year&gt;2021&lt;/year&gt;&lt;/dates&gt;&lt;urls&gt;&lt;/urls&gt;&lt;/record&gt;&lt;/Cite&gt;&lt;/EndNote&gt;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(6)</w:t>
      </w:r>
      <w:r w:rsidRPr="007718A3">
        <w:rPr>
          <w:rFonts w:cs="Times New Roman"/>
          <w:color w:val="000000" w:themeColor="text1"/>
        </w:rPr>
        <w:fldChar w:fldCharType="end"/>
      </w:r>
      <w:r w:rsidRPr="007718A3">
        <w:rPr>
          <w:rFonts w:cs="Times New Roman"/>
          <w:color w:val="000000" w:themeColor="text1"/>
        </w:rPr>
        <w:t>. The isotopic effects leading to odd-MIF are mainly the nuclear volume effect (NVE) and the magnetic isotope effect (MIE)</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&lt;EndNote&gt;&lt;Cite&gt;&lt;Author&gt;Blum&lt;/Author&gt;&lt;Year&gt;2014&lt;/Year&gt;&lt;RecNum&gt;169&lt;/RecNum&gt;&lt;DisplayText&gt;(5)&lt;/DisplayText&gt;&lt;record&gt;&lt;rec-number&gt;169&lt;/rec-number&gt;&lt;foreign-keys&gt;&lt;key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(5)</w:t>
      </w:r>
      <w:r w:rsidRPr="007718A3">
        <w:rPr>
          <w:rFonts w:cs="Times New Roman"/>
          <w:color w:val="000000" w:themeColor="text1"/>
        </w:rPr>
        <w:fldChar w:fldCharType="end"/>
      </w:r>
      <w:r w:rsidRPr="007718A3">
        <w:rPr>
          <w:rFonts w:cs="Times New Roman"/>
          <w:color w:val="000000" w:themeColor="text1"/>
        </w:rPr>
        <w:t>. MIE typically yields a Δ¹⁹⁹Hg/Δ²⁰¹Hg slope below those of NVE, generally ranging between 0.9 and 1.36</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&lt;EndNote&gt;&lt;Cite&gt;&lt;Author&gt;Blum&lt;/Author&gt;&lt;Year&gt;2014&lt;/Year&gt;&lt;RecNum&gt;169&lt;/RecNum&gt;&lt;DisplayText&gt;(5)&lt;/DisplayText&gt;&lt;record&gt;&lt;rec-number&gt;169&lt;/rec-number&gt;&lt;foreign-keys&gt;&lt;key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(5)</w:t>
      </w:r>
      <w:r w:rsidRPr="007718A3">
        <w:rPr>
          <w:rFonts w:cs="Times New Roman"/>
          <w:color w:val="000000" w:themeColor="text1"/>
        </w:rPr>
        <w:fldChar w:fldCharType="end"/>
      </w:r>
      <w:r w:rsidRPr="007718A3">
        <w:rPr>
          <w:rFonts w:cs="Times New Roman"/>
          <w:color w:val="000000" w:themeColor="text1"/>
        </w:rPr>
        <w:t>. Methylmercury photodegradation, for example, shows a Δ¹⁹⁹Hg/Δ²⁰¹Hg slope generally between 1.3 and 1.4</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Fonts w:cs="Times New Roman"/>
          <w:color w:val="000000" w:themeColor="text1"/>
        </w:rPr>
        <w:instrText>，</w:instrText>
      </w:r>
      <w:r w:rsidR="007718A3" w:rsidRPr="007718A3">
        <w:rPr>
          <w:rFonts w:cs="Times New Roman"/>
          <w:color w:val="000000" w:themeColor="text1"/>
        </w:rPr>
        <w:instrText>&lt;/style&gt;&lt;style face="normal" font="default" size="100%"&gt;Petrology and Geochemistry&lt;/style&gt;&lt;/secondary-title&gt;&lt;/titles&gt;&lt;periodical&gt;&lt;full-title&gt;Bulletin of Mineralogy</w:instrText>
      </w:r>
      <w:r w:rsidR="007718A3" w:rsidRPr="007718A3">
        <w:rPr>
          <w:rFonts w:cs="Times New Roman"/>
          <w:color w:val="000000" w:themeColor="text1"/>
        </w:rPr>
        <w:instrText>，</w:instrText>
      </w:r>
      <w:r w:rsidR="007718A3" w:rsidRPr="007718A3">
        <w:rPr>
          <w:rFonts w:cs="Times New Roman"/>
          <w:color w:val="000000" w:themeColor="text1"/>
        </w:rPr>
        <w:instrText>Petrology and Geochemistry&lt;/full-title&gt;&lt;/periodical&gt;&lt;pages&gt;21&lt;/pages&gt;&lt;volume&gt;40&lt;/volume&gt;&lt;number&gt;5&lt;/number&gt;&lt;dates&gt;&lt;year&gt;2021&lt;/year&gt;&lt;/dates&gt;&lt;urls&gt;&lt;/urls&gt;&lt;/record&gt;&lt;/Cite&gt;&lt;/EndNote&gt;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(6)</w:t>
      </w:r>
      <w:r w:rsidRPr="007718A3">
        <w:rPr>
          <w:rFonts w:cs="Times New Roman"/>
          <w:color w:val="000000" w:themeColor="text1"/>
        </w:rPr>
        <w:fldChar w:fldCharType="end"/>
      </w:r>
      <w:r w:rsidRPr="007718A3">
        <w:rPr>
          <w:rFonts w:cs="Times New Roman"/>
          <w:color w:val="000000" w:themeColor="text1"/>
        </w:rPr>
        <w:t>. Most inorganic and some organic samples in nature plot along the Δ¹⁹⁹Hg/Δ²⁰¹Hg = 1 line, indicating that photochemical reactions are the primary driver of global mercury MIF</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&lt;EndNote&gt;&lt;Cite&gt;&lt;Author&gt;Blum&lt;/Author&gt;&lt;Year&gt;2014&lt;/Year&gt;&lt;RecNum&gt;169&lt;/RecNum&gt;&lt;DisplayText&gt;(5, 6)&lt;/DisplayText&gt;&lt;record&gt;&lt;rec-number&gt;169&lt;/rec-number&gt;&lt;foreign-keys&gt;&lt;key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Cite&gt;&lt;Author&gt;Zheng&lt;/Author&gt;&lt;Year&gt;2021&lt;/Year&gt;&lt;RecNum&gt;136&lt;/RecNum&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Fonts w:cs="Times New Roman"/>
          <w:color w:val="000000" w:themeColor="text1"/>
        </w:rPr>
        <w:instrText>，</w:instrText>
      </w:r>
      <w:r w:rsidR="007718A3" w:rsidRPr="007718A3">
        <w:rPr>
          <w:rFonts w:cs="Times New Roman"/>
          <w:color w:val="000000" w:themeColor="text1"/>
        </w:rPr>
        <w:instrText>&lt;/style&gt;&lt;style face="normal" font="default" size="100%"&gt;Petrology and Geochemistry&lt;/style&gt;&lt;/secondary-title&gt;&lt;/titles&gt;&lt;periodical&gt;&lt;full-title&gt;Bulletin of Mineralogy</w:instrText>
      </w:r>
      <w:r w:rsidR="007718A3" w:rsidRPr="007718A3">
        <w:rPr>
          <w:rFonts w:cs="Times New Roman"/>
          <w:color w:val="000000" w:themeColor="text1"/>
        </w:rPr>
        <w:instrText>，</w:instrText>
      </w:r>
      <w:r w:rsidR="007718A3" w:rsidRPr="007718A3">
        <w:rPr>
          <w:rFonts w:cs="Times New Roman"/>
          <w:color w:val="000000" w:themeColor="text1"/>
        </w:rPr>
        <w:instrText>Petrology and Geochemistry&lt;/full-title&gt;&lt;/periodical&gt;&lt;pages&gt;21&lt;/pages&gt;&lt;volume&gt;40&lt;/volume&gt;&lt;number&gt;5&lt;/number&gt;&lt;dates&gt;&lt;year&gt;2021&lt;/year&gt;&lt;/dates&gt;&lt;urls&gt;&lt;/urls&gt;&lt;/record&gt;&lt;/Cite&gt;&lt;/EndNote&gt;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(5, 6)</w:t>
      </w:r>
      <w:r w:rsidRPr="007718A3">
        <w:rPr>
          <w:rFonts w:cs="Times New Roman"/>
          <w:color w:val="000000" w:themeColor="text1"/>
        </w:rPr>
        <w:fldChar w:fldCharType="end"/>
      </w:r>
      <w:r w:rsidRPr="007718A3">
        <w:rPr>
          <w:rFonts w:cs="Times New Roman"/>
          <w:color w:val="000000" w:themeColor="text1"/>
        </w:rPr>
        <w:t>. In this study, the slope of the linear relationship between Δ¹⁹⁹Hg and Δ²⁰¹Hg, as well as the data from the North Sea 23/16b-9 site</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&lt;EndNote&gt;&lt;Cite&gt;&lt;Author&gt;Jin&lt;/Author&gt;&lt;Year&gt;2022&lt;/Year&gt;&lt;RecNum&gt;114&lt;/RecNum&gt;&lt;DisplayText&gt;(7)&lt;/DisplayText&gt;&lt;record&gt;&lt;rec-number&gt;114&lt;/rec-number&gt;&lt;foreign-keys&gt;&lt;key app="EN" db-id="x99tw9vv2xept6ezv5pxwed75pdwavdfwwfd" timestamp="1762245486"&gt;114&lt;/key&gt;&lt;/foreign-keys&gt;&lt;ref-type name="Journal Article"&gt;17&lt;/ref-type&gt;&lt;contributors&gt;&lt;authors&gt;&lt;author&gt;Jin, Simin&lt;/author&gt;&lt;author&gt;Kemp, David B.&lt;/author&gt;&lt;author&gt;Yin, Runsheng&lt;/author&gt;&lt;author&gt;Sun, Ruiyang&lt;/author&gt;&lt;author&gt;Shen, Jun&lt;/author&gt;&lt;author&gt;Jolley, David W.&lt;/author&gt;&lt;author&gt;Vieira, Manuel&lt;/author&gt;&lt;author&gt;Huang, Chunju&lt;/author&gt;&lt;/authors&gt;&lt;/contributors&gt;&lt;titles&gt;&lt;title&gt;Mercury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dates&gt;&lt;year&gt;2022&lt;/year&gt;&lt;pub-dates&gt;&lt;date&gt;2022/11/29&lt;/date&gt;&lt;/pub-dates&gt;&lt;/dates&gt;&lt;urls&gt;&lt;related-urls&gt;&lt;url&gt;http://dx.doi.org/10.1016/j.epsl.2022.117926&lt;/url&gt;&lt;/related-urls&gt;&lt;/urls&gt;&lt;electronic-resource-num&gt;10.1016/j.epsl.2022.117926&lt;/electronic-resource-num&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(7)</w:t>
      </w:r>
      <w:r w:rsidRPr="007718A3">
        <w:rPr>
          <w:rFonts w:cs="Times New Roman"/>
          <w:color w:val="000000" w:themeColor="text1"/>
        </w:rPr>
        <w:fldChar w:fldCharType="end"/>
      </w:r>
      <w:r w:rsidRPr="007718A3">
        <w:rPr>
          <w:rFonts w:cs="Times New Roman"/>
          <w:color w:val="000000" w:themeColor="text1"/>
        </w:rPr>
        <w:t>, fall near 1.0 (</w:t>
      </w:r>
      <w:r w:rsidRPr="007718A3">
        <w:rPr>
          <w:rFonts w:cs="Times New Roman"/>
          <w:color w:val="0000FF"/>
        </w:rPr>
        <w:t>Fig. S1</w:t>
      </w:r>
      <w:r w:rsidRPr="007718A3">
        <w:rPr>
          <w:rFonts w:cs="Times New Roman"/>
          <w:color w:val="000000" w:themeColor="text1"/>
        </w:rPr>
        <w:t>), consistent with photochemically driven mercury MIF</w:t>
      </w:r>
      <w:r w:rsidRPr="007718A3">
        <w:rPr>
          <w:rFonts w:cs="Times New Roman"/>
          <w:color w:val="000000" w:themeColor="text1"/>
        </w:rPr>
        <w:fldChar w:fldCharType="begin"/>
      </w:r>
      <w:r w:rsidR="007718A3" w:rsidRPr="007718A3">
        <w:rPr>
          <w:rFonts w:cs="Times New Roman"/>
          <w:color w:val="000000" w:themeColor="text1"/>
        </w:rPr>
        <w:instrText xml:space="preserve"> ADDIN EN.CITE &lt;EndNote&gt;&lt;Cite&gt;&lt;Author&gt;Blum&lt;/Author&gt;&lt;Year&gt;2014&lt;/Year&gt;&lt;RecNum&gt;169&lt;/RecNum&gt;&lt;DisplayText&gt;(5)&lt;/DisplayText&gt;&lt;record&gt;&lt;rec-number&gt;169&lt;/rec-number&gt;&lt;foreign-keys&gt;&lt;key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7718A3">
        <w:rPr>
          <w:rFonts w:cs="Times New Roman"/>
          <w:color w:val="000000" w:themeColor="text1"/>
        </w:rPr>
        <w:fldChar w:fldCharType="separate"/>
      </w:r>
      <w:r w:rsidR="007718A3" w:rsidRPr="007718A3">
        <w:rPr>
          <w:rFonts w:cs="Times New Roman"/>
          <w:noProof/>
          <w:color w:val="000000" w:themeColor="text1"/>
        </w:rPr>
        <w:t>(5)</w:t>
      </w:r>
      <w:r w:rsidRPr="007718A3">
        <w:rPr>
          <w:rFonts w:cs="Times New Roman"/>
          <w:color w:val="000000" w:themeColor="text1"/>
        </w:rPr>
        <w:fldChar w:fldCharType="end"/>
      </w:r>
      <w:r w:rsidRPr="007718A3">
        <w:rPr>
          <w:rFonts w:cs="Times New Roman"/>
          <w:color w:val="000000" w:themeColor="text1"/>
        </w:rPr>
        <w:t>.</w:t>
      </w:r>
    </w:p>
    <w:p w14:paraId="18E59D28" w14:textId="18D17941" w:rsidR="00DE32B1" w:rsidRPr="007718A3" w:rsidRDefault="008264D7">
      <w:pPr>
        <w:spacing w:line="276" w:lineRule="auto"/>
        <w:ind w:firstLineChars="200" w:firstLine="480"/>
        <w:rPr>
          <w:rFonts w:cs="Times New Roman"/>
        </w:rPr>
      </w:pPr>
      <w:r w:rsidRPr="007718A3">
        <w:rPr>
          <w:rFonts w:cs="Times New Roman"/>
        </w:rPr>
        <w:t xml:space="preserve">Excluding direct anthropogenic mercury emissions, the main source of mercury in soils today is the uptake of atmospheric </w:t>
      </w:r>
      <w:proofErr w:type="gramStart"/>
      <w:r w:rsidRPr="007718A3">
        <w:rPr>
          <w:rFonts w:cs="Times New Roman"/>
        </w:rPr>
        <w:t>Hg(</w:t>
      </w:r>
      <w:proofErr w:type="gramEnd"/>
      <w:r w:rsidRPr="007718A3">
        <w:rPr>
          <w:rFonts w:cs="Times New Roman"/>
        </w:rPr>
        <w:t>0) by vegetation and subsequent litterfall, while deposition of atmospheric Hg(II) constitutes a relatively smaller proportion</w:t>
      </w:r>
      <w:r w:rsidRPr="007718A3">
        <w:rPr>
          <w:rFonts w:cs="Times New Roman"/>
        </w:rPr>
        <w:fldChar w:fldCharType="begin">
          <w:fldData xml:space="preserve">PEVuZE5vdGU+PENpdGU+PEF1dGhvcj5EZW1lcnM8L0F1dGhvcj48WWVhcj4yMDEzPC9ZZWFyPjxS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PEVuZE5vdGU+PENpdGU+PEF1dGhvcj5EZW1lcnM8L0F1dGhvcj48WWVhcj4yMDEzPC9ZZWFyPjxS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(6, 8-10)</w:t>
      </w:r>
      <w:r w:rsidRPr="007718A3">
        <w:rPr>
          <w:rFonts w:cs="Times New Roman"/>
        </w:rPr>
        <w:fldChar w:fldCharType="end"/>
      </w:r>
      <w:r w:rsidRPr="007718A3">
        <w:rPr>
          <w:rFonts w:cs="Times New Roman"/>
        </w:rPr>
        <w:t xml:space="preserve">. This is due to the similarity in odd- and even-MIF between background atmospheric </w:t>
      </w:r>
      <w:proofErr w:type="gramStart"/>
      <w:r w:rsidRPr="007718A3">
        <w:rPr>
          <w:rFonts w:cs="Times New Roman"/>
        </w:rPr>
        <w:t>Hg(</w:t>
      </w:r>
      <w:proofErr w:type="gramEnd"/>
      <w:r w:rsidRPr="007718A3">
        <w:rPr>
          <w:rFonts w:cs="Times New Roman"/>
        </w:rPr>
        <w:t>0) and terrestrial vegetation/soils (</w:t>
      </w:r>
      <w:r w:rsidRPr="007718A3">
        <w:rPr>
          <w:rFonts w:cs="Times New Roman"/>
          <w:color w:val="0000FF"/>
        </w:rPr>
        <w:t>Fig. S2A and S2B</w:t>
      </w:r>
      <w:r w:rsidRPr="007718A3">
        <w:rPr>
          <w:rFonts w:cs="Times New Roman"/>
        </w:rPr>
        <w:t>). Both exhibit negative odd- and even-MIF, in contrast to the positive MIF of oxidized atmospheric mercury (including dry and wet deposition of Hg(II))</w:t>
      </w:r>
      <w:r w:rsidRPr="007718A3">
        <w:rPr>
          <w:rFonts w:cs="Times New Roman"/>
        </w:rPr>
        <w:fldChar w:fldCharType="begin"/>
      </w:r>
      <w:r w:rsidR="007718A3" w:rsidRPr="007718A3">
        <w:rPr>
          <w:rFonts w:cs="Times New Roman"/>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Fonts w:cs="Times New Roman"/>
        </w:rPr>
        <w:instrText>，</w:instrText>
      </w:r>
      <w:r w:rsidR="007718A3" w:rsidRPr="007718A3">
        <w:rPr>
          <w:rFonts w:cs="Times New Roman"/>
        </w:rPr>
        <w:instrText>&lt;/style&gt;&lt;style face="normal" font="default" size="100%"&gt;Petrology and Geochemistry&lt;/style&gt;&lt;/secondary-title&gt;&lt;/titles&gt;&lt;periodical&gt;&lt;full-title&gt;Bulletin of Mineralogy</w:instrText>
      </w:r>
      <w:r w:rsidR="007718A3" w:rsidRPr="007718A3">
        <w:rPr>
          <w:rFonts w:cs="Times New Roman"/>
        </w:rPr>
        <w:instrText>，</w:instrText>
      </w:r>
      <w:r w:rsidR="007718A3" w:rsidRPr="007718A3">
        <w:rPr>
          <w:rFonts w:cs="Times New Roman"/>
        </w:rPr>
        <w:instrText>Petrology and Geochemistry&lt;/full-title&gt;&lt;/periodical&gt;&lt;pages&gt;21&lt;/pages&gt;&lt;volume&gt;40&lt;/volume&gt;&lt;number&gt;5&lt;/number&gt;&lt;dates&gt;&lt;year&gt;2021&lt;/year&gt;&lt;/dates&gt;&lt;urls&gt;&lt;/urls&gt;&lt;/record&gt;&lt;/Cite&gt;&lt;/EndNote&gt;</w:instrText>
      </w:r>
      <w:r w:rsidRPr="007718A3">
        <w:rPr>
          <w:rFonts w:cs="Times New Roman"/>
        </w:rPr>
        <w:fldChar w:fldCharType="separate"/>
      </w:r>
      <w:r w:rsidR="007718A3" w:rsidRPr="007718A3">
        <w:rPr>
          <w:rFonts w:cs="Times New Roman"/>
          <w:noProof/>
        </w:rPr>
        <w:t>(6)</w:t>
      </w:r>
      <w:r w:rsidRPr="007718A3">
        <w:rPr>
          <w:rFonts w:cs="Times New Roman"/>
        </w:rPr>
        <w:fldChar w:fldCharType="end"/>
      </w:r>
      <w:r w:rsidR="00A916B3" w:rsidRPr="007718A3">
        <w:rPr>
          <w:rFonts w:cs="Times New Roman"/>
        </w:rPr>
        <w:t>.</w:t>
      </w:r>
      <w:r w:rsidRPr="007718A3">
        <w:rPr>
          <w:rFonts w:cs="Times New Roman"/>
          <w:color w:val="0000FF"/>
        </w:rPr>
        <w:t xml:space="preserve"> Fig. S2</w:t>
      </w:r>
      <w:r w:rsidRPr="007718A3">
        <w:rPr>
          <w:rFonts w:cs="Times New Roman"/>
        </w:rPr>
        <w:t xml:space="preserve"> compiles global mercury isotope data from five sample categories: atmospheric precipitation (predominantly Hg(II)), particulate mercury (predominantly Hg(II)), gaseous mercury (predominantly Hg(0)), background soils and litter, and plant leaves </w:t>
      </w:r>
      <w:r w:rsidRPr="007718A3">
        <w:rPr>
          <w:rFonts w:cs="Times New Roman"/>
        </w:rPr>
        <w:fldChar w:fldCharType="begin"/>
      </w:r>
      <w:r w:rsidR="007718A3" w:rsidRPr="007718A3">
        <w:rPr>
          <w:rFonts w:cs="Times New Roman"/>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Fonts w:cs="Times New Roman"/>
        </w:rPr>
        <w:instrText>，</w:instrText>
      </w:r>
      <w:r w:rsidR="007718A3" w:rsidRPr="007718A3">
        <w:rPr>
          <w:rFonts w:cs="Times New Roman"/>
        </w:rPr>
        <w:instrText>&lt;/style&gt;&lt;style face="normal" font="default" size="100%"&gt;Petrology and Geochemistry&lt;/style&gt;&lt;/secondary-title&gt;&lt;/titles&gt;&lt;periodical&gt;&lt;full-title&gt;Bulletin of Mineralogy</w:instrText>
      </w:r>
      <w:r w:rsidR="007718A3" w:rsidRPr="007718A3">
        <w:rPr>
          <w:rFonts w:cs="Times New Roman"/>
        </w:rPr>
        <w:instrText>，</w:instrText>
      </w:r>
      <w:r w:rsidR="007718A3" w:rsidRPr="007718A3">
        <w:rPr>
          <w:rFonts w:cs="Times New Roman"/>
        </w:rPr>
        <w:instrText>Petrology and Geochemistry&lt;/full-title&gt;&lt;/periodical&gt;&lt;pages&gt;21&lt;/pages&gt;&lt;volume&gt;40&lt;/volume&gt;&lt;number&gt;5&lt;/number&gt;&lt;dates&gt;&lt;year&gt;2021&lt;/year&gt;&lt;/dates&gt;&lt;urls&gt;&lt;/urls&gt;&lt;/record&gt;&lt;/Cite&gt;&lt;/EndNote&gt;</w:instrText>
      </w:r>
      <w:r w:rsidRPr="007718A3">
        <w:rPr>
          <w:rFonts w:cs="Times New Roman"/>
        </w:rPr>
        <w:fldChar w:fldCharType="separate"/>
      </w:r>
      <w:r w:rsidR="007718A3" w:rsidRPr="007718A3">
        <w:rPr>
          <w:rFonts w:cs="Times New Roman"/>
          <w:noProof/>
        </w:rPr>
        <w:t>(6)</w:t>
      </w:r>
      <w:r w:rsidRPr="007718A3">
        <w:rPr>
          <w:rFonts w:cs="Times New Roman"/>
        </w:rPr>
        <w:fldChar w:fldCharType="end"/>
      </w:r>
      <w:r w:rsidRPr="007718A3">
        <w:rPr>
          <w:rFonts w:cs="Times New Roman"/>
        </w:rPr>
        <w:t>.</w:t>
      </w:r>
      <w:r w:rsidRPr="007718A3">
        <w:rPr>
          <w:rFonts w:cs="Times New Roman"/>
          <w:color w:val="0F1115"/>
          <w:shd w:val="clear" w:color="auto" w:fill="FFFFFF"/>
        </w:rPr>
        <w:t xml:space="preserve"> </w:t>
      </w:r>
      <w:r w:rsidRPr="007718A3">
        <w:rPr>
          <w:rFonts w:cs="Times New Roman"/>
        </w:rPr>
        <w:t xml:space="preserve">Based on Δ¹⁹⁹Hg, atmospheric precipitation (predominantly </w:t>
      </w:r>
      <w:proofErr w:type="gramStart"/>
      <w:r w:rsidRPr="007718A3">
        <w:rPr>
          <w:rFonts w:cs="Times New Roman"/>
        </w:rPr>
        <w:t>Hg(</w:t>
      </w:r>
      <w:proofErr w:type="gramEnd"/>
      <w:r w:rsidRPr="007718A3">
        <w:rPr>
          <w:rFonts w:cs="Times New Roman"/>
        </w:rPr>
        <w:t>II)) and particulate mercury (predominantly Hg(II)) can be clearly distinguished from gaseous mercury (predominantly Hg(0)), background soils and litter, and plant matter such as leaves.</w:t>
      </w:r>
    </w:p>
    <w:p w14:paraId="3BCABC6E" w14:textId="06E4BB02" w:rsidR="00DE32B1" w:rsidRPr="007718A3" w:rsidRDefault="008264D7">
      <w:pPr>
        <w:spacing w:line="276" w:lineRule="auto"/>
        <w:ind w:firstLineChars="200" w:firstLine="480"/>
        <w:rPr>
          <w:rFonts w:cs="Times New Roman"/>
        </w:rPr>
      </w:pPr>
      <w:r w:rsidRPr="007718A3">
        <w:rPr>
          <w:rFonts w:cs="Times New Roman"/>
        </w:rPr>
        <w:t xml:space="preserve">The uptake of atmospheric </w:t>
      </w:r>
      <w:proofErr w:type="gramStart"/>
      <w:r w:rsidRPr="007718A3">
        <w:rPr>
          <w:rFonts w:cs="Times New Roman"/>
        </w:rPr>
        <w:t>Hg(</w:t>
      </w:r>
      <w:proofErr w:type="gramEnd"/>
      <w:r w:rsidRPr="007718A3">
        <w:rPr>
          <w:rFonts w:cs="Times New Roman"/>
        </w:rPr>
        <w:t>0) by terrestrial vegetation generates significant negative MDF (approximately −2.0‰ to −3.0‰, with leaves enriched in light isotopes)</w:t>
      </w:r>
      <w:r w:rsidRPr="007718A3">
        <w:rPr>
          <w:rFonts w:cs="Times New Roman"/>
        </w:rPr>
        <w:fldChar w:fldCharType="begin">
          <w:fldData xml:space="preserve">PEVuZE5vdGU+PENpdGU+PEF1dGhvcj5EZW1lcnM8L0F1dGhvcj48WWVhcj4yMDEzPC9ZZWFyPjxS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PEVuZE5vdGU+PENpdGU+PEF1dGhvcj5EZW1lcnM8L0F1dGhvcj48WWVhcj4yMDEzPC9ZZWFyPjxS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(6, 8)</w:t>
      </w:r>
      <w:r w:rsidRPr="007718A3">
        <w:rPr>
          <w:rFonts w:cs="Times New Roman"/>
        </w:rPr>
        <w:fldChar w:fldCharType="end"/>
      </w:r>
      <w:r w:rsidRPr="007718A3">
        <w:rPr>
          <w:rFonts w:cs="Times New Roman"/>
        </w:rPr>
        <w:t xml:space="preserve">. This explains the difference in δ²⁰²Hg between gaseous mercury (predominantly </w:t>
      </w:r>
      <w:proofErr w:type="gramStart"/>
      <w:r w:rsidRPr="007718A3">
        <w:rPr>
          <w:rFonts w:cs="Times New Roman"/>
        </w:rPr>
        <w:t>Hg(</w:t>
      </w:r>
      <w:proofErr w:type="gramEnd"/>
      <w:r w:rsidRPr="007718A3">
        <w:rPr>
          <w:rFonts w:cs="Times New Roman"/>
        </w:rPr>
        <w:t>0)) and plant leaves in Fig. S2A and provides a basis for distinguishing plant litter from atmospheric Hg(0) using δ</w:t>
      </w:r>
      <w:r w:rsidRPr="007718A3">
        <w:rPr>
          <w:rFonts w:cs="Times New Roman"/>
          <w:vertAlign w:val="superscript"/>
        </w:rPr>
        <w:t>202</w:t>
      </w:r>
      <w:r w:rsidRPr="007718A3">
        <w:rPr>
          <w:rFonts w:cs="Times New Roman"/>
        </w:rPr>
        <w:t xml:space="preserve">Hg. This fractionation primarily results from kinetic effects during the oxidation of </w:t>
      </w:r>
      <w:proofErr w:type="gramStart"/>
      <w:r w:rsidRPr="007718A3">
        <w:rPr>
          <w:rFonts w:cs="Times New Roman"/>
        </w:rPr>
        <w:t>Hg(</w:t>
      </w:r>
      <w:proofErr w:type="gramEnd"/>
      <w:r w:rsidRPr="007718A3">
        <w:rPr>
          <w:rFonts w:cs="Times New Roman"/>
        </w:rPr>
        <w:t>0) upon entering stomata</w:t>
      </w:r>
      <w:r w:rsidRPr="007718A3">
        <w:rPr>
          <w:rFonts w:cs="Times New Roman"/>
        </w:rPr>
        <w:fldChar w:fldCharType="begin">
          <w:fldData xml:space="preserve">PEVuZE5vdGU+PENpdGU+PEF1dGhvcj5EZW1lcnM8L0F1dGhvcj48WWVhcj4yMDEzPC9ZZWFyPjxS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PEVuZE5vdGU+PENpdGU+PEF1dGhvcj5EZW1lcnM8L0F1dGhvcj48WWVhcj4yMDEzPC9ZZWFyPjxS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(6, 8, 11)</w:t>
      </w:r>
      <w:r w:rsidRPr="007718A3">
        <w:rPr>
          <w:rFonts w:cs="Times New Roman"/>
        </w:rPr>
        <w:fldChar w:fldCharType="end"/>
      </w:r>
      <w:r w:rsidRPr="007718A3">
        <w:rPr>
          <w:rFonts w:cs="Times New Roman"/>
        </w:rPr>
        <w:t>. In evergreen trees, the Hg isotope fractionation (e.g., δ</w:t>
      </w:r>
      <w:r w:rsidRPr="007718A3">
        <w:rPr>
          <w:rFonts w:cs="Times New Roman"/>
          <w:vertAlign w:val="superscript"/>
        </w:rPr>
        <w:t>202</w:t>
      </w:r>
      <w:r w:rsidRPr="007718A3">
        <w:rPr>
          <w:rFonts w:cs="Times New Roman"/>
        </w:rPr>
        <w:t>Hg) between leaves and atmospheric Hg(0) gradually increases with leaf growth, reaching a maximum of approximately −3.0‰</w:t>
      </w:r>
      <w:r w:rsidRPr="007718A3">
        <w:rPr>
          <w:rFonts w:cs="Times New Roman"/>
        </w:rPr>
        <w:fldChar w:fldCharType="begin"/>
      </w:r>
      <w:r w:rsidR="007718A3" w:rsidRPr="007718A3">
        <w:rPr>
          <w:rFonts w:cs="Times New Roman"/>
        </w:rPr>
        <w:instrText xml:space="preserve"> ADDIN EN.CITE &lt;EndNote&gt;&lt;Cite&gt;&lt;Author&gt;Yuan&lt;/Author&gt;&lt;Year&gt;2018&lt;/Year&gt;&lt;RecNum&gt;172&lt;/RecNum&gt;&lt;DisplayText&gt;(12)&lt;/DisplayText&gt;&lt;record&gt;&lt;rec-number&gt;172&lt;/rec-number&gt;&lt;foreign-keys&gt;&lt;key app="EN" db-id="x99tw9vv2xept6ezv5pxwed75pdwavdfwwfd" timestamp="1766063998"&gt;172&lt;/key&gt;&lt;/foreign-keys&gt;&lt;ref-type name="Journal Article"&gt;17&lt;/ref-type&gt;&lt;contributors&gt;&lt;authors&gt;&lt;author&gt;Yuan, Wei&lt;/author&gt;&lt;author&gt;Sommar, Jonas&lt;/author&gt;&lt;author&gt;Lin, Che-Jen&lt;/author&gt;&lt;author&gt;Wang, Xun&lt;/author&gt;&lt;author&gt;Li, Kai&lt;/author&gt;&lt;author&gt;Liu, Yi&lt;/author&gt;&lt;author&gt;Zhang, Hui&lt;/author&gt;&lt;author&gt;Lu, Zhiyun&lt;/author&gt;&lt;author&gt;Wu, Chuansheng&lt;/author&gt;&lt;author&gt;Feng, Xinbin&lt;/author&gt;&lt;/authors&gt;&lt;/contributors&gt;&lt;titles&gt;&lt;title&gt;Stable Isotope Evidence Shows Re-emission of Elemental Mercury Vapor Occurring after Reductive Loss from Foliage&lt;/title&gt;&lt;secondary-title&gt;Environmental Science &amp;amp; Technology&lt;/secondary-title&gt;&lt;/titles&gt;&lt;periodical&gt;&lt;full-title&gt;Environmental Science &amp;amp; Technology&lt;/full-title&gt;&lt;/periodical&gt;&lt;dates&gt;&lt;year&gt;2018&lt;/year&gt;&lt;pub-dates&gt;&lt;date&gt;2018/12/27&lt;/date&gt;&lt;/pub-dates&gt;&lt;/dates&gt;&lt;urls&gt;&lt;related-urls&gt;&lt;url&gt;http://dx.doi.org/10.1021/acs.est.8b04865&lt;/url&gt;&lt;/related-urls&gt;&lt;/urls&gt;&lt;electronic-resource-num&gt;10.1021/acs.est.8b04865&lt;/electronic-resource-num&gt;&lt;/record&gt;&lt;/Cite&gt;&lt;/EndNote&gt;</w:instrText>
      </w:r>
      <w:r w:rsidRPr="007718A3">
        <w:rPr>
          <w:rFonts w:cs="Times New Roman"/>
        </w:rPr>
        <w:fldChar w:fldCharType="separate"/>
      </w:r>
      <w:r w:rsidR="007718A3" w:rsidRPr="007718A3">
        <w:rPr>
          <w:rFonts w:cs="Times New Roman"/>
          <w:noProof/>
        </w:rPr>
        <w:t>(12)</w:t>
      </w:r>
      <w:r w:rsidRPr="007718A3">
        <w:rPr>
          <w:rFonts w:cs="Times New Roman"/>
        </w:rPr>
        <w:fldChar w:fldCharType="end"/>
      </w:r>
      <w:r w:rsidRPr="007718A3">
        <w:rPr>
          <w:rFonts w:cs="Times New Roman"/>
        </w:rPr>
        <w:t>. Background soils, receiving inputs from plant litter, exhibit δ</w:t>
      </w:r>
      <w:r w:rsidRPr="007718A3">
        <w:rPr>
          <w:rFonts w:cs="Times New Roman"/>
          <w:vertAlign w:val="superscript"/>
        </w:rPr>
        <w:t>202</w:t>
      </w:r>
      <w:r w:rsidRPr="007718A3">
        <w:rPr>
          <w:rFonts w:cs="Times New Roman"/>
        </w:rPr>
        <w:t xml:space="preserve">Hg values intermediate between plant leaves and atmospheric </w:t>
      </w:r>
      <w:proofErr w:type="gramStart"/>
      <w:r w:rsidRPr="007718A3">
        <w:rPr>
          <w:rFonts w:cs="Times New Roman"/>
        </w:rPr>
        <w:t>Hg(</w:t>
      </w:r>
      <w:proofErr w:type="gramEnd"/>
      <w:r w:rsidRPr="007718A3">
        <w:rPr>
          <w:rFonts w:cs="Times New Roman"/>
        </w:rPr>
        <w:t>0)</w:t>
      </w:r>
      <w:r w:rsidRPr="007718A3">
        <w:rPr>
          <w:rFonts w:cs="Times New Roman"/>
        </w:rPr>
        <w:fldChar w:fldCharType="begin">
          <w:fldData xml:space="preserve">PEVuZE5vdGU+PENpdGU+PEF1dGhvcj5CbHVtPC9BdXRob3I+PFllYXI+MjAxNDwvWWVhcj48UmVj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PEVuZE5vdGU+PENpdGU+PEF1dGhvcj5CbHVtPC9BdXRob3I+PFllYXI+MjAxNDwvWWVhcj48UmVj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(5, 6, 11)</w:t>
      </w:r>
      <w:r w:rsidRPr="007718A3">
        <w:rPr>
          <w:rFonts w:cs="Times New Roman"/>
        </w:rPr>
        <w:fldChar w:fldCharType="end"/>
      </w:r>
      <w:r w:rsidRPr="007718A3">
        <w:rPr>
          <w:rFonts w:cs="Times New Roman"/>
        </w:rPr>
        <w:t xml:space="preserve">. </w:t>
      </w:r>
    </w:p>
    <w:p w14:paraId="6BABAAF0" w14:textId="02AE0C73" w:rsidR="00DE32B1" w:rsidRPr="007718A3" w:rsidRDefault="008264D7">
      <w:pPr>
        <w:spacing w:line="276" w:lineRule="auto"/>
        <w:ind w:firstLineChars="200" w:firstLine="480"/>
        <w:rPr>
          <w:rFonts w:cs="Times New Roman"/>
        </w:rPr>
      </w:pPr>
      <w:r w:rsidRPr="007718A3">
        <w:rPr>
          <w:rFonts w:cs="Times New Roman"/>
        </w:rPr>
        <w:t xml:space="preserve">When mercury isotope data from the U.S. East Coast in this study and previously published North Sea data </w:t>
      </w:r>
      <w:r w:rsidRPr="007718A3">
        <w:rPr>
          <w:rFonts w:cs="Times New Roman"/>
        </w:rPr>
        <w:fldChar w:fldCharType="begin"/>
      </w:r>
      <w:r w:rsidR="007718A3" w:rsidRPr="007718A3">
        <w:rPr>
          <w:rFonts w:cs="Times New Roman"/>
        </w:rPr>
        <w:instrText xml:space="preserve"> ADDIN EN.CITE &lt;EndNote&gt;&lt;Cite&gt;&lt;Author&gt;Jin&lt;/Author&gt;&lt;Year&gt;2022&lt;/Year&gt;&lt;RecNum&gt;114&lt;/RecNum&gt;&lt;DisplayText&gt;(7)&lt;/DisplayText&gt;&lt;record&gt;&lt;rec-number&gt;114&lt;/rec-number&gt;&lt;foreign-keys&gt;&lt;key app="EN" db-id="x99tw9vv2xept6ezv5pxwed75pdwavdfwwfd" timestamp="1762245486"&gt;114&lt;/key&gt;&lt;/foreign-keys&gt;&lt;ref-type name="Journal Article"&gt;17&lt;/ref-type&gt;&lt;contributors&gt;&lt;authors&gt;&lt;author&gt;Jin, Simin&lt;/author&gt;&lt;author&gt;Kemp, David B.&lt;/author&gt;&lt;author&gt;Yin, Runsheng&lt;/author&gt;&lt;author&gt;Sun, Ruiyang&lt;/author&gt;&lt;author&gt;Shen, Jun&lt;/author&gt;&lt;author&gt;Jolley, David W.&lt;/author&gt;&lt;author&gt;Vieira, Manuel&lt;/author&gt;&lt;author&gt;Huang, Chunju&lt;/author&gt;&lt;/authors&gt;&lt;/contributors&gt;&lt;titles&gt;&lt;title&gt;Mercury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dates&gt;&lt;year&gt;2022&lt;/year&gt;&lt;pub-dates&gt;&lt;date&gt;2022/11/29&lt;/date&gt;&lt;/pub-dates&gt;&lt;/dates&gt;&lt;urls&gt;&lt;related-urls&gt;&lt;url&gt;http://dx.doi.org/10.1016/j.epsl.2022.117926&lt;/url&gt;&lt;/related-urls&gt;&lt;/urls&gt;&lt;electronic-resource-num&gt;10.1016/j.epsl.2022.117926&lt;/electronic-resource-num&gt;&lt;/record&gt;&lt;/Cite&gt;&lt;/EndNote&gt;</w:instrText>
      </w:r>
      <w:r w:rsidRPr="007718A3">
        <w:rPr>
          <w:rFonts w:cs="Times New Roman"/>
        </w:rPr>
        <w:fldChar w:fldCharType="separate"/>
      </w:r>
      <w:r w:rsidR="007718A3" w:rsidRPr="007718A3">
        <w:rPr>
          <w:rFonts w:cs="Times New Roman"/>
          <w:noProof/>
        </w:rPr>
        <w:t>(7)</w:t>
      </w:r>
      <w:r w:rsidRPr="007718A3">
        <w:rPr>
          <w:rFonts w:cs="Times New Roman"/>
        </w:rPr>
        <w:fldChar w:fldCharType="end"/>
      </w:r>
      <w:r w:rsidRPr="007718A3">
        <w:rPr>
          <w:rFonts w:cs="Times New Roman"/>
        </w:rPr>
        <w:t xml:space="preserve"> are plotted on the aforementioned diagrams, they show that during the PETM (N-CIE), mercury isotopes from both regions closely align with background soils and litter, supporting the conclusion of a large terrestrial mercury release from the U.S. East Coast during the PETM. In contrast, pre‑CIE and post‑CIE samples from the U.S. East Coast show isotopic consistency with atmospheric precipitation (predominantly </w:t>
      </w:r>
      <w:proofErr w:type="gramStart"/>
      <w:r w:rsidRPr="007718A3">
        <w:rPr>
          <w:rFonts w:cs="Times New Roman"/>
        </w:rPr>
        <w:t>Hg(</w:t>
      </w:r>
      <w:proofErr w:type="gramEnd"/>
      <w:r w:rsidRPr="007718A3">
        <w:rPr>
          <w:rFonts w:cs="Times New Roman"/>
        </w:rPr>
        <w:t>II)) or particulate mercury (predominantly Hg(II)), while pre‑ and post‑CIE samples from the North Sea align more closely with gaseous mercury (predominantly Hg(0)) (</w:t>
      </w:r>
      <w:r w:rsidRPr="007718A3">
        <w:rPr>
          <w:rFonts w:cs="Times New Roman"/>
          <w:color w:val="0000FF"/>
        </w:rPr>
        <w:t>Fig. S2A</w:t>
      </w:r>
      <w:r w:rsidRPr="007718A3">
        <w:rPr>
          <w:rFonts w:cs="Times New Roman"/>
        </w:rPr>
        <w:t>).</w:t>
      </w:r>
    </w:p>
    <w:p w14:paraId="4D7E1E5E" w14:textId="4818C7A5" w:rsidR="002D33E1" w:rsidRPr="007718A3" w:rsidRDefault="002D33E1" w:rsidP="002D33E1">
      <w:pPr>
        <w:ind w:firstLineChars="200" w:firstLine="480"/>
        <w:rPr>
          <w:rFonts w:cs="Times New Roman"/>
        </w:rPr>
      </w:pPr>
      <w:r w:rsidRPr="007718A3">
        <w:rPr>
          <w:rFonts w:cs="Times New Roman"/>
        </w:rPr>
        <w:lastRenderedPageBreak/>
        <w:t>In addition to volcanic eruptions, coal combustion, and biomass burning, factors such as meteorite impacts, changes in marine redox conditions</w:t>
      </w:r>
      <w:r w:rsidRPr="007718A3">
        <w:rPr>
          <w:rFonts w:cs="Times New Roman"/>
        </w:rPr>
        <w:fldChar w:fldCharType="begin">
          <w:fldData xml:space="preserve">PEVuZE5vdGU+PENpdGU+PEF1dGhvcj5GcmllbGluZzwvQXV0aG9yPjxZZWFyPjIwMTY8L1llYXI+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PEVuZE5vdGU+PENpdGU+PEF1dGhvcj5GcmllbGluZzwvQXV0aG9yPjxZZWFyPjIwMTY8L1llYXI+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(13-15)</w:t>
      </w:r>
      <w:r w:rsidRPr="007718A3">
        <w:rPr>
          <w:rFonts w:cs="Times New Roman"/>
        </w:rPr>
        <w:fldChar w:fldCharType="end"/>
      </w:r>
      <w:r w:rsidRPr="007718A3">
        <w:rPr>
          <w:rFonts w:cs="Times New Roman"/>
        </w:rPr>
        <w:t xml:space="preserve">, and diagenetic alteration </w:t>
      </w:r>
      <w:r w:rsidRPr="007718A3">
        <w:rPr>
          <w:rFonts w:cs="Times New Roman"/>
        </w:rPr>
        <w:fldChar w:fldCharType="begin"/>
      </w:r>
      <w:r w:rsidR="007718A3" w:rsidRPr="007718A3">
        <w:rPr>
          <w:rFonts w:cs="Times New Roman"/>
        </w:rPr>
        <w:instrText xml:space="preserve"> ADDIN EN.CITE &lt;EndNote&gt;&lt;Cite&gt;&lt;Author&gt;Park&lt;/Author&gt;&lt;Year&gt;2022&lt;/Year&gt;&lt;RecNum&gt;140&lt;/RecNum&gt;&lt;DisplayText&gt;(16)&lt;/DisplayText&gt;&lt;record&gt;&lt;rec-number&gt;140&lt;/rec-number&gt;&lt;foreign-keys&gt;&lt;key app="EN" db-id="9erfasrx8vvpz1ep52h5apr2a9xtww92ds2s" timestamp="1771480054"&gt;140&lt;/key&gt;&lt;/foreign-keys&gt;&lt;ref-type name="Journal Article"&gt;17&lt;/ref-type&gt;&lt;contributors&gt;&lt;authors&gt;&lt;author&gt;Park, J.&lt;/author&gt;&lt;author&gt;Stein, H. J.&lt;/author&gt;&lt;author&gt;Georgiev, S.&lt;/author&gt;&lt;author&gt;Hannah, J. L.&lt;/author&gt;&lt;/authors&gt;&lt;/contributors&gt;&lt;titles&gt;&lt;title&gt;Degradation of Hg signals on incipient weathering: Core versus outcrop geochemistry of Upper Permian shales, East Greenland and Mid-Norwegian Shelf&lt;/title&gt;&lt;secondary-title&gt;Chemical Geology&lt;/secondary-title&gt;&lt;/titles&gt;&lt;periodical&gt;&lt;full-title&gt;Chemical Geology&lt;/full-title&gt;&lt;/periodical&gt;&lt;volume&gt;608&lt;/volume&gt;&lt;dates&gt;&lt;year&gt;2022&lt;/year&gt;&lt;pub-dates&gt;&lt;date&gt;Oct 5&lt;/date&gt;&lt;/pub-dates&gt;&lt;/dates&gt;&lt;isbn&gt;0009-2541&lt;/isbn&gt;&lt;accession-num&gt;WOS:000888135900004&lt;/accession-num&gt;&lt;urls&gt;&lt;related-urls&gt;&lt;url&gt;&amp;lt;Go to ISI&amp;gt;://WOS:000888135900004&lt;/url&gt;&lt;/related-urls&gt;&lt;/urls&gt;&lt;custom7&gt;121030&lt;/custom7&gt;&lt;electronic-resource-num&gt;10.1016/j.chemgeo.2022.121030&lt;/electronic-resource-num&gt;&lt;/record&gt;&lt;/Cite&gt;&lt;/EndNote&gt;</w:instrText>
      </w:r>
      <w:r w:rsidRPr="007718A3">
        <w:rPr>
          <w:rFonts w:cs="Times New Roman"/>
        </w:rPr>
        <w:fldChar w:fldCharType="separate"/>
      </w:r>
      <w:r w:rsidR="007718A3" w:rsidRPr="007718A3">
        <w:rPr>
          <w:rFonts w:cs="Times New Roman"/>
          <w:noProof/>
        </w:rPr>
        <w:t>(16)</w:t>
      </w:r>
      <w:r w:rsidRPr="007718A3">
        <w:rPr>
          <w:rFonts w:cs="Times New Roman"/>
        </w:rPr>
        <w:fldChar w:fldCharType="end"/>
      </w:r>
      <w:r w:rsidRPr="007718A3">
        <w:rPr>
          <w:rFonts w:cs="Times New Roman"/>
        </w:rPr>
        <w:t xml:space="preserve">can also lead to Hg enrichment and isotopic variations in sedimentary rocks. </w:t>
      </w:r>
    </w:p>
    <w:p w14:paraId="134CABB1" w14:textId="1AC6168F" w:rsidR="000262FF" w:rsidRPr="007718A3" w:rsidRDefault="00FC2391" w:rsidP="000262FF">
      <w:pPr>
        <w:ind w:firstLineChars="200" w:firstLine="480"/>
        <w:rPr>
          <w:rFonts w:cs="Times New Roman"/>
        </w:rPr>
      </w:pPr>
      <w:r w:rsidRPr="007718A3">
        <w:rPr>
          <w:rFonts w:cs="Times New Roman"/>
        </w:rPr>
        <w:t>The presence of impact ejecta at the onset of the PETM CIE has been used to suggest that a meteorite impact may have triggered the PETM</w:t>
      </w:r>
      <w:r w:rsidRPr="007718A3">
        <w:rPr>
          <w:rFonts w:cs="Times New Roman"/>
        </w:rPr>
        <w:fldChar w:fldCharType="begin"/>
      </w:r>
      <w:r w:rsidR="007718A3" w:rsidRPr="007718A3">
        <w:rPr>
          <w:rFonts w:cs="Times New Roman"/>
        </w:rPr>
        <w:instrText xml:space="preserve"> ADDIN EN.CITE &lt;EndNote&gt;&lt;Cite&gt;&lt;Author&gt;Schaller&lt;/Author&gt;&lt;Year&gt;2016&lt;/Year&gt;&lt;RecNum&gt;176&lt;/RecNum&gt;&lt;DisplayText&gt;(3)&lt;/DisplayText&gt;&lt;record&gt;&lt;rec-number&gt;176&lt;/rec-number&gt;&lt;foreign-keys&gt;&lt;key app="EN" db-id="x99tw9vv2xept6ezv5pxwed75pdwavdfwwfd" timestamp="1766064908"&gt;176&lt;/key&gt;&lt;/foreign-keys&gt;&lt;ref-type name="Journal Article"&gt;17&lt;/ref-type&gt;&lt;contributors&gt;&lt;authors&gt;&lt;author&gt;Schaller, Morgan F.&lt;/author&gt;&lt;author&gt;Fung, Megan K.&lt;/author&gt;&lt;author&gt;Wright, James D.&lt;/author&gt;&lt;author&gt;Katz, Miriam E.&lt;/author&gt;&lt;author&gt;Kent, Dennis V.&lt;/author&gt;&lt;/authors&gt;&lt;/contributors&gt;&lt;titles&gt;&lt;title&gt;Impact ejecta at the Paleocene-Eocene boundary&lt;/title&gt;&lt;secondary-title&gt;Science&lt;/secondary-title&gt;&lt;/titles&gt;&lt;periodical&gt;&lt;full-title&gt;Science&lt;/full-title&gt;&lt;/periodical&gt;&lt;dates&gt;&lt;year&gt;2016&lt;/year&gt;&lt;pub-dates&gt;&lt;date&gt;2016/10/13&lt;/date&gt;&lt;/pub-dates&gt;&lt;/dates&gt;&lt;urls&gt;&lt;related-urls&gt;&lt;url&gt;http://dx.doi.org/10.1126/science.aaf5466&lt;/url&gt;&lt;/related-urls&gt;&lt;/urls&gt;&lt;electronic-resource-num&gt;10.1126/science.aaf5466&lt;/electronic-resource-num&gt;&lt;/record&gt;&lt;/Cite&gt;&lt;/EndNote&gt;</w:instrText>
      </w:r>
      <w:r w:rsidRPr="007718A3">
        <w:rPr>
          <w:rFonts w:cs="Times New Roman"/>
        </w:rPr>
        <w:fldChar w:fldCharType="separate"/>
      </w:r>
      <w:r w:rsidR="007718A3" w:rsidRPr="007718A3">
        <w:rPr>
          <w:rFonts w:cs="Times New Roman"/>
          <w:noProof/>
        </w:rPr>
        <w:t>(3)</w:t>
      </w:r>
      <w:r w:rsidRPr="007718A3">
        <w:rPr>
          <w:rFonts w:cs="Times New Roman"/>
        </w:rPr>
        <w:fldChar w:fldCharType="end"/>
      </w:r>
      <w:r w:rsidRPr="007718A3">
        <w:rPr>
          <w:rFonts w:cs="Times New Roman"/>
        </w:rPr>
        <w:t>. However, impact-related δ</w:t>
      </w:r>
      <w:r w:rsidRPr="007718A3">
        <w:rPr>
          <w:rFonts w:cs="Times New Roman"/>
          <w:vertAlign w:val="superscript"/>
        </w:rPr>
        <w:t>202</w:t>
      </w:r>
      <w:r w:rsidRPr="007718A3">
        <w:rPr>
          <w:rFonts w:cs="Times New Roman"/>
        </w:rPr>
        <w:t>Hg signals typically exhibit strongly negative values as low as −7‰</w:t>
      </w:r>
      <w:r w:rsidRPr="007718A3">
        <w:rPr>
          <w:rFonts w:cs="Times New Roman"/>
        </w:rPr>
        <w:fldChar w:fldCharType="begin"/>
      </w:r>
      <w:r w:rsidR="007718A3" w:rsidRPr="007718A3">
        <w:rPr>
          <w:rFonts w:cs="Times New Roman"/>
        </w:rPr>
        <w:instrText xml:space="preserve"> ADDIN EN.CITE &lt;EndNote&gt;&lt;Cite&gt;&lt;Author&gt;Meier&lt;/Author&gt;&lt;Year&gt;2016&lt;/Year&gt;&lt;RecNum&gt;178&lt;/RecNum&gt;&lt;DisplayText&gt;(17)&lt;/DisplayText&gt;&lt;record&gt;&lt;rec-number&gt;178&lt;/rec-number&gt;&lt;foreign-keys&gt;&lt;key app="EN" db-id="x99tw9vv2xept6ezv5pxwed75pdwavdfwwfd" timestamp="1766065080"&gt;178&lt;/key&gt;&lt;/foreign-keys&gt;&lt;ref-type name="Journal Article"&gt;17&lt;/ref-type&gt;&lt;contributors&gt;&lt;authors&gt;&lt;author&gt;Meier, Matthias M. M.&lt;/author&gt;&lt;author&gt;Cloquet, Christophe&lt;/author&gt;&lt;author&gt;Marty, Bernard&lt;/author&gt;&lt;/authors&gt;&lt;/contributors&gt;&lt;titles&gt;&lt;title&gt;Mercury (Hg) in meteorites: Variations in abundance, thermal release profile, mass-dependent and mass-independent isotopic fractionation&lt;/title&gt;&lt;secondary-title&gt;Geochimica et Cosmochimica Acta&lt;/secondary-title&gt;&lt;/titles&gt;&lt;periodical&gt;&lt;full-title&gt;Geochimica Et Cosmochimica Acta&lt;/full-title&gt;&lt;/periodical&gt;&lt;dates&gt;&lt;year&gt;2016&lt;/year&gt;&lt;pub-dates&gt;&lt;date&gt;2016/06/01&lt;/date&gt;&lt;/pub-dates&gt;&lt;/dates&gt;&lt;urls&gt;&lt;related-urls&gt;&lt;url&gt;http://dx.doi.org/10.1016/j.gca.2016.03.007&lt;/url&gt;&lt;/related-urls&gt;&lt;/urls&gt;&lt;electronic-resource-num&gt;10.1016/j.gca.2016.03.007&lt;/electronic-resource-num&gt;&lt;/record&gt;&lt;/Cite&gt;&lt;/EndNote&gt;</w:instrText>
      </w:r>
      <w:r w:rsidRPr="007718A3">
        <w:rPr>
          <w:rFonts w:cs="Times New Roman"/>
        </w:rPr>
        <w:fldChar w:fldCharType="separate"/>
      </w:r>
      <w:r w:rsidR="007718A3" w:rsidRPr="007718A3">
        <w:rPr>
          <w:rFonts w:cs="Times New Roman"/>
          <w:noProof/>
        </w:rPr>
        <w:t>(17)</w:t>
      </w:r>
      <w:r w:rsidRPr="007718A3">
        <w:rPr>
          <w:rFonts w:cs="Times New Roman"/>
        </w:rPr>
        <w:fldChar w:fldCharType="end"/>
      </w:r>
      <w:r w:rsidRPr="007718A3">
        <w:rPr>
          <w:rFonts w:cs="Times New Roman"/>
        </w:rPr>
        <w:t>, and show a positive Δ</w:t>
      </w:r>
      <w:r w:rsidRPr="007718A3">
        <w:rPr>
          <w:rFonts w:cs="Times New Roman"/>
          <w:color w:val="000000"/>
          <w:vertAlign w:val="superscript"/>
        </w:rPr>
        <w:t>199</w:t>
      </w:r>
      <w:r w:rsidRPr="007718A3">
        <w:rPr>
          <w:rFonts w:cs="Times New Roman"/>
        </w:rPr>
        <w:t>Hg excursion of up to ~+0.40‰</w:t>
      </w:r>
      <w:r w:rsidRPr="007718A3">
        <w:rPr>
          <w:rFonts w:cs="Times New Roman"/>
        </w:rPr>
        <w:fldChar w:fldCharType="begin"/>
      </w:r>
      <w:r w:rsidR="007718A3" w:rsidRPr="007718A3">
        <w:rPr>
          <w:rFonts w:cs="Times New Roman"/>
        </w:rPr>
        <w:instrText xml:space="preserve"> ADDIN EN.CITE &lt;EndNote&gt;&lt;Cite&gt;&lt;Author&gt;Font&lt;/Author&gt;&lt;Year&gt;2022&lt;/Year&gt;&lt;RecNum&gt;177&lt;/RecNum&gt;&lt;DisplayText&gt;(18)&lt;/DisplayText&gt;&lt;record&gt;&lt;rec-number&gt;177&lt;/rec-number&gt;&lt;foreign-keys&gt;&lt;key app="EN" db-id="x99tw9vv2xept6ezv5pxwed75pdwavdfwwfd" timestamp="1766065073"&gt;177&lt;/key&gt;&lt;/foreign-keys&gt;&lt;ref-type name="Journal Article"&gt;17&lt;/ref-type&gt;&lt;contributors&gt;&lt;authors&gt;&lt;author&gt;Font, Eric&lt;/author&gt;&lt;author&gt;Chen, Jiubin&lt;/author&gt;&lt;author&gt;Regelous, Marcel&lt;/author&gt;&lt;author&gt;Regelous, Anette&lt;/author&gt;&lt;author&gt;Adatte, Thierry&lt;/author&gt;&lt;/authors&gt;&lt;/contributors&gt;&lt;titles&gt;&lt;title&gt;Volcanic origin of the mercury anomalies at the Cretaceous-Paleogene transition of Bidart, France&lt;/title&gt;&lt;secondary-title&gt;Geology&lt;/secondary-title&gt;&lt;/titles&gt;&lt;periodical&gt;&lt;full-title&gt;Geology&lt;/full-title&gt;&lt;/periodical&gt;&lt;dates&gt;&lt;year&gt;2022&lt;/year&gt;&lt;pub-dates&gt;&lt;date&gt;2022/02/01&lt;/date&gt;&lt;/pub-dates&gt;&lt;/dates&gt;&lt;urls&gt;&lt;related-urls&gt;&lt;url&gt;http://dx.doi.org/10.1130/g49458.1&lt;/url&gt;&lt;/related-urls&gt;&lt;/urls&gt;&lt;electronic-resource-num&gt;10.1130/g49458.1&lt;/electronic-resource-num&gt;&lt;/record&gt;&lt;/Cite&gt;&lt;/EndNote&gt;</w:instrText>
      </w:r>
      <w:r w:rsidRPr="007718A3">
        <w:rPr>
          <w:rFonts w:cs="Times New Roman"/>
        </w:rPr>
        <w:fldChar w:fldCharType="separate"/>
      </w:r>
      <w:r w:rsidR="007718A3" w:rsidRPr="007718A3">
        <w:rPr>
          <w:rFonts w:cs="Times New Roman"/>
          <w:noProof/>
        </w:rPr>
        <w:t>(18)</w:t>
      </w:r>
      <w:r w:rsidRPr="007718A3">
        <w:rPr>
          <w:rFonts w:cs="Times New Roman"/>
        </w:rPr>
        <w:fldChar w:fldCharType="end"/>
      </w:r>
      <w:r w:rsidRPr="007718A3">
        <w:rPr>
          <w:rFonts w:cs="Times New Roman"/>
        </w:rPr>
        <w:t>, far exceeding the isotopic variations known from volcanic eruptions or terrestrial sources</w:t>
      </w:r>
      <w:r w:rsidRPr="007718A3">
        <w:rPr>
          <w:rFonts w:cs="Times New Roman"/>
        </w:rPr>
        <w:fldChar w:fldCharType="begin">
          <w:fldData xml:space="preserve">PEVuZE5vdGU+PENpdGU+PEF1dGhvcj5HcmFzYnk8L0F1dGhvcj48WWVhcj4yMDE5PC9ZZWFyPjxS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PEVuZE5vdGU+PENpdGU+PEF1dGhvcj5HcmFzYnk8L0F1dGhvcj48WWVhcj4yMDE5PC9ZZWFyPjxS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(14, 15)</w:t>
      </w:r>
      <w:r w:rsidRPr="007718A3">
        <w:rPr>
          <w:rFonts w:cs="Times New Roman"/>
        </w:rPr>
        <w:fldChar w:fldCharType="end"/>
      </w:r>
      <w:r w:rsidRPr="007718A3">
        <w:rPr>
          <w:rFonts w:cs="Times New Roman"/>
        </w:rPr>
        <w:t>. Such variations are not observed in the present study samples. Moreover, the Hg anomalies do not display sharp, isolated Hg/TOC peaks, which are often associated with potential Hg anomalies from volatilized impact rocks</w:t>
      </w:r>
      <w:r w:rsidRPr="007718A3">
        <w:rPr>
          <w:rFonts w:cs="Times New Roman"/>
        </w:rPr>
        <w:fldChar w:fldCharType="begin"/>
      </w:r>
      <w:r w:rsidR="007718A3" w:rsidRPr="007718A3">
        <w:rPr>
          <w:rFonts w:cs="Times New Roman"/>
        </w:rPr>
        <w:instrText xml:space="preserve"> ADDIN EN.CITE &lt;EndNote&gt;&lt;Cite&gt;&lt;Author&gt;Jones&lt;/Author&gt;&lt;Year&gt;2019&lt;/Year&gt;&lt;RecNum&gt;30&lt;/RecNum&gt;&lt;DisplayText&gt;(19)&lt;/DisplayText&gt;&lt;record&gt;&lt;rec-number&gt;30&lt;/rec-number&gt;&lt;foreign-keys&gt;&lt;key app="EN" db-id="x99tw9vv2xept6ezv5pxwed75pdwavdfwwfd" timestamp="1762231226"&gt;30&lt;/key&gt;&lt;/foreign-keys&gt;&lt;ref-type name="Journal Article"&gt;17&lt;/ref-type&gt;&lt;contributors&gt;&lt;authors&gt;&lt;author&gt;Jones, M. T.&lt;/author&gt;&lt;author&gt;Percival, L. M. E.&lt;/author&gt;&lt;author&gt;Stokke, E.&lt;/author&gt;&lt;author&gt;Frieling, J.&lt;/author&gt;&lt;author&gt;Mather, T. A.&lt;/author&gt;&lt;author&gt;Riber, L.&lt;/author&gt;&lt;author&gt;Schubert, B. A.&lt;/author&gt;&lt;author&gt;Schultz, B.&lt;/author&gt;&lt;author&gt;Tegner, C.&lt;/author&gt;&lt;author&gt;Planke, S.&lt;/author&gt;&lt;author&gt;Svensen, H. H.&lt;/author&gt;&lt;/authors&gt;&lt;/contributors&gt;&lt;titles&gt;&lt;title&gt;Mercury anomalies across the Palaeocene-Eocene Thermal Maximum&lt;/title&gt;&lt;secondary-title&gt;Climate of the Past&lt;/secondary-title&gt;&lt;/titles&gt;&lt;periodical&gt;&lt;full-title&gt;Climate of the Past&lt;/full-title&gt;&lt;/periodical&gt;&lt;pages&gt;217-236&lt;/pages&gt;&lt;volume&gt;15&lt;/volume&gt;&lt;number&gt;1&lt;/number&gt;&lt;dates&gt;&lt;year&gt;2019&lt;/year&gt;&lt;pub-dates&gt;&lt;date&gt;Feb 6&lt;/date&gt;&lt;/pub-dates&gt;&lt;/dates&gt;&lt;isbn&gt;1814-9324&lt;/isbn&gt;&lt;accession-num&gt;WOS:000457840500001&lt;/accession-num&gt;&lt;urls&gt;&lt;related-urls&gt;&lt;url&gt;&amp;lt;Go to ISI&amp;gt;://WOS:000457840500001&lt;/url&gt;&lt;/related-urls&gt;&lt;/urls&gt;&lt;electronic-resource-num&gt;10.5194/cp-15-217-2019&lt;/electronic-resource-num&gt;&lt;/record&gt;&lt;/Cite&gt;&lt;/EndNote&gt;</w:instrText>
      </w:r>
      <w:r w:rsidRPr="007718A3">
        <w:rPr>
          <w:rFonts w:cs="Times New Roman"/>
        </w:rPr>
        <w:fldChar w:fldCharType="separate"/>
      </w:r>
      <w:r w:rsidR="007718A3" w:rsidRPr="007718A3">
        <w:rPr>
          <w:rFonts w:cs="Times New Roman"/>
          <w:noProof/>
        </w:rPr>
        <w:t>(19)</w:t>
      </w:r>
      <w:r w:rsidRPr="007718A3">
        <w:rPr>
          <w:rFonts w:cs="Times New Roman"/>
        </w:rPr>
        <w:fldChar w:fldCharType="end"/>
      </w:r>
      <w:r w:rsidRPr="007718A3">
        <w:rPr>
          <w:rFonts w:cs="Times New Roman"/>
        </w:rPr>
        <w:t>. Additionally, the Hg anomalies are not precisely correlated with the observed microtektite layers at the onset of the CIE</w:t>
      </w:r>
      <w:r w:rsidRPr="007718A3">
        <w:rPr>
          <w:rFonts w:cs="Times New Roman"/>
        </w:rPr>
        <w:fldChar w:fldCharType="begin">
          <w:fldData xml:space="preserve">PEVuZE5vdGU+PENpdGU+PEF1dGhvcj5Kb25lczwvQXV0aG9yPjxZZWFyPjIwMTk8L1llYXI+PFJl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==
</w:fldData>
        </w:fldChar>
      </w:r>
      <w:r w:rsidR="007718A3" w:rsidRPr="007718A3">
        <w:rPr>
          <w:rFonts w:cs="Times New Roman"/>
        </w:rPr>
        <w:instrText xml:space="preserve"> ADDIN EN.CITE </w:instrText>
      </w:r>
      <w:r w:rsidR="007718A3" w:rsidRPr="007718A3">
        <w:rPr>
          <w:rFonts w:cs="Times New Roman"/>
        </w:rPr>
        <w:fldChar w:fldCharType="begin">
          <w:fldData xml:space="preserve">PEVuZE5vdGU+PENpdGU+PEF1dGhvcj5Kb25lczwvQXV0aG9yPjxZZWFyPjIwMTk8L1llYXI+PFJl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==
</w:fldData>
        </w:fldChar>
      </w:r>
      <w:r w:rsidR="007718A3" w:rsidRPr="007718A3">
        <w:rPr>
          <w:rFonts w:cs="Times New Roman"/>
        </w:rPr>
        <w:instrText xml:space="preserve"> ADDIN EN.CITE.DATA </w:instrText>
      </w:r>
      <w:r w:rsidR="007718A3" w:rsidRPr="007718A3">
        <w:rPr>
          <w:rFonts w:cs="Times New Roman"/>
        </w:rPr>
      </w:r>
      <w:r w:rsidR="007718A3" w:rsidRPr="007718A3">
        <w:rPr>
          <w:rFonts w:cs="Times New Roman"/>
        </w:rPr>
        <w:fldChar w:fldCharType="end"/>
      </w:r>
      <w:r w:rsidRPr="007718A3">
        <w:rPr>
          <w:rFonts w:cs="Times New Roman"/>
        </w:rPr>
      </w:r>
      <w:r w:rsidRPr="007718A3">
        <w:rPr>
          <w:rFonts w:cs="Times New Roman"/>
        </w:rPr>
        <w:fldChar w:fldCharType="separate"/>
      </w:r>
      <w:r w:rsidR="007718A3" w:rsidRPr="007718A3">
        <w:rPr>
          <w:rFonts w:cs="Times New Roman"/>
          <w:noProof/>
        </w:rPr>
        <w:t>(3, 19, 20)</w:t>
      </w:r>
      <w:r w:rsidRPr="007718A3">
        <w:rPr>
          <w:rFonts w:cs="Times New Roman"/>
        </w:rPr>
        <w:fldChar w:fldCharType="end"/>
      </w:r>
      <w:r w:rsidRPr="007718A3">
        <w:rPr>
          <w:rFonts w:cs="Times New Roman"/>
        </w:rPr>
        <w:t>.</w:t>
      </w:r>
      <w:r w:rsidR="000262FF" w:rsidRPr="007718A3">
        <w:rPr>
          <w:rFonts w:cs="Times New Roman"/>
        </w:rPr>
        <w:t xml:space="preserve"> </w:t>
      </w:r>
    </w:p>
    <w:p w14:paraId="23830D4B" w14:textId="6383EADA" w:rsidR="00B14044" w:rsidRPr="007718A3" w:rsidRDefault="00B14044" w:rsidP="00B14044">
      <w:pPr>
        <w:ind w:firstLineChars="200" w:firstLine="480"/>
        <w:rPr>
          <w:rFonts w:cs="Times New Roman"/>
        </w:rPr>
      </w:pPr>
      <w:r w:rsidRPr="007718A3">
        <w:rPr>
          <w:rFonts w:cs="Times New Roman"/>
        </w:rPr>
        <w:t xml:space="preserve">Changes in paleo‑marine redox conditions, such as photic zone </w:t>
      </w:r>
      <w:proofErr w:type="spellStart"/>
      <w:r w:rsidRPr="007718A3">
        <w:rPr>
          <w:rFonts w:cs="Times New Roman"/>
        </w:rPr>
        <w:t>euxinia</w:t>
      </w:r>
      <w:proofErr w:type="spellEnd"/>
      <w:r w:rsidRPr="007718A3">
        <w:rPr>
          <w:rFonts w:cs="Times New Roman"/>
        </w:rPr>
        <w:t xml:space="preserve"> (PZE), can cause Hg isotope fractionation</w:t>
      </w:r>
      <w:r w:rsidRPr="007718A3">
        <w:rPr>
          <w:rFonts w:cs="Times New Roman"/>
        </w:rPr>
        <w:fldChar w:fldCharType="begin"/>
      </w:r>
      <w:r w:rsidR="007718A3" w:rsidRPr="007718A3">
        <w:rPr>
          <w:rFonts w:cs="Times New Roman"/>
        </w:rPr>
        <w:instrText xml:space="preserve"> ADDIN EN.CITE &lt;EndNote&gt;&lt;Cite&gt;&lt;Author&gt;Zheng&lt;/Author&gt;&lt;Year&gt;2018&lt;/Year&gt;&lt;RecNum&gt;143&lt;/RecNum&gt;&lt;DisplayText&gt;(21)&lt;/DisplayText&gt;&lt;record&gt;&lt;rec-number&gt;143&lt;/rec-number&gt;&lt;foreign-keys&gt;&lt;key app="EN" db-id="9erfasrx8vvpz1ep52h5apr2a9xtww92ds2s" timestamp="1771480152"&gt;143&lt;/key&gt;&lt;/foreign-keys&gt;&lt;ref-type name="Journal Article"&gt;17&lt;/ref-type&gt;&lt;contributors&gt;&lt;authors&gt;&lt;author&gt;Zheng, Wang&lt;/author&gt;&lt;author&gt;Gilleaudeau, Geoffrey J.&lt;/author&gt;&lt;author&gt;Kah, Linda C.&lt;/author&gt;&lt;author&gt;Anbar, Ariel D.&lt;/author&gt;&lt;/authors&gt;&lt;/contributors&gt;&lt;titles&gt;&lt;title&gt;Mercury isotope signatures record photic zone euxinia in the Mesoproterozoic ocean [Environmental Sciences]&lt;/title&gt;&lt;secondary-title&gt;Proceedings of the National Academy of Sciences of the United States of America&lt;/secondary-title&gt;&lt;/titles&gt;&lt;periodical&gt;&lt;full-title&gt;Proceedings of the National Academy of Sciences of the United States of America&lt;/full-title&gt;&lt;/periodical&gt;&lt;dates&gt;&lt;year&gt;2018&lt;/year&gt;&lt;pub-dates&gt;&lt;date&gt;2018/10/16&lt;/date&gt;&lt;/pub-dates&gt;&lt;/dates&gt;&lt;urls&gt;&lt;related-urls&gt;&lt;url&gt;http://dx.doi.org/10.1073/pnas.1721733115&lt;/url&gt;&lt;/related-urls&gt;&lt;/urls&gt;&lt;electronic-resource-num&gt;10.1073/pnas.1721733115&lt;/electronic-resource-num&gt;&lt;/record&gt;&lt;/Cite&gt;&lt;/EndNote&gt;</w:instrText>
      </w:r>
      <w:r w:rsidRPr="007718A3">
        <w:rPr>
          <w:rFonts w:cs="Times New Roman"/>
        </w:rPr>
        <w:fldChar w:fldCharType="separate"/>
      </w:r>
      <w:r w:rsidR="007718A3" w:rsidRPr="007718A3">
        <w:rPr>
          <w:rFonts w:cs="Times New Roman"/>
          <w:noProof/>
        </w:rPr>
        <w:t>(21)</w:t>
      </w:r>
      <w:r w:rsidRPr="007718A3">
        <w:rPr>
          <w:rFonts w:cs="Times New Roman"/>
        </w:rPr>
        <w:fldChar w:fldCharType="end"/>
      </w:r>
      <w:r w:rsidRPr="007718A3">
        <w:rPr>
          <w:rFonts w:cs="Times New Roman"/>
        </w:rPr>
        <w:t xml:space="preserve"> but there is no evidence for </w:t>
      </w:r>
      <w:proofErr w:type="spellStart"/>
      <w:r w:rsidRPr="007718A3">
        <w:rPr>
          <w:rFonts w:cs="Times New Roman"/>
        </w:rPr>
        <w:t>euxinia</w:t>
      </w:r>
      <w:proofErr w:type="spellEnd"/>
      <w:r w:rsidRPr="007718A3">
        <w:rPr>
          <w:rFonts w:cs="Times New Roman"/>
        </w:rPr>
        <w:t xml:space="preserve"> on the eastern U. S. Atlantic shelf during this period</w:t>
      </w:r>
      <w:r w:rsidRPr="007718A3">
        <w:rPr>
          <w:rFonts w:cs="Times New Roman"/>
        </w:rPr>
        <w:fldChar w:fldCharType="begin"/>
      </w:r>
      <w:r w:rsidR="007718A3" w:rsidRPr="007718A3">
        <w:rPr>
          <w:rFonts w:cs="Times New Roman"/>
        </w:rPr>
        <w:instrText xml:space="preserve"> ADDIN EN.CITE &lt;EndNote&gt;&lt;Cite&gt;&lt;Author&gt;Lippert&lt;/Author&gt;&lt;Year&gt;2007&lt;/Year&gt;&lt;RecNum&gt;144&lt;/RecNum&gt;&lt;DisplayText&gt;(22)&lt;/DisplayText&gt;&lt;record&gt;&lt;rec-number&gt;144&lt;/rec-number&gt;&lt;foreign-keys&gt;&lt;key app="EN" db-id="9erfasrx8vvpz1ep52h5apr2a9xtww92ds2s" timestamp="1771480182"&gt;144&lt;/key&gt;&lt;/foreign-keys&gt;&lt;ref-type name="Journal Article"&gt;17&lt;/ref-type&gt;&lt;contributors&gt;&lt;authors&gt;&lt;author&gt;Lippert, Peter C.&lt;/author&gt;&lt;author&gt;Zachos, James C.&lt;/author&gt;&lt;/authors&gt;&lt;/contributors&gt;&lt;titles&gt;&lt;title&gt;A biogenic origin for anomalous fine-grained magnetic material at the Paleocene-Eocene boundary at Wilson Lake, New Jersey&lt;/title&gt;&lt;secondary-title&gt;Paleoceanography and Paleoclimatology&lt;/secondary-title&gt;&lt;/titles&gt;&lt;periodical&gt;&lt;full-title&gt;Paleoceanography and Paleoclimatology&lt;/full-title&gt;&lt;/periodical&gt;&lt;dates&gt;&lt;year&gt;2007&lt;/year&gt;&lt;pub-dates&gt;&lt;date&gt;2007/12/01&lt;/date&gt;&lt;/pub-dates&gt;&lt;/dates&gt;&lt;urls&gt;&lt;related-urls&gt;&lt;url&gt;http://dx.doi.org/10.1029/2007pa001471&lt;/url&gt;&lt;/related-urls&gt;&lt;/urls&gt;&lt;electronic-resource-num&gt;10.1029/2007pa001471&lt;/electronic-resource-num&gt;&lt;/record&gt;&lt;/Cite&gt;&lt;/EndNote&gt;</w:instrText>
      </w:r>
      <w:r w:rsidRPr="007718A3">
        <w:rPr>
          <w:rFonts w:cs="Times New Roman"/>
        </w:rPr>
        <w:fldChar w:fldCharType="separate"/>
      </w:r>
      <w:r w:rsidR="007718A3" w:rsidRPr="007718A3">
        <w:rPr>
          <w:rFonts w:cs="Times New Roman"/>
          <w:noProof/>
        </w:rPr>
        <w:t>(22)</w:t>
      </w:r>
      <w:r w:rsidRPr="007718A3">
        <w:rPr>
          <w:rFonts w:cs="Times New Roman"/>
        </w:rPr>
        <w:fldChar w:fldCharType="end"/>
      </w:r>
      <w:r w:rsidRPr="007718A3">
        <w:rPr>
          <w:rFonts w:cs="Times New Roman"/>
        </w:rPr>
        <w:t>. Photochemical reduction of Hg(II) in sulfur‑enriched surface waters and the uptake of atmospheric Hg(0) under PZE conditions lead to significantly negative Δ</w:t>
      </w:r>
      <w:r w:rsidRPr="007718A3">
        <w:rPr>
          <w:rFonts w:cs="Times New Roman"/>
          <w:vertAlign w:val="superscript"/>
        </w:rPr>
        <w:t>199</w:t>
      </w:r>
      <w:r w:rsidRPr="007718A3">
        <w:rPr>
          <w:rFonts w:cs="Times New Roman"/>
        </w:rPr>
        <w:t>Hg (excursion as low as −0.20‰) and positive δ</w:t>
      </w:r>
      <w:r w:rsidRPr="007718A3">
        <w:rPr>
          <w:rFonts w:cs="Times New Roman"/>
          <w:vertAlign w:val="superscript"/>
        </w:rPr>
        <w:t>202</w:t>
      </w:r>
      <w:r w:rsidRPr="007718A3">
        <w:rPr>
          <w:rFonts w:cs="Times New Roman"/>
        </w:rPr>
        <w:t xml:space="preserve">Hg in rocks deposited under euxinic settings compared to </w:t>
      </w:r>
      <w:proofErr w:type="spellStart"/>
      <w:r w:rsidRPr="007718A3">
        <w:rPr>
          <w:rFonts w:cs="Times New Roman"/>
        </w:rPr>
        <w:t>oxic</w:t>
      </w:r>
      <w:proofErr w:type="spellEnd"/>
      <w:r w:rsidRPr="007718A3">
        <w:rPr>
          <w:rFonts w:cs="Times New Roman"/>
        </w:rPr>
        <w:t xml:space="preserve"> conditions</w:t>
      </w:r>
      <w:r w:rsidRPr="007718A3">
        <w:rPr>
          <w:rFonts w:cs="Times New Roman"/>
        </w:rPr>
        <w:fldChar w:fldCharType="begin"/>
      </w:r>
      <w:r w:rsidR="007718A3" w:rsidRPr="007718A3">
        <w:rPr>
          <w:rFonts w:cs="Times New Roman"/>
        </w:rPr>
        <w:instrText xml:space="preserve"> ADDIN EN.CITE &lt;EndNote&gt;&lt;Cite&gt;&lt;Author&gt;Zheng&lt;/Author&gt;&lt;Year&gt;2018&lt;/Year&gt;&lt;RecNum&gt;143&lt;/RecNum&gt;&lt;DisplayText&gt;(21)&lt;/DisplayText&gt;&lt;record&gt;&lt;rec-number&gt;143&lt;/rec-number&gt;&lt;foreign-keys&gt;&lt;key app="EN" db-id="9erfasrx8vvpz1ep52h5apr2a9xtww92ds2s" timestamp="1771480152"&gt;143&lt;/key&gt;&lt;/foreign-keys&gt;&lt;ref-type name="Journal Article"&gt;17&lt;/ref-type&gt;&lt;contributors&gt;&lt;authors&gt;&lt;author&gt;Zheng, Wang&lt;/author&gt;&lt;author&gt;Gilleaudeau, Geoffrey J.&lt;/author&gt;&lt;author&gt;Kah, Linda C.&lt;/author&gt;&lt;author&gt;Anbar, Ariel D.&lt;/author&gt;&lt;/authors&gt;&lt;/contributors&gt;&lt;titles&gt;&lt;title&gt;Mercury isotope signatures record photic zone euxinia in the Mesoproterozoic ocean [Environmental Sciences]&lt;/title&gt;&lt;secondary-title&gt;Proceedings of the National Academy of Sciences of the United States of America&lt;/secondary-title&gt;&lt;/titles&gt;&lt;periodical&gt;&lt;full-title&gt;Proceedings of the National Academy of Sciences of the United States of America&lt;/full-title&gt;&lt;/periodical&gt;&lt;dates&gt;&lt;year&gt;2018&lt;/year&gt;&lt;pub-dates&gt;&lt;date&gt;2018/10/16&lt;/date&gt;&lt;/pub-dates&gt;&lt;/dates&gt;&lt;urls&gt;&lt;related-urls&gt;&lt;url&gt;http://dx.doi.org/10.1073/pnas.1721733115&lt;/url&gt;&lt;/related-urls&gt;&lt;/urls&gt;&lt;electronic-resource-num&gt;10.1073/pnas.1721733115&lt;/electronic-resource-num&gt;&lt;/record&gt;&lt;/Cite&gt;&lt;/EndNote&gt;</w:instrText>
      </w:r>
      <w:r w:rsidRPr="007718A3">
        <w:rPr>
          <w:rFonts w:cs="Times New Roman"/>
        </w:rPr>
        <w:fldChar w:fldCharType="separate"/>
      </w:r>
      <w:r w:rsidR="007718A3" w:rsidRPr="007718A3">
        <w:rPr>
          <w:rFonts w:cs="Times New Roman"/>
          <w:noProof/>
        </w:rPr>
        <w:t>(21)</w:t>
      </w:r>
      <w:r w:rsidRPr="007718A3">
        <w:rPr>
          <w:rFonts w:cs="Times New Roman"/>
        </w:rPr>
        <w:fldChar w:fldCharType="end"/>
      </w:r>
      <w:r w:rsidRPr="007718A3">
        <w:rPr>
          <w:rFonts w:cs="Times New Roman"/>
        </w:rPr>
        <w:t>. However, this pattern does not match the results observed in New Jersey and Maryland. Furthermore, there is no evidence for extremely high productivity regimes or enhanced remineralization efficiency on the eastern U.S. Atlantic shelf</w:t>
      </w:r>
      <w:r w:rsidRPr="007718A3">
        <w:rPr>
          <w:rFonts w:cs="Times New Roman"/>
        </w:rPr>
        <w:fldChar w:fldCharType="begin"/>
      </w:r>
      <w:r w:rsidR="007718A3" w:rsidRPr="007718A3">
        <w:rPr>
          <w:rFonts w:cs="Times New Roman"/>
        </w:rPr>
        <w:instrText xml:space="preserve"> ADDIN EN.CITE &lt;EndNote&gt;&lt;Cite&gt;&lt;Author&gt;Lippert&lt;/Author&gt;&lt;Year&gt;2007&lt;/Year&gt;&lt;RecNum&gt;144&lt;/RecNum&gt;&lt;DisplayText&gt;(22)&lt;/DisplayText&gt;&lt;record&gt;&lt;rec-number&gt;144&lt;/rec-number&gt;&lt;foreign-keys&gt;&lt;key app="EN" db-id="9erfasrx8vvpz1ep52h5apr2a9xtww92ds2s" timestamp="1771480182"&gt;144&lt;/key&gt;&lt;/foreign-keys&gt;&lt;ref-type name="Journal Article"&gt;17&lt;/ref-type&gt;&lt;contributors&gt;&lt;authors&gt;&lt;author&gt;Lippert, Peter C.&lt;/author&gt;&lt;author&gt;Zachos, James C.&lt;/author&gt;&lt;/authors&gt;&lt;/contributors&gt;&lt;titles&gt;&lt;title&gt;A biogenic origin for anomalous fine-grained magnetic material at the Paleocene-Eocene boundary at Wilson Lake, New Jersey&lt;/title&gt;&lt;secondary-title&gt;Paleoceanography and Paleoclimatology&lt;/secondary-title&gt;&lt;/titles&gt;&lt;periodical&gt;&lt;full-title&gt;Paleoceanography and Paleoclimatology&lt;/full-title&gt;&lt;/periodical&gt;&lt;dates&gt;&lt;year&gt;2007&lt;/year&gt;&lt;pub-dates&gt;&lt;date&gt;2007/12/01&lt;/date&gt;&lt;/pub-dates&gt;&lt;/dates&gt;&lt;urls&gt;&lt;related-urls&gt;&lt;url&gt;http://dx.doi.org/10.1029/2007pa001471&lt;/url&gt;&lt;/related-urls&gt;&lt;/urls&gt;&lt;electronic-resource-num&gt;10.1029/2007pa001471&lt;/electronic-resource-num&gt;&lt;/record&gt;&lt;/Cite&gt;&lt;/EndNote&gt;</w:instrText>
      </w:r>
      <w:r w:rsidRPr="007718A3">
        <w:rPr>
          <w:rFonts w:cs="Times New Roman"/>
        </w:rPr>
        <w:fldChar w:fldCharType="separate"/>
      </w:r>
      <w:r w:rsidR="007718A3" w:rsidRPr="007718A3">
        <w:rPr>
          <w:rFonts w:cs="Times New Roman"/>
          <w:noProof/>
        </w:rPr>
        <w:t>(22)</w:t>
      </w:r>
      <w:r w:rsidRPr="007718A3">
        <w:rPr>
          <w:rFonts w:cs="Times New Roman"/>
        </w:rPr>
        <w:fldChar w:fldCharType="end"/>
      </w:r>
      <w:r w:rsidRPr="007718A3">
        <w:rPr>
          <w:rFonts w:cs="Times New Roman"/>
        </w:rPr>
        <w:t>. Therefore, dilution of Hg by organic matter and remineralization efficiency may be uncertain factors</w:t>
      </w:r>
      <w:r w:rsidRPr="007718A3">
        <w:rPr>
          <w:rFonts w:cs="Times New Roman"/>
        </w:rPr>
        <w:fldChar w:fldCharType="begin"/>
      </w:r>
      <w:r w:rsidR="007718A3" w:rsidRPr="007718A3">
        <w:rPr>
          <w:rFonts w:cs="Times New Roman"/>
        </w:rPr>
        <w:instrText xml:space="preserve"> ADDIN EN.CITE &lt;EndNote&gt;&lt;Cite&gt;&lt;Author&gt;Frieling&lt;/Author&gt;&lt;Year&gt;2023&lt;/Year&gt;&lt;RecNum&gt;112&lt;/RecNum&gt;&lt;DisplayText&gt;(23)&lt;/DisplayText&gt;&lt;record&gt;&lt;rec-number&gt;112&lt;/rec-number&gt;&lt;foreign-keys&gt;&lt;key app="EN" db-id="tswzw2d0q2peweevezk59w5mpaxfpxd0twrx" timestamp="1780835273"&gt;112&lt;/key&gt;&lt;/foreign-keys&gt;&lt;ref-type name="Journal Article"&gt;17&lt;/ref-type&gt;&lt;contributors&gt;&lt;authors&gt;&lt;author&gt;Frieling, J.&lt;/author&gt;&lt;author&gt;Mather, T. A.&lt;/author&gt;&lt;author&gt;März, C.&lt;/author&gt;&lt;author&gt;Jenkyns, H. C.&lt;/author&gt;&lt;author&gt;Hennekam, R.&lt;/author&gt;&lt;author&gt;Reichart, G. J.&lt;/author&gt;&lt;author&gt;Slomp, C. P.&lt;/author&gt;&lt;author&gt;van Helmond, Nagm&lt;/author&gt;&lt;/authors&gt;&lt;/contributors&gt;&lt;titles&gt;&lt;title&gt;Effects of redox variability and early diagenesis on marine sedimentary Hg records&lt;/title&gt;&lt;secondary-title&gt;Geochimica Et Cosmochimica Acta&lt;/secondary-title&gt;&lt;/titles&gt;&lt;periodical&gt;&lt;full-title&gt;Geochimica et Cosmochimica Acta&lt;/full-title&gt;&lt;/periodical&gt;&lt;pages&gt;78-95&lt;/pages&gt;&lt;volume&gt;351&lt;/volume&gt;&lt;dates&gt;&lt;year&gt;2023&lt;/year&gt;&lt;pub-dates&gt;&lt;date&gt;Jun 15&lt;/date&gt;&lt;/pub-dates&gt;&lt;/dates&gt;&lt;isbn&gt;0016-7037&lt;/isbn&gt;&lt;accession-num&gt;WOS:001001461600001&lt;/accession-num&gt;&lt;urls&gt;&lt;related-urls&gt;&lt;url&gt;&amp;lt;Go to ISI&amp;gt;://WOS:001001461600001&lt;/url&gt;&lt;/related-urls&gt;&lt;/urls&gt;&lt;electronic-resource-num&gt;10.1016/j.gca.2023.04.015&lt;/electronic-resource-num&gt;&lt;/record&gt;&lt;/Cite&gt;&lt;/EndNote&gt;</w:instrText>
      </w:r>
      <w:r w:rsidRPr="007718A3">
        <w:rPr>
          <w:rFonts w:cs="Times New Roman"/>
        </w:rPr>
        <w:fldChar w:fldCharType="separate"/>
      </w:r>
      <w:r w:rsidR="007718A3" w:rsidRPr="007718A3">
        <w:rPr>
          <w:rFonts w:cs="Times New Roman"/>
          <w:noProof/>
        </w:rPr>
        <w:t>(23)</w:t>
      </w:r>
      <w:r w:rsidRPr="007718A3">
        <w:rPr>
          <w:rFonts w:cs="Times New Roman"/>
        </w:rPr>
        <w:fldChar w:fldCharType="end"/>
      </w:r>
      <w:r w:rsidRPr="007718A3">
        <w:rPr>
          <w:rFonts w:cs="Times New Roman"/>
        </w:rPr>
        <w:t>, but they cannot be the dominant causes of the Hg anomaly.</w:t>
      </w:r>
    </w:p>
    <w:p w14:paraId="75A1BEC6" w14:textId="3BE48F09" w:rsidR="00B14044" w:rsidRPr="007718A3" w:rsidRDefault="00B14044" w:rsidP="00B14044">
      <w:pPr>
        <w:ind w:firstLineChars="200" w:firstLine="480"/>
        <w:rPr>
          <w:rFonts w:cs="Times New Roman"/>
        </w:rPr>
      </w:pPr>
      <w:r w:rsidRPr="007718A3">
        <w:rPr>
          <w:rFonts w:cs="Times New Roman"/>
        </w:rPr>
        <w:t>Although redox</w:t>
      </w:r>
      <w:r w:rsidRPr="007718A3">
        <w:rPr>
          <w:rFonts w:cs="Times New Roman"/>
        </w:rPr>
        <w:noBreakHyphen/>
        <w:t>sensitive metals undergo various redox reactions during early diagenesis with increasing burial depth</w:t>
      </w:r>
      <w:r w:rsidRPr="007718A3">
        <w:rPr>
          <w:rFonts w:cs="Times New Roman"/>
        </w:rPr>
        <w:fldChar w:fldCharType="begin"/>
      </w:r>
      <w:r w:rsidR="007718A3" w:rsidRPr="007718A3">
        <w:rPr>
          <w:rFonts w:cs="Times New Roman"/>
        </w:rPr>
        <w:instrText xml:space="preserve"> ADDIN EN.CITE &lt;EndNote&gt;&lt;Cite&gt;&lt;Author&gt;Stassen&lt;/Author&gt;&lt;Year&gt;2012&lt;/Year&gt;&lt;RecNum&gt;183&lt;/RecNum&gt;&lt;DisplayText&gt;(24)&lt;/DisplayText&gt;&lt;record&gt;&lt;rec-number&gt;183&lt;/rec-number&gt;&lt;foreign-keys&gt;&lt;key app="EN" db-id="x99tw9vv2xept6ezv5pxwed75pdwavdfwwfd" timestamp="1766066234"&gt;183&lt;/key&gt;&lt;/foreign-keys&gt;&lt;ref-type name="Journal Article"&gt;17&lt;/ref-type&gt;&lt;contributors&gt;&lt;authors&gt;&lt;author&gt;Stassen, Peter&lt;/author&gt;&lt;author&gt;Thomas, Ellen&lt;/author&gt;&lt;author&gt;Speijer, Robert P.&lt;/author&gt;&lt;/authors&gt;&lt;/contributors&gt;&lt;titles&gt;&lt;title&gt;Integrated stratigraphy of the Paleocene‐Eocene thermal maximum in the New Jersey Coastal Plain: Toward understanding the effects of global warming in a shelf environment&lt;/title&gt;&lt;secondary-title&gt;Paleoceanography and Paleoclimatology&lt;/secondary-title&gt;&lt;/titles&gt;&lt;periodical&gt;&lt;full-title&gt;Paleoceanography and Paleoclimatology&lt;/full-title&gt;&lt;/periodical&gt;&lt;dates&gt;&lt;year&gt;2012&lt;/year&gt;&lt;pub-dates&gt;&lt;date&gt;2012/12/22&lt;/date&gt;&lt;/pub-dates&gt;&lt;/dates&gt;&lt;urls&gt;&lt;related-urls&gt;&lt;url&gt;http://dx.doi.org/10.1029/2012pa002323&lt;/url&gt;&lt;/related-urls&gt;&lt;/urls&gt;&lt;electronic-resource-num&gt;10.1029/2012pa002323&lt;/electronic-resource-num&gt;&lt;/record&gt;&lt;/Cite&gt;&lt;/EndNote&gt;</w:instrText>
      </w:r>
      <w:r w:rsidRPr="007718A3">
        <w:rPr>
          <w:rFonts w:cs="Times New Roman"/>
        </w:rPr>
        <w:fldChar w:fldCharType="separate"/>
      </w:r>
      <w:r w:rsidR="007718A3" w:rsidRPr="007718A3">
        <w:rPr>
          <w:rFonts w:cs="Times New Roman"/>
          <w:noProof/>
        </w:rPr>
        <w:t>(24)</w:t>
      </w:r>
      <w:r w:rsidRPr="007718A3">
        <w:rPr>
          <w:rFonts w:cs="Times New Roman"/>
        </w:rPr>
        <w:fldChar w:fldCharType="end"/>
      </w:r>
      <w:r w:rsidRPr="007718A3">
        <w:rPr>
          <w:rFonts w:cs="Times New Roman"/>
        </w:rPr>
        <w:t>, the Hg MIF signal in sediments primarily originate from pre‑depositional photochemical reactions in water or the atmosphere, with minimal influence from diagenetic processes</w:t>
      </w:r>
      <w:r w:rsidRPr="007718A3">
        <w:rPr>
          <w:rFonts w:cs="Times New Roman"/>
        </w:rPr>
        <w:fldChar w:fldCharType="begin"/>
      </w:r>
      <w:r w:rsidR="007718A3" w:rsidRPr="007718A3">
        <w:rPr>
          <w:rFonts w:cs="Times New Roman"/>
        </w:rPr>
        <w:instrText xml:space="preserve"> ADDIN EN.CITE &lt;EndNote&gt;&lt;Cite&gt;&lt;Author&gt;Thibodeau&lt;/Author&gt;&lt;Year&gt;2016&lt;/Year&gt;&lt;RecNum&gt;184&lt;/RecNum&gt;&lt;DisplayText&gt;(25)&lt;/DisplayText&gt;&lt;record&gt;&lt;rec-number&gt;184&lt;/rec-number&gt;&lt;foreign-keys&gt;&lt;key app="EN" db-id="x99tw9vv2xept6ezv5pxwed75pdwavdfwwfd" timestamp="1766066416"&gt;184&lt;/key&gt;&lt;/foreign-keys&gt;&lt;ref-type name="Journal Article"&gt;17&lt;/ref-type&gt;&lt;contributors&gt;&lt;authors&gt;&lt;author&gt;Thibodeau, Alyson M.&lt;/author&gt;&lt;author&gt;Bergquist, Bridget A.&lt;/author&gt;&lt;/authors&gt;&lt;/contributors&gt;&lt;titles&gt;&lt;title&gt;Do mercury isotopes record the signature of massive volcanism in marine sedimentary records?&lt;/title&gt;&lt;secondary-title&gt;Geology&lt;/secondary-title&gt;&lt;/titles&gt;&lt;periodical&gt;&lt;full-title&gt;Geology&lt;/full-title&gt;&lt;/periodical&gt;&lt;dates&gt;&lt;year&gt;2016&lt;/year&gt;&lt;pub-dates&gt;&lt;date&gt;2016/12/20&lt;/date&gt;&lt;/pub-dates&gt;&lt;/dates&gt;&lt;urls&gt;&lt;related-urls&gt;&lt;url&gt;http://dx.doi.org/10.1130/focus012017.1&lt;/url&gt;&lt;/related-urls&gt;&lt;/urls&gt;&lt;electronic-resource-num&gt;10.1130/focus012017.1&lt;/electronic-resource-num&gt;&lt;/record&gt;&lt;/Cite&gt;&lt;/EndNote&gt;</w:instrText>
      </w:r>
      <w:r w:rsidRPr="007718A3">
        <w:rPr>
          <w:rFonts w:cs="Times New Roman"/>
        </w:rPr>
        <w:fldChar w:fldCharType="separate"/>
      </w:r>
      <w:r w:rsidR="007718A3" w:rsidRPr="007718A3">
        <w:rPr>
          <w:rFonts w:cs="Times New Roman"/>
          <w:noProof/>
        </w:rPr>
        <w:t>(25)</w:t>
      </w:r>
      <w:r w:rsidRPr="007718A3">
        <w:rPr>
          <w:rFonts w:cs="Times New Roman"/>
        </w:rPr>
        <w:fldChar w:fldCharType="end"/>
      </w:r>
      <w:r w:rsidRPr="007718A3">
        <w:rPr>
          <w:rFonts w:cs="Times New Roman"/>
        </w:rPr>
        <w:t>. Nevertheless, redox reactions during diagenesis may also produce minor MIF. Experimental data on dark reduction of Hg(II) and dark oxidation of Hg(0) show that these processes can generate small Δ</w:t>
      </w:r>
      <w:r w:rsidRPr="007718A3">
        <w:rPr>
          <w:rFonts w:cs="Times New Roman"/>
          <w:vertAlign w:val="superscript"/>
        </w:rPr>
        <w:t>199</w:t>
      </w:r>
      <w:r w:rsidRPr="007718A3">
        <w:rPr>
          <w:rFonts w:cs="Times New Roman"/>
        </w:rPr>
        <w:t>Hg signals (&lt; ~ −0.2‰), with anomalies originating from nuclear volume effects</w:t>
      </w:r>
      <w:r w:rsidRPr="007718A3">
        <w:rPr>
          <w:rFonts w:cs="Times New Roman"/>
        </w:rPr>
        <w:fldChar w:fldCharType="begin"/>
      </w:r>
      <w:r w:rsidR="007718A3" w:rsidRPr="007718A3">
        <w:rPr>
          <w:rFonts w:cs="Times New Roman"/>
        </w:rPr>
        <w:instrText xml:space="preserve"> ADDIN EN.CITE &lt;EndNote&gt;&lt;Cite&gt;&lt;Author&gt;Zheng&lt;/Author&gt;&lt;Year&gt;2010&lt;/Year&gt;&lt;RecNum&gt;145&lt;/RecNum&gt;&lt;DisplayText&gt;(26)&lt;/DisplayText&gt;&lt;record&gt;&lt;rec-number&gt;145&lt;/rec-number&gt;&lt;foreign-keys&gt;&lt;key app="EN" db-id="9erfasrx8vvpz1ep52h5apr2a9xtww92ds2s" timestamp="1771480236"&gt;145&lt;/key&gt;&lt;/foreign-keys&gt;&lt;ref-type name="Journal Article"&gt;17&lt;/ref-type&gt;&lt;contributors&gt;&lt;authors&gt;&lt;author&gt;Zheng, Wang&lt;/author&gt;&lt;author&gt;Hintelmann, Holger&lt;/author&gt;&lt;/authors&gt;&lt;/contributors&gt;&lt;titles&gt;&lt;title&gt;Nuclear Field Shift Effect in Isotope Fractionation of Mercury during Abiotic Reduction in the Absence of Light&lt;/title&gt;&lt;secondary-title&gt;The Journal of Physical Chemistry A&lt;/secondary-title&gt;&lt;/titles&gt;&lt;periodical&gt;&lt;full-title&gt;The Journal of Physical Chemistry A&lt;/full-title&gt;&lt;/periodical&gt;&lt;dates&gt;&lt;year&gt;2010&lt;/year&gt;&lt;pub-dates&gt;&lt;date&gt;2010/03/01&lt;/date&gt;&lt;/pub-dates&gt;&lt;/dates&gt;&lt;urls&gt;&lt;related-urls&gt;&lt;url&gt;http://dx.doi.org/10.1021/jp910353y&lt;/url&gt;&lt;/related-urls&gt;&lt;/urls&gt;&lt;electronic-resource-num&gt;10.1021/jp910353y&lt;/electronic-resource-num&gt;&lt;/record&gt;&lt;/Cite&gt;&lt;/EndNote&gt;</w:instrText>
      </w:r>
      <w:r w:rsidRPr="007718A3">
        <w:rPr>
          <w:rFonts w:cs="Times New Roman"/>
        </w:rPr>
        <w:fldChar w:fldCharType="separate"/>
      </w:r>
      <w:r w:rsidR="007718A3" w:rsidRPr="007718A3">
        <w:rPr>
          <w:rFonts w:cs="Times New Roman"/>
          <w:noProof/>
        </w:rPr>
        <w:t>(26)</w:t>
      </w:r>
      <w:r w:rsidRPr="007718A3">
        <w:rPr>
          <w:rFonts w:cs="Times New Roman"/>
        </w:rPr>
        <w:fldChar w:fldCharType="end"/>
      </w:r>
      <w:r w:rsidRPr="007718A3">
        <w:rPr>
          <w:rFonts w:cs="Times New Roman"/>
        </w:rPr>
        <w:t>. The observed Δ</w:t>
      </w:r>
      <w:r w:rsidRPr="007718A3">
        <w:rPr>
          <w:rFonts w:cs="Times New Roman"/>
          <w:vertAlign w:val="superscript"/>
        </w:rPr>
        <w:t>199</w:t>
      </w:r>
      <w:r w:rsidRPr="007718A3">
        <w:rPr>
          <w:rFonts w:cs="Times New Roman"/>
        </w:rPr>
        <w:t>Hg/Δ</w:t>
      </w:r>
      <w:r w:rsidRPr="007718A3">
        <w:rPr>
          <w:rFonts w:cs="Times New Roman"/>
          <w:vertAlign w:val="superscript"/>
        </w:rPr>
        <w:t>201</w:t>
      </w:r>
      <w:r w:rsidRPr="007718A3">
        <w:rPr>
          <w:rFonts w:cs="Times New Roman"/>
        </w:rPr>
        <w:t>Hg slopes in experiments range from 1.5 to 1.6</w:t>
      </w:r>
      <w:r w:rsidRPr="007718A3">
        <w:rPr>
          <w:rFonts w:cs="Times New Roman"/>
        </w:rPr>
        <w:fldChar w:fldCharType="begin"/>
      </w:r>
      <w:r w:rsidR="007718A3" w:rsidRPr="007718A3">
        <w:rPr>
          <w:rFonts w:cs="Times New Roman"/>
        </w:rPr>
        <w:instrText xml:space="preserve"> ADDIN EN.CITE &lt;EndNote&gt;&lt;Cite&gt;&lt;Author&gt;Zheng&lt;/Author&gt;&lt;Year&gt;2010&lt;/Year&gt;&lt;RecNum&gt;145&lt;/RecNum&gt;&lt;DisplayText&gt;(26)&lt;/DisplayText&gt;&lt;record&gt;&lt;rec-number&gt;145&lt;/rec-number&gt;&lt;foreign-keys&gt;&lt;key app="EN" db-id="9erfasrx8vvpz1ep52h5apr2a9xtww92ds2s" timestamp="1771480236"&gt;145&lt;/key&gt;&lt;/foreign-keys&gt;&lt;ref-type name="Journal Article"&gt;17&lt;/ref-type&gt;&lt;contributors&gt;&lt;authors&gt;&lt;author&gt;Zheng, Wang&lt;/author&gt;&lt;author&gt;Hintelmann, Holger&lt;/author&gt;&lt;/authors&gt;&lt;/contributors&gt;&lt;titles&gt;&lt;title&gt;Nuclear Field Shift Effect in Isotope Fractionation of Mercury during Abiotic Reduction in the Absence of Light&lt;/title&gt;&lt;secondary-title&gt;The Journal of Physical Chemistry A&lt;/secondary-title&gt;&lt;/titles&gt;&lt;periodical&gt;&lt;full-title&gt;The Journal of Physical Chemistry A&lt;/full-title&gt;&lt;/periodical&gt;&lt;dates&gt;&lt;year&gt;2010&lt;/year&gt;&lt;pub-dates&gt;&lt;date&gt;2010/03/01&lt;/date&gt;&lt;/pub-dates&gt;&lt;/dates&gt;&lt;urls&gt;&lt;related-urls&gt;&lt;url&gt;http://dx.doi.org/10.1021/jp910353y&lt;/url&gt;&lt;/related-urls&gt;&lt;/urls&gt;&lt;electronic-resource-num&gt;10.1021/jp910353y&lt;/electronic-resource-num&gt;&lt;/record&gt;&lt;/Cite&gt;&lt;/EndNote&gt;</w:instrText>
      </w:r>
      <w:r w:rsidRPr="007718A3">
        <w:rPr>
          <w:rFonts w:cs="Times New Roman"/>
        </w:rPr>
        <w:fldChar w:fldCharType="separate"/>
      </w:r>
      <w:r w:rsidR="007718A3" w:rsidRPr="007718A3">
        <w:rPr>
          <w:rFonts w:cs="Times New Roman"/>
          <w:noProof/>
        </w:rPr>
        <w:t>(26)</w:t>
      </w:r>
      <w:r w:rsidRPr="007718A3">
        <w:rPr>
          <w:rFonts w:cs="Times New Roman"/>
        </w:rPr>
        <w:fldChar w:fldCharType="end"/>
      </w:r>
      <w:r w:rsidRPr="007718A3">
        <w:rPr>
          <w:rFonts w:cs="Times New Roman"/>
        </w:rPr>
        <w:t>, which differs significantly from the slope of ~1 in the dataset of the present study (</w:t>
      </w:r>
      <w:r w:rsidRPr="007718A3">
        <w:rPr>
          <w:rFonts w:cs="Times New Roman"/>
          <w:color w:val="0000FF"/>
        </w:rPr>
        <w:t>Fig. S1</w:t>
      </w:r>
      <w:r w:rsidRPr="007718A3">
        <w:rPr>
          <w:rFonts w:cs="Times New Roman"/>
        </w:rPr>
        <w:t>). Additionally, if hydrothermal fluids intrude during diagenesis, they may introduce or remove Hg, thereby altering isotopic signals. However, no hydrothermal vent deposits corresponding to the PETM period have been documented on the U.S. Atlantic Shelf.</w:t>
      </w:r>
    </w:p>
    <w:p w14:paraId="33C9B75E" w14:textId="4D20EB8E" w:rsidR="00DE32B1" w:rsidRPr="007718A3" w:rsidRDefault="00DE32B1">
      <w:pPr>
        <w:spacing w:line="276" w:lineRule="auto"/>
        <w:ind w:firstLineChars="200" w:firstLine="480"/>
        <w:rPr>
          <w:rFonts w:cs="Times New Roman"/>
        </w:rPr>
      </w:pPr>
    </w:p>
    <w:p w14:paraId="5C8C667E" w14:textId="77777777" w:rsidR="00DE32B1" w:rsidRPr="007718A3" w:rsidRDefault="008264D7">
      <w:pPr>
        <w:pStyle w:val="SMSubheading"/>
        <w:spacing w:line="276" w:lineRule="auto"/>
        <w:outlineLvl w:val="0"/>
        <w:rPr>
          <w:rFonts w:cs="Times New Roman"/>
          <w:b/>
          <w:u w:val="none"/>
        </w:rPr>
      </w:pPr>
      <w:r w:rsidRPr="007718A3">
        <w:rPr>
          <w:rFonts w:cs="Times New Roman"/>
          <w:b/>
          <w:u w:val="none"/>
        </w:rPr>
        <w:t>Note3. Global Hg Isotope Comparison during the PETM</w:t>
      </w:r>
    </w:p>
    <w:p w14:paraId="1144C558" w14:textId="25C7EA93" w:rsidR="00DE32B1" w:rsidRPr="007718A3" w:rsidRDefault="008264D7">
      <w:pPr>
        <w:spacing w:line="276" w:lineRule="auto"/>
        <w:ind w:firstLineChars="200" w:firstLine="480"/>
        <w:rPr>
          <w:rFonts w:cs="Times New Roman"/>
        </w:rPr>
      </w:pPr>
      <w:r w:rsidRPr="007718A3">
        <w:rPr>
          <w:rFonts w:cs="Times New Roman"/>
        </w:rPr>
        <w:t>Site 23/16b-9 in the North Sea has reported the only systematic Hg isotope record from the PETM period to date. Its Hg isotope data are highly detailed and have made contributions to the analysis of Hg sources during the PETM. Δ</w:t>
      </w:r>
      <w:r w:rsidRPr="007718A3">
        <w:rPr>
          <w:rFonts w:cs="Times New Roman"/>
          <w:color w:val="000000"/>
          <w:vertAlign w:val="superscript"/>
        </w:rPr>
        <w:t>199</w:t>
      </w:r>
      <w:r w:rsidRPr="007718A3">
        <w:rPr>
          <w:rFonts w:cs="Times New Roman"/>
        </w:rPr>
        <w:t xml:space="preserve">Hg ranges from </w:t>
      </w:r>
      <w:r w:rsidRPr="007718A3">
        <w:rPr>
          <w:rFonts w:eastAsia="微软雅黑" w:cs="Times New Roman"/>
        </w:rPr>
        <w:t>−</w:t>
      </w:r>
      <w:r w:rsidRPr="007718A3">
        <w:rPr>
          <w:rFonts w:cs="Times New Roman"/>
        </w:rPr>
        <w:t xml:space="preserve">0.3‰ to </w:t>
      </w:r>
      <w:r w:rsidRPr="007718A3">
        <w:rPr>
          <w:rFonts w:eastAsia="微软雅黑" w:cs="Times New Roman"/>
        </w:rPr>
        <w:t>−</w:t>
      </w:r>
      <w:r w:rsidRPr="007718A3">
        <w:rPr>
          <w:rFonts w:cs="Times New Roman"/>
        </w:rPr>
        <w:t>0.09‰</w:t>
      </w:r>
      <w:r w:rsidRPr="007718A3">
        <w:rPr>
          <w:rFonts w:cs="Times New Roman"/>
        </w:rPr>
        <w:fldChar w:fldCharType="begin"/>
      </w:r>
      <w:r w:rsidR="007718A3" w:rsidRPr="007718A3">
        <w:rPr>
          <w:rFonts w:cs="Times New Roman"/>
        </w:rPr>
        <w:instrText xml:space="preserve"> ADDIN EN.CITE &lt;EndNote&gt;&lt;Cite&gt;&lt;Author&gt;Jin&lt;/Author&gt;&lt;Year&gt;2023&lt;/Year&gt;&lt;RecNum&gt;14&lt;/RecNum&gt;&lt;DisplayText&gt;(27)&lt;/DisplayText&gt;&lt;record&gt;&lt;rec-number&gt;14&lt;/rec-number&gt;&lt;foreign-keys&gt;&lt;key app="EN" db-id="x99tw9vv2xept6ezv5pxwed75pdwavdfwwfd" timestamp="1762231226"&gt;14&lt;/key&gt;&lt;/foreign-keys&gt;&lt;ref-type name="Journal Article"&gt;17&lt;/ref-type&gt;&lt;contributors&gt;&lt;authors&gt;&lt;author&gt;Jin, S. M.&lt;/author&gt;&lt;author&gt;Kemp, D. B.&lt;/author&gt;&lt;author&gt;Yin, R. S.&lt;/author&gt;&lt;author&gt;Sun, R. Y.&lt;/author&gt;&lt;author&gt;Shen, J.&lt;/author&gt;&lt;author&gt;Jolley, D. W.&lt;/author&gt;&lt;author&gt;Vieira, M.&lt;/author&gt;&lt;author&gt;Huang, C. J.&lt;/author&gt;&lt;/authors&gt;&lt;/contributors&gt;&lt;titles&gt;&lt;title&gt;Mercury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Letters&lt;/full-title&gt;&lt;/periodical&gt;&lt;volume&gt;602&lt;/volume&gt;&lt;dates&gt;&lt;year&gt;2023&lt;/year&gt;&lt;pub-dates&gt;&lt;date&gt;Jan 15&lt;/date&gt;&lt;/pub-dates&gt;&lt;/dates&gt;&lt;isbn&gt;0012-821X&lt;/isbn&gt;&lt;accession-num&gt;WOS:000896023200003&lt;/accession-num&gt;&lt;urls&gt;&lt;related-urls&gt;&lt;url&gt;&amp;lt;Go to ISI&amp;gt;://WOS:000896023200003&lt;/url&gt;&lt;/related-urls&gt;&lt;/urls&gt;&lt;custom7&gt;117926&lt;/custom7&gt;&lt;electronic-resource-num&gt;10.1016/j.epsl.2022.117926&lt;/electronic-resource-num&gt;&lt;/record&gt;&lt;/Cite&gt;&lt;/EndNote&gt;</w:instrText>
      </w:r>
      <w:r w:rsidRPr="007718A3">
        <w:rPr>
          <w:rFonts w:cs="Times New Roman"/>
        </w:rPr>
        <w:fldChar w:fldCharType="separate"/>
      </w:r>
      <w:r w:rsidR="007718A3" w:rsidRPr="007718A3">
        <w:rPr>
          <w:rFonts w:cs="Times New Roman"/>
          <w:noProof/>
        </w:rPr>
        <w:t>(27)</w:t>
      </w:r>
      <w:r w:rsidRPr="007718A3">
        <w:rPr>
          <w:rFonts w:cs="Times New Roman"/>
        </w:rPr>
        <w:fldChar w:fldCharType="end"/>
      </w:r>
      <w:r w:rsidRPr="007718A3">
        <w:rPr>
          <w:rFonts w:cs="Times New Roman"/>
        </w:rPr>
        <w:t>. The PETM exhibits a positive excursion in Hg isotopes, indicating possible Hg records from NAIP eruptions. However, the positive excursion in Hg isotopes at site 23/16b-9 is inconsistent with the negative excursion documented for the U.S. mid-Atlantic Shelf, which suggests that volcanic eruptions leading to abnormal increases in atmospheric Hg are unlikely to be the main causes of the Hg anomaly in North America. Furthermore, there are other significant discrepancies between the North Sea and U.S. Atlantic Shelf data. Specifically, at site 23/16b-9, the Hg concentrations, Hg/TS, and Hg/TOC ratios show no significant anomalies or only weak anomalies during the PETM. Additionally, the Hg isotopes</w:t>
      </w:r>
      <w:r w:rsidR="002748C4" w:rsidRPr="007718A3">
        <w:rPr>
          <w:rFonts w:cs="Times New Roman"/>
        </w:rPr>
        <w:t xml:space="preserve"> there</w:t>
      </w:r>
      <w:r w:rsidRPr="007718A3">
        <w:rPr>
          <w:rFonts w:cs="Times New Roman"/>
        </w:rPr>
        <w:t xml:space="preserve"> </w:t>
      </w:r>
      <w:r w:rsidR="002748C4" w:rsidRPr="007718A3">
        <w:rPr>
          <w:rFonts w:cs="Times New Roman"/>
        </w:rPr>
        <w:t xml:space="preserve">remain </w:t>
      </w:r>
      <w:r w:rsidRPr="007718A3">
        <w:rPr>
          <w:rFonts w:cs="Times New Roman"/>
        </w:rPr>
        <w:t xml:space="preserve">overall negative, reaching as low as </w:t>
      </w:r>
      <w:r w:rsidRPr="007718A3">
        <w:rPr>
          <w:rFonts w:eastAsia="微软雅黑" w:cs="Times New Roman"/>
        </w:rPr>
        <w:t>−</w:t>
      </w:r>
      <w:r w:rsidRPr="007718A3">
        <w:rPr>
          <w:rFonts w:cs="Times New Roman"/>
        </w:rPr>
        <w:t>0.3‰, exhibiting characteristics of</w:t>
      </w:r>
      <w:r w:rsidR="002748C4" w:rsidRPr="007718A3">
        <w:rPr>
          <w:rFonts w:cs="Times New Roman"/>
        </w:rPr>
        <w:t xml:space="preserve"> </w:t>
      </w:r>
      <w:r w:rsidR="0016075E" w:rsidRPr="007718A3">
        <w:rPr>
          <w:rFonts w:cs="Times New Roman"/>
        </w:rPr>
        <w:t xml:space="preserve">potential </w:t>
      </w:r>
      <w:r w:rsidR="002748C4" w:rsidRPr="007718A3">
        <w:rPr>
          <w:rFonts w:cs="Times New Roman"/>
        </w:rPr>
        <w:t>appreciable</w:t>
      </w:r>
      <w:r w:rsidRPr="007718A3">
        <w:rPr>
          <w:rFonts w:cs="Times New Roman"/>
        </w:rPr>
        <w:t xml:space="preserve"> terrigenous Hg</w:t>
      </w:r>
      <w:r w:rsidR="002748C4" w:rsidRPr="007718A3">
        <w:rPr>
          <w:rFonts w:cs="Times New Roman"/>
        </w:rPr>
        <w:t xml:space="preserve"> input and</w:t>
      </w:r>
      <w:r w:rsidRPr="007718A3">
        <w:rPr>
          <w:rFonts w:cs="Times New Roman"/>
        </w:rPr>
        <w:t xml:space="preserve"> highlights </w:t>
      </w:r>
      <w:r w:rsidR="002748C4" w:rsidRPr="007718A3">
        <w:rPr>
          <w:rFonts w:cs="Times New Roman"/>
        </w:rPr>
        <w:t xml:space="preserve">local effects dominate </w:t>
      </w:r>
      <w:r w:rsidRPr="007718A3">
        <w:rPr>
          <w:rFonts w:cs="Times New Roman"/>
        </w:rPr>
        <w:t xml:space="preserve">Hg deposition during the PETM. </w:t>
      </w:r>
    </w:p>
    <w:p w14:paraId="16538515" w14:textId="77777777" w:rsidR="00DE32B1" w:rsidRPr="007718A3" w:rsidRDefault="00DE32B1" w:rsidP="00820C59">
      <w:pPr>
        <w:spacing w:line="276" w:lineRule="auto"/>
        <w:ind w:firstLineChars="200" w:firstLine="482"/>
        <w:rPr>
          <w:rFonts w:cs="Times New Roman"/>
          <w:b/>
          <w:bCs/>
        </w:rPr>
      </w:pPr>
    </w:p>
    <w:p w14:paraId="1D252E61" w14:textId="77777777" w:rsidR="00DE32B1" w:rsidRPr="007718A3" w:rsidRDefault="008264D7">
      <w:pPr>
        <w:pStyle w:val="SMSubheading"/>
        <w:spacing w:line="276" w:lineRule="auto"/>
        <w:outlineLvl w:val="0"/>
        <w:rPr>
          <w:rFonts w:cs="Times New Roman"/>
          <w:b/>
          <w:u w:val="none"/>
        </w:rPr>
      </w:pPr>
      <w:r w:rsidRPr="007718A3">
        <w:rPr>
          <w:rFonts w:cs="Times New Roman"/>
          <w:b/>
          <w:u w:val="none"/>
        </w:rPr>
        <w:lastRenderedPageBreak/>
        <w:t>Note4. Detailed Calculation of terrestrial carbon mobilization</w:t>
      </w:r>
    </w:p>
    <w:p w14:paraId="3670F81C" w14:textId="77777777"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t xml:space="preserve">We </w:t>
      </w:r>
      <w:r w:rsidRPr="007718A3">
        <w:rPr>
          <w:rFonts w:cs="Times New Roman"/>
        </w:rPr>
        <w:t xml:space="preserve">quantify </w:t>
      </w:r>
      <w:r w:rsidRPr="007718A3">
        <w:rPr>
          <w:rFonts w:cs="Times New Roman"/>
          <w:shd w:val="clear" w:color="auto" w:fill="FFFFFF"/>
        </w:rPr>
        <w:t>the terrestrial mercury fraction (</w:t>
      </w:r>
      <w:proofErr w:type="spellStart"/>
      <w:r w:rsidRPr="007718A3">
        <w:rPr>
          <w:rFonts w:cs="Times New Roman"/>
          <w:i/>
          <w:iCs/>
        </w:rPr>
        <w:t>f</w:t>
      </w:r>
      <w:r w:rsidRPr="007718A3">
        <w:rPr>
          <w:rFonts w:cs="Times New Roman"/>
          <w:vertAlign w:val="subscript"/>
        </w:rPr>
        <w:t>terr</w:t>
      </w:r>
      <w:proofErr w:type="spellEnd"/>
      <w:r w:rsidRPr="007718A3">
        <w:rPr>
          <w:rFonts w:cs="Times New Roman"/>
          <w:shd w:val="clear" w:color="auto" w:fill="FFFFFF"/>
        </w:rPr>
        <w:t>) using a Δ¹⁹⁹Hg-based binary mixing model, then compute the unit-area terrestrial mercury flux (</w:t>
      </w:r>
      <w:r w:rsidRPr="007718A3">
        <w:rPr>
          <w:rFonts w:cs="Times New Roman"/>
        </w:rPr>
        <w:t>[Hg]</w:t>
      </w:r>
      <w:proofErr w:type="spellStart"/>
      <w:r w:rsidRPr="007718A3">
        <w:rPr>
          <w:rFonts w:cs="Times New Roman"/>
          <w:vertAlign w:val="subscript"/>
        </w:rPr>
        <w:t>terr</w:t>
      </w:r>
      <w:proofErr w:type="spellEnd"/>
      <w:r w:rsidRPr="007718A3">
        <w:rPr>
          <w:rFonts w:cs="Times New Roman"/>
          <w:shd w:val="clear" w:color="auto" w:fill="FFFFFF"/>
        </w:rPr>
        <w:t>) from mercury content, sedimentation rate, and time. The oxidized organic carbon (</w:t>
      </w:r>
      <w:r w:rsidRPr="007718A3">
        <w:rPr>
          <w:rFonts w:cs="Times New Roman"/>
        </w:rPr>
        <w:t>[C]</w:t>
      </w:r>
      <w:r w:rsidRPr="007718A3">
        <w:rPr>
          <w:rFonts w:cs="Times New Roman"/>
          <w:vertAlign w:val="subscript"/>
        </w:rPr>
        <w:t>oxidized</w:t>
      </w:r>
      <w:r w:rsidRPr="007718A3">
        <w:rPr>
          <w:rFonts w:cs="Times New Roman"/>
          <w:shd w:val="clear" w:color="auto" w:fill="FFFFFF"/>
        </w:rPr>
        <w:t xml:space="preserve">) is further derived using </w:t>
      </w:r>
      <w:r w:rsidRPr="007718A3">
        <w:rPr>
          <w:rFonts w:cs="Times New Roman"/>
        </w:rPr>
        <w:t xml:space="preserve">the </w:t>
      </w:r>
      <w:r w:rsidRPr="007718A3">
        <w:rPr>
          <w:rFonts w:cs="Times New Roman"/>
          <w:shd w:val="clear" w:color="auto" w:fill="FFFFFF"/>
        </w:rPr>
        <w:t>soil Hg/TOC ratio and carbon loss fraction, and upscaled to a global estimate via the global shelf area (</w:t>
      </w:r>
      <w:r w:rsidRPr="007718A3">
        <w:rPr>
          <w:rFonts w:cs="Times New Roman"/>
        </w:rPr>
        <w:t>A</w:t>
      </w:r>
      <w:r w:rsidRPr="007718A3">
        <w:rPr>
          <w:rFonts w:cs="Times New Roman"/>
          <w:shd w:val="clear" w:color="auto" w:fill="FFFFFF"/>
        </w:rPr>
        <w:t>). The stepwise calculations are detailed below.</w:t>
      </w:r>
    </w:p>
    <w:p w14:paraId="26EB1ED8" w14:textId="77777777" w:rsidR="00DE32B1" w:rsidRPr="007718A3" w:rsidRDefault="008264D7">
      <w:pPr>
        <w:spacing w:line="276" w:lineRule="auto"/>
        <w:ind w:firstLineChars="200" w:firstLine="482"/>
        <w:rPr>
          <w:rFonts w:cs="Times New Roman"/>
          <w:b/>
          <w:i/>
          <w:shd w:val="clear" w:color="auto" w:fill="FFFFFF"/>
        </w:rPr>
      </w:pPr>
      <w:r w:rsidRPr="007718A3">
        <w:rPr>
          <w:rFonts w:cs="Times New Roman"/>
          <w:b/>
          <w:i/>
          <w:shd w:val="clear" w:color="auto" w:fill="FFFFFF"/>
        </w:rPr>
        <w:t>Step 1: Calculation of terrestrial mercury fraction (</w:t>
      </w:r>
      <w:proofErr w:type="spellStart"/>
      <w:r w:rsidRPr="007718A3">
        <w:rPr>
          <w:rFonts w:cs="Times New Roman"/>
          <w:b/>
          <w:i/>
          <w:iCs/>
          <w:shd w:val="clear" w:color="auto" w:fill="FFFFFF"/>
        </w:rPr>
        <w:t>f</w:t>
      </w:r>
      <w:r w:rsidRPr="007718A3">
        <w:rPr>
          <w:rFonts w:cs="Times New Roman"/>
          <w:b/>
          <w:i/>
          <w:shd w:val="clear" w:color="auto" w:fill="FFFFFF"/>
          <w:vertAlign w:val="subscript"/>
        </w:rPr>
        <w:t>terr</w:t>
      </w:r>
      <w:proofErr w:type="spellEnd"/>
      <w:r w:rsidRPr="007718A3">
        <w:rPr>
          <w:rFonts w:cs="Times New Roman"/>
          <w:b/>
          <w:i/>
          <w:shd w:val="clear" w:color="auto" w:fill="FFFFFF"/>
        </w:rPr>
        <w:t>) using mercury isotopes (Δ¹⁹⁹Hg)</w:t>
      </w:r>
    </w:p>
    <w:p w14:paraId="250B01B0" w14:textId="764A2F3D"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t>The stable isotopic composition of mercury (Δ¹⁹⁹Hg) in sediments can effectively distinguish between atmospheric and terrestrial sources. This study adopts a binary mixing model, assuming that mercury in shelf sediments of the U.S. Mid-Atlantic coast originates from only two endmembers: (</w:t>
      </w:r>
      <w:proofErr w:type="spellStart"/>
      <w:r w:rsidRPr="007718A3">
        <w:rPr>
          <w:rFonts w:cs="Times New Roman"/>
          <w:shd w:val="clear" w:color="auto" w:fill="FFFFFF"/>
        </w:rPr>
        <w:t>i</w:t>
      </w:r>
      <w:proofErr w:type="spellEnd"/>
      <w:r w:rsidRPr="007718A3">
        <w:rPr>
          <w:rFonts w:cs="Times New Roman"/>
          <w:shd w:val="clear" w:color="auto" w:fill="FFFFFF"/>
        </w:rPr>
        <w:t xml:space="preserve">) atmospheric wet-deposited </w:t>
      </w:r>
      <w:proofErr w:type="gramStart"/>
      <w:r w:rsidRPr="007718A3">
        <w:rPr>
          <w:rFonts w:cs="Times New Roman"/>
          <w:shd w:val="clear" w:color="auto" w:fill="FFFFFF"/>
        </w:rPr>
        <w:t>Hg(</w:t>
      </w:r>
      <w:proofErr w:type="gramEnd"/>
      <w:r w:rsidRPr="007718A3">
        <w:rPr>
          <w:rFonts w:cs="Times New Roman"/>
          <w:shd w:val="clear" w:color="auto" w:fill="FFFFFF"/>
        </w:rPr>
        <w:t xml:space="preserve">II), </w:t>
      </w:r>
      <w:proofErr w:type="spellStart"/>
      <w:r w:rsidRPr="007718A3">
        <w:rPr>
          <w:rFonts w:cs="Times New Roman"/>
          <w:shd w:val="clear" w:color="auto" w:fill="FFFFFF"/>
        </w:rPr>
        <w:t>characterised</w:t>
      </w:r>
      <w:proofErr w:type="spellEnd"/>
      <w:r w:rsidRPr="007718A3">
        <w:rPr>
          <w:rFonts w:cs="Times New Roman"/>
          <w:shd w:val="clear" w:color="auto" w:fill="FFFFFF"/>
        </w:rPr>
        <w:t xml:space="preserve"> by positive values; (ii) terrestrial erosion, </w:t>
      </w:r>
      <w:proofErr w:type="spellStart"/>
      <w:r w:rsidRPr="007718A3">
        <w:rPr>
          <w:rFonts w:cs="Times New Roman"/>
          <w:shd w:val="clear" w:color="auto" w:fill="FFFFFF"/>
        </w:rPr>
        <w:t>characterised</w:t>
      </w:r>
      <w:proofErr w:type="spellEnd"/>
      <w:r w:rsidRPr="007718A3">
        <w:rPr>
          <w:rFonts w:cs="Times New Roman"/>
          <w:shd w:val="clear" w:color="auto" w:fill="FFFFFF"/>
        </w:rPr>
        <w:t xml:space="preserve"> by negative values. Mass-independent fractionation (MIF, expressed as </w:t>
      </w:r>
      <w:r w:rsidRPr="007718A3">
        <w:rPr>
          <w:rFonts w:eastAsiaTheme="minorEastAsia" w:cs="Times New Roman"/>
        </w:rPr>
        <w:t>Δ¹</w:t>
      </w:r>
      <w:r w:rsidRPr="007718A3">
        <w:rPr>
          <w:rFonts w:eastAsia="MS Mincho" w:cs="Times New Roman"/>
        </w:rPr>
        <w:t>⁹⁹</w:t>
      </w:r>
      <w:r w:rsidRPr="007718A3">
        <w:rPr>
          <w:rFonts w:eastAsiaTheme="minorEastAsia" w:cs="Times New Roman"/>
        </w:rPr>
        <w:t>Hg</w:t>
      </w:r>
      <w:r w:rsidRPr="007718A3">
        <w:rPr>
          <w:rFonts w:cs="Times New Roman"/>
          <w:shd w:val="clear" w:color="auto" w:fill="FFFFFF"/>
        </w:rPr>
        <w:t xml:space="preserve">) is generated during photochemical reduction reactions, while in non-photochemical processes such as mixing, adsorption, precipitation, and subsequent sedimentary diagenesis, </w:t>
      </w:r>
      <w:r w:rsidRPr="007718A3">
        <w:rPr>
          <w:rFonts w:eastAsiaTheme="minorEastAsia" w:cs="Times New Roman"/>
        </w:rPr>
        <w:t>Δ¹</w:t>
      </w:r>
      <w:r w:rsidRPr="007718A3">
        <w:rPr>
          <w:rFonts w:eastAsia="MS Mincho" w:cs="Times New Roman"/>
        </w:rPr>
        <w:t>⁹⁹</w:t>
      </w:r>
      <w:r w:rsidRPr="007718A3">
        <w:rPr>
          <w:rFonts w:eastAsiaTheme="minorEastAsia" w:cs="Times New Roman"/>
        </w:rPr>
        <w:t>Hg</w:t>
      </w:r>
      <w:r w:rsidRPr="007718A3">
        <w:rPr>
          <w:rFonts w:cs="Times New Roman"/>
          <w:shd w:val="clear" w:color="auto" w:fill="FFFFFF"/>
        </w:rPr>
        <w:t xml:space="preserve"> typically does not undergo significant changes </w:t>
      </w:r>
      <w:r w:rsidRPr="007718A3">
        <w:rPr>
          <w:rFonts w:cs="Times New Roman"/>
          <w:shd w:val="clear" w:color="auto" w:fill="FFFFFF"/>
        </w:rPr>
        <w:fldChar w:fldCharType="begin"/>
      </w:r>
      <w:r w:rsidR="007718A3" w:rsidRPr="007718A3">
        <w:rPr>
          <w:rFonts w:cs="Times New Roman"/>
          <w:shd w:val="clear" w:color="auto" w:fill="FFFFFF"/>
        </w:rPr>
        <w:instrText xml:space="preserve"> ADDIN EN.CITE &lt;EndNote&gt;&lt;Cite&gt;&lt;Author&gt;Blum&lt;/Author&gt;&lt;Year&gt;2014&lt;/Year&gt;&lt;RecNum&gt;169&lt;/RecNum&gt;&lt;DisplayText&gt;(5)&lt;/DisplayText&gt;&lt;record&gt;&lt;rec-number&gt;169&lt;/rec-number&gt;&lt;foreign-keys&gt;&lt;key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7718A3">
        <w:rPr>
          <w:rFonts w:cs="Times New Roman"/>
          <w:shd w:val="clear" w:color="auto" w:fill="FFFFFF"/>
        </w:rPr>
        <w:fldChar w:fldCharType="separate"/>
      </w:r>
      <w:r w:rsidR="007718A3" w:rsidRPr="007718A3">
        <w:rPr>
          <w:rFonts w:cs="Times New Roman"/>
          <w:noProof/>
          <w:shd w:val="clear" w:color="auto" w:fill="FFFFFF"/>
        </w:rPr>
        <w:t>(5)</w:t>
      </w:r>
      <w:r w:rsidRPr="007718A3">
        <w:rPr>
          <w:rFonts w:cs="Times New Roman"/>
          <w:shd w:val="clear" w:color="auto" w:fill="FFFFFF"/>
        </w:rPr>
        <w:fldChar w:fldCharType="end"/>
      </w:r>
      <w:r w:rsidRPr="007718A3">
        <w:rPr>
          <w:rFonts w:cs="Times New Roman"/>
          <w:shd w:val="clear" w:color="auto" w:fill="FFFFFF"/>
        </w:rPr>
        <w:t>. Therefore, it can serve as a conservative tracer for source identification. The model expression is:</w:t>
      </w:r>
    </w:p>
    <w:p w14:paraId="324C7FC6" w14:textId="0C75A256" w:rsidR="00DE32B1" w:rsidRPr="007718A3" w:rsidRDefault="008264D7">
      <w:pPr>
        <w:spacing w:line="276" w:lineRule="auto"/>
        <w:rPr>
          <w:rFonts w:eastAsiaTheme="minorEastAsia" w:cs="Times New Roman"/>
        </w:rPr>
      </w:pPr>
      <w:proofErr w:type="spellStart"/>
      <w:r w:rsidRPr="007718A3">
        <w:rPr>
          <w:rStyle w:val="mord"/>
          <w:rFonts w:eastAsiaTheme="minorEastAsia" w:cs="Times New Roman"/>
          <w:color w:val="0F1115"/>
          <w:shd w:val="clear" w:color="auto" w:fill="FFFFFF"/>
        </w:rPr>
        <w:t>Δ</w:t>
      </w:r>
      <w:r w:rsidRPr="007718A3">
        <w:rPr>
          <w:rStyle w:val="mord"/>
          <w:rFonts w:eastAsiaTheme="minorEastAsia" w:cs="Times New Roman"/>
          <w:color w:val="0F1115"/>
          <w:shd w:val="clear" w:color="auto" w:fill="FFFFFF"/>
          <w:vertAlign w:val="subscript"/>
        </w:rPr>
        <w:t>obs</w:t>
      </w:r>
      <w:proofErr w:type="spellEnd"/>
      <w:r w:rsidRPr="007718A3">
        <w:rPr>
          <w:rStyle w:val="vlist-s"/>
          <w:rFonts w:cs="Times New Roman"/>
          <w:color w:val="0F1115"/>
          <w:shd w:val="clear" w:color="auto" w:fill="FFFFFF"/>
          <w:vertAlign w:val="subscript"/>
        </w:rPr>
        <w:t xml:space="preserve"> </w:t>
      </w:r>
      <w:r w:rsidRPr="007718A3">
        <w:rPr>
          <w:rStyle w:val="mrel"/>
          <w:rFonts w:eastAsiaTheme="minorEastAsia" w:cs="Times New Roman"/>
          <w:color w:val="0F1115"/>
          <w:shd w:val="clear" w:color="auto" w:fill="FFFFFF"/>
        </w:rPr>
        <w:t xml:space="preserve">= </w:t>
      </w:r>
      <w:proofErr w:type="spellStart"/>
      <w:r w:rsidRPr="007718A3">
        <w:rPr>
          <w:rStyle w:val="mord"/>
          <w:rFonts w:eastAsiaTheme="minorEastAsia" w:cs="Times New Roman"/>
          <w:i/>
          <w:iCs/>
          <w:color w:val="0F1115"/>
          <w:shd w:val="clear" w:color="auto" w:fill="FFFFFF"/>
        </w:rPr>
        <w:t>f</w:t>
      </w:r>
      <w:r w:rsidRPr="007718A3">
        <w:rPr>
          <w:rStyle w:val="mord"/>
          <w:rFonts w:eastAsiaTheme="minorEastAsia" w:cs="Times New Roman"/>
          <w:color w:val="0F1115"/>
          <w:shd w:val="clear" w:color="auto" w:fill="FFFFFF"/>
          <w:vertAlign w:val="subscript"/>
        </w:rPr>
        <w:t>terr</w:t>
      </w:r>
      <w:proofErr w:type="spellEnd"/>
      <w:r w:rsidRPr="007718A3">
        <w:rPr>
          <w:rStyle w:val="mord"/>
          <w:rFonts w:eastAsiaTheme="minorEastAsia" w:cs="Times New Roman"/>
          <w:color w:val="0F1115"/>
          <w:shd w:val="clear" w:color="auto" w:fill="FFFFFF"/>
          <w:vertAlign w:val="subscript"/>
        </w:rPr>
        <w:t xml:space="preserve"> </w:t>
      </w:r>
      <w:r w:rsidRPr="007718A3">
        <w:rPr>
          <w:rStyle w:val="mbin"/>
          <w:rFonts w:eastAsiaTheme="minorEastAsia" w:cs="Times New Roman"/>
          <w:color w:val="0F1115"/>
          <w:shd w:val="clear" w:color="auto" w:fill="FFFFFF"/>
        </w:rPr>
        <w:t xml:space="preserve">×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terr</w:t>
      </w:r>
      <w:proofErr w:type="spellEnd"/>
      <w:r w:rsidRPr="007718A3">
        <w:rPr>
          <w:rStyle w:val="vlist-s"/>
          <w:rFonts w:cs="Times New Roman"/>
          <w:color w:val="0F1115"/>
          <w:shd w:val="clear" w:color="auto" w:fill="FFFFFF"/>
        </w:rPr>
        <w:t xml:space="preserve"> </w:t>
      </w:r>
      <w:r w:rsidRPr="007718A3">
        <w:rPr>
          <w:rStyle w:val="mbin"/>
          <w:rFonts w:eastAsiaTheme="minorEastAsia" w:cs="Times New Roman"/>
          <w:color w:val="0F1115"/>
          <w:shd w:val="clear" w:color="auto" w:fill="FFFFFF"/>
        </w:rPr>
        <w:t xml:space="preserve">+ </w:t>
      </w:r>
      <w:r w:rsidRPr="007718A3">
        <w:rPr>
          <w:rStyle w:val="mopen"/>
          <w:rFonts w:eastAsiaTheme="minorEastAsia" w:cs="Times New Roman"/>
          <w:color w:val="0F1115"/>
          <w:shd w:val="clear" w:color="auto" w:fill="FFFFFF"/>
        </w:rPr>
        <w:t>(</w:t>
      </w:r>
      <w:r w:rsidRPr="007718A3">
        <w:rPr>
          <w:rStyle w:val="mord"/>
          <w:rFonts w:eastAsiaTheme="minorEastAsia" w:cs="Times New Roman"/>
          <w:color w:val="0F1115"/>
          <w:shd w:val="clear" w:color="auto" w:fill="FFFFFF"/>
        </w:rPr>
        <w:t>1</w:t>
      </w:r>
      <w:r w:rsidRPr="007718A3">
        <w:rPr>
          <w:rStyle w:val="mbin"/>
          <w:rFonts w:eastAsia="微软雅黑" w:cs="Times New Roman"/>
          <w:color w:val="0F1115"/>
          <w:shd w:val="clear" w:color="auto" w:fill="FFFFFF"/>
        </w:rPr>
        <w:t>−</w:t>
      </w:r>
      <w:r w:rsidRPr="007718A3">
        <w:rPr>
          <w:rStyle w:val="mord"/>
          <w:rFonts w:eastAsiaTheme="minorEastAsia" w:cs="Times New Roman"/>
          <w:i/>
          <w:iCs/>
          <w:color w:val="0F1115"/>
          <w:shd w:val="clear" w:color="auto" w:fill="FFFFFF"/>
        </w:rPr>
        <w:t>f</w:t>
      </w:r>
      <w:r w:rsidRPr="007718A3">
        <w:rPr>
          <w:rStyle w:val="mord"/>
          <w:rFonts w:eastAsiaTheme="minorEastAsia" w:cs="Times New Roman"/>
          <w:color w:val="0F1115"/>
          <w:shd w:val="clear" w:color="auto" w:fill="FFFFFF"/>
          <w:vertAlign w:val="subscript"/>
        </w:rPr>
        <w:t>terr</w:t>
      </w:r>
      <w:r w:rsidRPr="007718A3">
        <w:rPr>
          <w:rStyle w:val="mclose"/>
          <w:rFonts w:eastAsiaTheme="minorEastAsia" w:cs="Times New Roman"/>
          <w:color w:val="0F1115"/>
          <w:shd w:val="clear" w:color="auto" w:fill="FFFFFF"/>
        </w:rPr>
        <w:t xml:space="preserve">) </w:t>
      </w:r>
      <w:r w:rsidRPr="007718A3">
        <w:rPr>
          <w:rStyle w:val="mbin"/>
          <w:rFonts w:eastAsiaTheme="minorEastAsia" w:cs="Times New Roman"/>
          <w:color w:val="0F1115"/>
          <w:shd w:val="clear" w:color="auto" w:fill="FFFFFF"/>
        </w:rPr>
        <w:t xml:space="preserve">×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atm</w:t>
      </w:r>
      <w:proofErr w:type="spellEnd"/>
      <w:r w:rsidRPr="007718A3">
        <w:rPr>
          <w:rStyle w:val="vlist-s"/>
          <w:rFonts w:eastAsia="MS Mincho" w:cs="Times New Roman"/>
          <w:color w:val="0F1115"/>
          <w:shd w:val="clear" w:color="auto" w:fill="FFFFFF"/>
          <w:vertAlign w:val="subscript"/>
        </w:rPr>
        <w:t xml:space="preserve">​                                              </w:t>
      </w:r>
      <w:r w:rsidR="007C67F0" w:rsidRPr="007718A3">
        <w:rPr>
          <w:rStyle w:val="vlist-s"/>
          <w:rFonts w:eastAsia="MS Mincho" w:cs="Times New Roman"/>
          <w:color w:val="0F1115"/>
          <w:shd w:val="clear" w:color="auto" w:fill="FFFFFF"/>
          <w:vertAlign w:val="subscript"/>
        </w:rPr>
        <w:t xml:space="preserve">                 </w:t>
      </w:r>
      <w:r w:rsidRPr="007718A3">
        <w:rPr>
          <w:rStyle w:val="vlist-s"/>
          <w:rFonts w:eastAsia="MS Mincho" w:cs="Times New Roman"/>
          <w:color w:val="0F1115"/>
          <w:shd w:val="clear" w:color="auto" w:fill="FFFFFF"/>
          <w:vertAlign w:val="subscript"/>
        </w:rPr>
        <w:t xml:space="preserve">       </w:t>
      </w:r>
      <w:r w:rsidR="001120E4" w:rsidRPr="007718A3">
        <w:rPr>
          <w:rStyle w:val="vlist-s"/>
          <w:rFonts w:eastAsia="MS Mincho" w:cs="Times New Roman"/>
          <w:color w:val="0F1115"/>
          <w:shd w:val="clear" w:color="auto" w:fill="FFFFFF"/>
          <w:vertAlign w:val="subscript"/>
        </w:rPr>
        <w:t xml:space="preserve">  </w:t>
      </w:r>
      <w:proofErr w:type="gramStart"/>
      <w:r w:rsidR="001120E4" w:rsidRPr="007718A3">
        <w:rPr>
          <w:rStyle w:val="vlist-s"/>
          <w:rFonts w:eastAsia="MS Mincho" w:cs="Times New Roman"/>
          <w:color w:val="0F1115"/>
          <w:shd w:val="clear" w:color="auto" w:fill="FFFFFF"/>
          <w:vertAlign w:val="subscript"/>
        </w:rPr>
        <w:t xml:space="preserve"> </w:t>
      </w:r>
      <w:r w:rsidRPr="007718A3">
        <w:rPr>
          <w:rStyle w:val="vlist-s"/>
          <w:rFonts w:eastAsia="MS Mincho" w:cs="Times New Roman"/>
          <w:color w:val="0F1115"/>
          <w:shd w:val="clear" w:color="auto" w:fill="FFFFFF"/>
          <w:vertAlign w:val="subscript"/>
        </w:rPr>
        <w:t xml:space="preserve">  </w:t>
      </w:r>
      <w:r w:rsidRPr="007718A3">
        <w:rPr>
          <w:rFonts w:cs="Times New Roman"/>
          <w:shd w:val="clear" w:color="auto" w:fill="FFFFFF"/>
        </w:rPr>
        <w:t>(</w:t>
      </w:r>
      <w:proofErr w:type="gramEnd"/>
      <w:r w:rsidRPr="007718A3">
        <w:rPr>
          <w:rFonts w:cs="Times New Roman"/>
          <w:shd w:val="clear" w:color="auto" w:fill="FFFFFF"/>
        </w:rPr>
        <w:t>3)</w:t>
      </w:r>
    </w:p>
    <w:p w14:paraId="3BCEA9AB"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Thus, the terrestrial mercury fraction is solved as:</w:t>
      </w:r>
    </w:p>
    <w:p w14:paraId="024FDDB1" w14:textId="7CE17E27" w:rsidR="00DE32B1" w:rsidRPr="007718A3" w:rsidRDefault="008264D7">
      <w:pPr>
        <w:spacing w:line="276" w:lineRule="auto"/>
        <w:rPr>
          <w:rFonts w:eastAsiaTheme="minorEastAsia" w:cs="Times New Roman"/>
        </w:rPr>
      </w:pPr>
      <w:proofErr w:type="spellStart"/>
      <w:r w:rsidRPr="007718A3">
        <w:rPr>
          <w:rStyle w:val="mord"/>
          <w:rFonts w:eastAsiaTheme="minorEastAsia" w:cs="Times New Roman"/>
          <w:i/>
          <w:iCs/>
          <w:color w:val="0F1115"/>
          <w:shd w:val="clear" w:color="auto" w:fill="FFFFFF"/>
        </w:rPr>
        <w:t>f</w:t>
      </w:r>
      <w:r w:rsidRPr="007718A3">
        <w:rPr>
          <w:rStyle w:val="mord"/>
          <w:rFonts w:eastAsiaTheme="minorEastAsia" w:cs="Times New Roman"/>
          <w:color w:val="0F1115"/>
          <w:shd w:val="clear" w:color="auto" w:fill="FFFFFF"/>
          <w:vertAlign w:val="subscript"/>
        </w:rPr>
        <w:t>terr</w:t>
      </w:r>
      <w:proofErr w:type="spellEnd"/>
      <w:r w:rsidRPr="007718A3">
        <w:rPr>
          <w:rStyle w:val="vlist-s"/>
          <w:rFonts w:eastAsia="MS Mincho" w:cs="Times New Roman"/>
          <w:color w:val="0F1115"/>
          <w:shd w:val="clear" w:color="auto" w:fill="FFFFFF"/>
        </w:rPr>
        <w:t>​</w:t>
      </w:r>
      <w:r w:rsidRPr="007718A3">
        <w:rPr>
          <w:rStyle w:val="mrel"/>
          <w:rFonts w:eastAsiaTheme="minorEastAsia" w:cs="Times New Roman"/>
          <w:color w:val="0F1115"/>
          <w:shd w:val="clear" w:color="auto" w:fill="FFFFFF"/>
        </w:rPr>
        <w:t>=</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atm</w:t>
      </w:r>
      <w:proofErr w:type="spellEnd"/>
      <w:r w:rsidRPr="007718A3">
        <w:rPr>
          <w:rStyle w:val="vlist-s"/>
          <w:rFonts w:cs="Times New Roman"/>
          <w:color w:val="0F1115"/>
          <w:shd w:val="clear" w:color="auto" w:fill="FFFFFF"/>
        </w:rPr>
        <w:t xml:space="preserve"> </w:t>
      </w:r>
      <w:r w:rsidRPr="007718A3">
        <w:rPr>
          <w:rStyle w:val="mbin"/>
          <w:rFonts w:eastAsia="微软雅黑" w:cs="Times New Roman"/>
          <w:color w:val="0F1115"/>
          <w:shd w:val="clear" w:color="auto" w:fill="FFFFFF"/>
        </w:rPr>
        <w:t xml:space="preserve">−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proofErr w:type="gramStart"/>
      <w:r w:rsidRPr="007718A3">
        <w:rPr>
          <w:rFonts w:cs="Times New Roman"/>
          <w:color w:val="0F1115"/>
          <w:shd w:val="clear" w:color="auto" w:fill="FFFFFF"/>
        </w:rPr>
        <w:t>/(</w:t>
      </w:r>
      <w:proofErr w:type="gramEnd"/>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atm</w:t>
      </w:r>
      <w:proofErr w:type="spellEnd"/>
      <w:r w:rsidRPr="007718A3">
        <w:rPr>
          <w:rStyle w:val="vlist-s"/>
          <w:rFonts w:cs="Times New Roman"/>
          <w:color w:val="0F1115"/>
          <w:shd w:val="clear" w:color="auto" w:fill="FFFFFF"/>
          <w:vertAlign w:val="subscript"/>
        </w:rPr>
        <w:t xml:space="preserve"> </w:t>
      </w:r>
      <w:r w:rsidRPr="007718A3">
        <w:rPr>
          <w:rFonts w:cs="Times New Roman"/>
          <w:color w:val="0F1115"/>
          <w:shd w:val="clear" w:color="auto" w:fill="FFFFFF"/>
        </w:rPr>
        <w:t>−</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terr</w:t>
      </w:r>
      <w:proofErr w:type="spellEnd"/>
      <w:r w:rsidRPr="007718A3">
        <w:rPr>
          <w:rFonts w:cs="Times New Roman"/>
          <w:color w:val="0F1115"/>
          <w:shd w:val="clear" w:color="auto" w:fill="FFFFFF"/>
        </w:rPr>
        <w:t>)</w:t>
      </w:r>
      <w:r w:rsidRPr="007718A3">
        <w:rPr>
          <w:rStyle w:val="vlist-s"/>
          <w:rFonts w:eastAsia="MS Mincho" w:cs="Times New Roman"/>
          <w:color w:val="0F1115"/>
          <w:shd w:val="clear" w:color="auto" w:fill="FFFFFF"/>
          <w:vertAlign w:val="subscript"/>
        </w:rPr>
        <w:t xml:space="preserve">   </w:t>
      </w:r>
      <w:r w:rsidRPr="007718A3">
        <w:rPr>
          <w:rStyle w:val="vlist-s"/>
          <w:rFonts w:cs="Times New Roman"/>
          <w:color w:val="0F1115"/>
          <w:shd w:val="clear" w:color="auto" w:fill="FFFFFF"/>
          <w:vertAlign w:val="subscript"/>
        </w:rPr>
        <w:t xml:space="preserve"> </w:t>
      </w:r>
      <w:r w:rsidRPr="007718A3">
        <w:rPr>
          <w:rStyle w:val="vlist-s"/>
          <w:rFonts w:eastAsia="MS Mincho" w:cs="Times New Roman"/>
          <w:color w:val="0F1115"/>
          <w:shd w:val="clear" w:color="auto" w:fill="FFFFFF"/>
          <w:vertAlign w:val="subscript"/>
        </w:rPr>
        <w:t xml:space="preserve">    </w:t>
      </w:r>
      <w:r w:rsidR="0027302D" w:rsidRPr="007718A3">
        <w:rPr>
          <w:rStyle w:val="vlist-s"/>
          <w:rFonts w:eastAsia="MS Mincho" w:cs="Times New Roman"/>
          <w:color w:val="0F1115"/>
          <w:shd w:val="clear" w:color="auto" w:fill="FFFFFF"/>
          <w:vertAlign w:val="subscript"/>
        </w:rPr>
        <w:t xml:space="preserve">          </w:t>
      </w:r>
      <w:r w:rsidRPr="007718A3">
        <w:rPr>
          <w:rStyle w:val="vlist-s"/>
          <w:rFonts w:eastAsia="MS Mincho" w:cs="Times New Roman"/>
          <w:color w:val="0F1115"/>
          <w:shd w:val="clear" w:color="auto" w:fill="FFFFFF"/>
          <w:vertAlign w:val="subscript"/>
        </w:rPr>
        <w:t xml:space="preserve">                               </w:t>
      </w:r>
      <w:r w:rsidR="001120E4" w:rsidRPr="007718A3">
        <w:rPr>
          <w:rStyle w:val="vlist-s"/>
          <w:rFonts w:eastAsia="MS Mincho" w:cs="Times New Roman"/>
          <w:color w:val="0F1115"/>
          <w:shd w:val="clear" w:color="auto" w:fill="FFFFFF"/>
          <w:vertAlign w:val="subscript"/>
        </w:rPr>
        <w:t xml:space="preserve"> </w:t>
      </w:r>
      <w:r w:rsidRPr="007718A3">
        <w:rPr>
          <w:rStyle w:val="vlist-s"/>
          <w:rFonts w:eastAsia="MS Mincho" w:cs="Times New Roman"/>
          <w:color w:val="0F1115"/>
          <w:shd w:val="clear" w:color="auto" w:fill="FFFFFF"/>
          <w:vertAlign w:val="subscript"/>
        </w:rPr>
        <w:t xml:space="preserve"> </w:t>
      </w:r>
      <w:r w:rsidR="00E97BEF" w:rsidRPr="007718A3">
        <w:rPr>
          <w:rStyle w:val="vlist-s"/>
          <w:rFonts w:eastAsia="MS Mincho" w:cs="Times New Roman"/>
          <w:color w:val="0F1115"/>
          <w:shd w:val="clear" w:color="auto" w:fill="FFFFFF"/>
          <w:vertAlign w:val="subscript"/>
        </w:rPr>
        <w:t xml:space="preserve">                 </w:t>
      </w:r>
      <w:r w:rsidRPr="007718A3">
        <w:rPr>
          <w:rStyle w:val="vlist-s"/>
          <w:rFonts w:eastAsia="MS Mincho" w:cs="Times New Roman"/>
          <w:color w:val="0F1115"/>
          <w:shd w:val="clear" w:color="auto" w:fill="FFFFFF"/>
          <w:vertAlign w:val="subscript"/>
        </w:rPr>
        <w:t xml:space="preserve"> </w:t>
      </w:r>
      <w:r w:rsidRPr="007718A3">
        <w:rPr>
          <w:rFonts w:cs="Times New Roman"/>
          <w:shd w:val="clear" w:color="auto" w:fill="FFFFFF"/>
        </w:rPr>
        <w:t>(4)</w:t>
      </w:r>
    </w:p>
    <w:p w14:paraId="4CF8773D"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where:</w:t>
      </w:r>
    </w:p>
    <w:p w14:paraId="730331E1"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Δ¹⁹⁹</w:t>
      </w:r>
      <w:proofErr w:type="spellStart"/>
      <w:r w:rsidRPr="007718A3">
        <w:rPr>
          <w:rFonts w:cs="Times New Roman"/>
          <w:shd w:val="clear" w:color="auto" w:fill="FFFFFF"/>
        </w:rPr>
        <w:t>Hg</w:t>
      </w:r>
      <w:r w:rsidRPr="007718A3">
        <w:rPr>
          <w:rFonts w:cs="Times New Roman"/>
          <w:shd w:val="clear" w:color="auto" w:fill="FFFFFF"/>
          <w:vertAlign w:val="subscript"/>
        </w:rPr>
        <w:t>obs</w:t>
      </w:r>
      <w:proofErr w:type="spellEnd"/>
      <w:r w:rsidRPr="007718A3">
        <w:rPr>
          <w:rFonts w:cs="Times New Roman"/>
          <w:shd w:val="clear" w:color="auto" w:fill="FFFFFF"/>
        </w:rPr>
        <w:t>: measured Δ¹⁹⁹Hg value of the sample (‰);</w:t>
      </w:r>
    </w:p>
    <w:p w14:paraId="5C9D89F6" w14:textId="4F80ABD0" w:rsidR="00DE32B1" w:rsidRPr="007718A3" w:rsidRDefault="008264D7">
      <w:pPr>
        <w:spacing w:line="276" w:lineRule="auto"/>
        <w:rPr>
          <w:rFonts w:eastAsiaTheme="minorEastAsia" w:cs="Times New Roman"/>
          <w:color w:val="0F1115"/>
        </w:rPr>
      </w:pP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atm</w:t>
      </w:r>
      <w:proofErr w:type="spellEnd"/>
      <w:r w:rsidRPr="007718A3">
        <w:rPr>
          <w:rFonts w:cs="Times New Roman"/>
          <w:shd w:val="clear" w:color="auto" w:fill="FFFFFF"/>
        </w:rPr>
        <w:t>: Δ¹⁹⁹Hg value of the atmospheric endmember (‰), taken as approximately +0.20‰±0.1‰ (1σ) for atmospheric wet-deposited Hg(II)</w:t>
      </w:r>
      <w:r w:rsidRPr="007718A3">
        <w:rPr>
          <w:rStyle w:val="ae"/>
          <w:rFonts w:eastAsiaTheme="minorEastAsia" w:cs="Times New Roman"/>
          <w:b w:val="0"/>
          <w:color w:val="0F1115"/>
        </w:rPr>
        <w:fldChar w:fldCharType="begin"/>
      </w:r>
      <w:r w:rsidR="007718A3" w:rsidRPr="007718A3">
        <w:rPr>
          <w:rStyle w:val="ae"/>
          <w:rFonts w:eastAsiaTheme="minorEastAsia" w:cs="Times New Roman"/>
          <w:b w:val="0"/>
          <w:color w:val="0F1115"/>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Style w:val="ae"/>
          <w:rFonts w:eastAsiaTheme="minorEastAsia" w:cs="Times New Roman"/>
          <w:b w:val="0"/>
          <w:color w:val="0F1115"/>
        </w:rPr>
        <w:instrText>，</w:instrText>
      </w:r>
      <w:r w:rsidR="007718A3" w:rsidRPr="007718A3">
        <w:rPr>
          <w:rStyle w:val="ae"/>
          <w:rFonts w:eastAsiaTheme="minorEastAsia" w:cs="Times New Roman"/>
          <w:b w:val="0"/>
          <w:color w:val="0F1115"/>
        </w:rPr>
        <w:instrText>&lt;/style&gt;&lt;style face="normal" font="default" size="100%"&gt;Petrology and Geochemistry&lt;/style&gt;&lt;/secondary-title&gt;&lt;/titles&gt;&lt;periodical&gt;&lt;full-title&gt;Bulletin of Mineralogy</w:instrText>
      </w:r>
      <w:r w:rsidR="007718A3" w:rsidRPr="007718A3">
        <w:rPr>
          <w:rStyle w:val="ae"/>
          <w:rFonts w:eastAsiaTheme="minorEastAsia" w:cs="Times New Roman"/>
          <w:b w:val="0"/>
          <w:color w:val="0F1115"/>
        </w:rPr>
        <w:instrText>，</w:instrText>
      </w:r>
      <w:r w:rsidR="007718A3" w:rsidRPr="007718A3">
        <w:rPr>
          <w:rStyle w:val="ae"/>
          <w:rFonts w:eastAsiaTheme="minorEastAsia" w:cs="Times New Roman"/>
          <w:b w:val="0"/>
          <w:color w:val="0F1115"/>
        </w:rPr>
        <w:instrText>Petrology and Geochemistry&lt;/full-title&gt;&lt;/periodical&gt;&lt;pages&gt;21&lt;/pages&gt;&lt;volume&gt;40&lt;/volume&gt;&lt;number&gt;5&lt;/number&gt;&lt;dates&gt;&lt;year&gt;2021&lt;/year&gt;&lt;/dates&gt;&lt;urls&gt;&lt;/urls&gt;&lt;/record&gt;&lt;/Cite&gt;&lt;/EndNote&gt;</w:instrText>
      </w:r>
      <w:r w:rsidRPr="007718A3">
        <w:rPr>
          <w:rStyle w:val="ae"/>
          <w:rFonts w:eastAsiaTheme="minorEastAsia" w:cs="Times New Roman"/>
          <w:b w:val="0"/>
          <w:color w:val="0F1115"/>
        </w:rPr>
        <w:fldChar w:fldCharType="separate"/>
      </w:r>
      <w:r w:rsidR="007718A3" w:rsidRPr="007718A3">
        <w:rPr>
          <w:rStyle w:val="ae"/>
          <w:rFonts w:eastAsiaTheme="minorEastAsia" w:cs="Times New Roman"/>
          <w:b w:val="0"/>
          <w:noProof/>
          <w:color w:val="0F1115"/>
        </w:rPr>
        <w:t>(6)</w:t>
      </w:r>
      <w:r w:rsidRPr="007718A3">
        <w:rPr>
          <w:rStyle w:val="ae"/>
          <w:rFonts w:eastAsiaTheme="minorEastAsia" w:cs="Times New Roman"/>
          <w:b w:val="0"/>
          <w:color w:val="0F1115"/>
        </w:rPr>
        <w:fldChar w:fldCharType="end"/>
      </w:r>
      <w:r w:rsidRPr="007718A3">
        <w:rPr>
          <w:rFonts w:eastAsiaTheme="minorEastAsia" w:cs="Times New Roman"/>
          <w:color w:val="0F1115"/>
        </w:rPr>
        <w:t>；</w:t>
      </w:r>
    </w:p>
    <w:p w14:paraId="22C27A8F" w14:textId="2EC6FF3F" w:rsidR="00DE32B1" w:rsidRPr="007718A3" w:rsidRDefault="008264D7">
      <w:pPr>
        <w:spacing w:line="276" w:lineRule="auto"/>
        <w:rPr>
          <w:rFonts w:eastAsiaTheme="minorEastAsia" w:cs="Times New Roman"/>
          <w:color w:val="0F1115"/>
        </w:rPr>
      </w:pP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terr</w:t>
      </w:r>
      <w:proofErr w:type="spellEnd"/>
      <w:r w:rsidRPr="007718A3">
        <w:rPr>
          <w:rFonts w:cs="Times New Roman"/>
          <w:shd w:val="clear" w:color="auto" w:fill="FFFFFF"/>
        </w:rPr>
        <w:t>: Δ¹⁹⁹Hg value of the terrestrial soil endmember (‰), taken as approximately –0.20‰±0.1‰ (1σ) for modern soils</w:t>
      </w:r>
      <w:r w:rsidRPr="007718A3">
        <w:rPr>
          <w:rStyle w:val="ae"/>
          <w:rFonts w:eastAsiaTheme="minorEastAsia" w:cs="Times New Roman"/>
          <w:b w:val="0"/>
          <w:color w:val="0F1115"/>
        </w:rPr>
        <w:fldChar w:fldCharType="begin"/>
      </w:r>
      <w:r w:rsidR="007718A3" w:rsidRPr="007718A3">
        <w:rPr>
          <w:rStyle w:val="ae"/>
          <w:rFonts w:eastAsiaTheme="minorEastAsia" w:cs="Times New Roman"/>
          <w:b w:val="0"/>
          <w:color w:val="0F1115"/>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Style w:val="ae"/>
          <w:rFonts w:eastAsiaTheme="minorEastAsia" w:cs="Times New Roman"/>
          <w:b w:val="0"/>
          <w:color w:val="0F1115"/>
        </w:rPr>
        <w:instrText>，</w:instrText>
      </w:r>
      <w:r w:rsidR="007718A3" w:rsidRPr="007718A3">
        <w:rPr>
          <w:rStyle w:val="ae"/>
          <w:rFonts w:eastAsiaTheme="minorEastAsia" w:cs="Times New Roman"/>
          <w:b w:val="0"/>
          <w:color w:val="0F1115"/>
        </w:rPr>
        <w:instrText>&lt;/style&gt;&lt;style face="normal" font="default" size="100%"&gt;Petrology and Geochemistry&lt;/style&gt;&lt;/secondary-title&gt;&lt;/titles&gt;&lt;periodical&gt;&lt;full-title&gt;Bulletin of Mineralogy</w:instrText>
      </w:r>
      <w:r w:rsidR="007718A3" w:rsidRPr="007718A3">
        <w:rPr>
          <w:rStyle w:val="ae"/>
          <w:rFonts w:eastAsiaTheme="minorEastAsia" w:cs="Times New Roman"/>
          <w:b w:val="0"/>
          <w:color w:val="0F1115"/>
        </w:rPr>
        <w:instrText>，</w:instrText>
      </w:r>
      <w:r w:rsidR="007718A3" w:rsidRPr="007718A3">
        <w:rPr>
          <w:rStyle w:val="ae"/>
          <w:rFonts w:eastAsiaTheme="minorEastAsia" w:cs="Times New Roman"/>
          <w:b w:val="0"/>
          <w:color w:val="0F1115"/>
        </w:rPr>
        <w:instrText>Petrology and Geochemistry&lt;/full-title&gt;&lt;/periodical&gt;&lt;pages&gt;21&lt;/pages&gt;&lt;volume&gt;40&lt;/volume&gt;&lt;number&gt;5&lt;/number&gt;&lt;dates&gt;&lt;year&gt;2021&lt;/year&gt;&lt;/dates&gt;&lt;urls&gt;&lt;/urls&gt;&lt;/record&gt;&lt;/Cite&gt;&lt;/EndNote&gt;</w:instrText>
      </w:r>
      <w:r w:rsidRPr="007718A3">
        <w:rPr>
          <w:rStyle w:val="ae"/>
          <w:rFonts w:eastAsiaTheme="minorEastAsia" w:cs="Times New Roman"/>
          <w:b w:val="0"/>
          <w:color w:val="0F1115"/>
        </w:rPr>
        <w:fldChar w:fldCharType="separate"/>
      </w:r>
      <w:r w:rsidR="007718A3" w:rsidRPr="007718A3">
        <w:rPr>
          <w:rStyle w:val="ae"/>
          <w:rFonts w:eastAsiaTheme="minorEastAsia" w:cs="Times New Roman"/>
          <w:b w:val="0"/>
          <w:noProof/>
          <w:color w:val="0F1115"/>
        </w:rPr>
        <w:t>(6)</w:t>
      </w:r>
      <w:r w:rsidRPr="007718A3">
        <w:rPr>
          <w:rStyle w:val="ae"/>
          <w:rFonts w:eastAsiaTheme="minorEastAsia" w:cs="Times New Roman"/>
          <w:b w:val="0"/>
          <w:color w:val="0F1115"/>
        </w:rPr>
        <w:fldChar w:fldCharType="end"/>
      </w:r>
      <w:r w:rsidRPr="007718A3">
        <w:rPr>
          <w:rFonts w:eastAsiaTheme="minorEastAsia" w:cs="Times New Roman"/>
          <w:color w:val="0F1115"/>
        </w:rPr>
        <w:t>；</w:t>
      </w:r>
    </w:p>
    <w:p w14:paraId="19E491C6" w14:textId="77777777" w:rsidR="00DE32B1" w:rsidRPr="007718A3" w:rsidRDefault="008264D7">
      <w:pPr>
        <w:spacing w:line="276" w:lineRule="auto"/>
        <w:rPr>
          <w:rFonts w:cs="Times New Roman"/>
          <w:shd w:val="clear" w:color="auto" w:fill="FFFFFF"/>
        </w:rPr>
      </w:pPr>
      <w:proofErr w:type="spellStart"/>
      <w:r w:rsidRPr="007718A3">
        <w:rPr>
          <w:rFonts w:cs="Times New Roman"/>
          <w:i/>
          <w:shd w:val="clear" w:color="auto" w:fill="FFFFFF"/>
        </w:rPr>
        <w:t>f</w:t>
      </w:r>
      <w:r w:rsidRPr="007718A3">
        <w:rPr>
          <w:rFonts w:cs="Times New Roman"/>
          <w:shd w:val="clear" w:color="auto" w:fill="FFFFFF"/>
          <w:vertAlign w:val="subscript"/>
        </w:rPr>
        <w:t>terr</w:t>
      </w:r>
      <w:proofErr w:type="spellEnd"/>
      <w:r w:rsidRPr="007718A3">
        <w:rPr>
          <w:rFonts w:cs="Times New Roman"/>
          <w:shd w:val="clear" w:color="auto" w:fill="FFFFFF"/>
        </w:rPr>
        <w:t>: mass fraction of mercury derived from terrestrial soil sources (%).</w:t>
      </w:r>
    </w:p>
    <w:p w14:paraId="70B919E4" w14:textId="24BEBBAA" w:rsidR="00DE32B1" w:rsidRPr="007718A3" w:rsidRDefault="008264D7">
      <w:pPr>
        <w:spacing w:line="276" w:lineRule="auto"/>
        <w:rPr>
          <w:rFonts w:cs="Times New Roman"/>
          <w:shd w:val="clear" w:color="auto" w:fill="FFFFFF"/>
        </w:rPr>
      </w:pPr>
      <w:r w:rsidRPr="007718A3">
        <w:rPr>
          <w:rFonts w:cs="Times New Roman"/>
          <w:shd w:val="clear" w:color="auto" w:fill="FFFFFF"/>
        </w:rPr>
        <w:t>The binary mixing calculation described above assumes fixed endmember values for Δ¹⁹⁹</w:t>
      </w:r>
      <w:proofErr w:type="spellStart"/>
      <w:r w:rsidRPr="007718A3">
        <w:rPr>
          <w:rFonts w:cs="Times New Roman"/>
          <w:shd w:val="clear" w:color="auto" w:fill="FFFFFF"/>
        </w:rPr>
        <w:t>Hg</w:t>
      </w:r>
      <w:r w:rsidRPr="007718A3">
        <w:rPr>
          <w:rFonts w:cs="Times New Roman"/>
          <w:shd w:val="clear" w:color="auto" w:fill="FFFFFF"/>
          <w:vertAlign w:val="subscript"/>
        </w:rPr>
        <w:t>atm</w:t>
      </w:r>
      <w:proofErr w:type="spellEnd"/>
      <w:r w:rsidRPr="007718A3">
        <w:rPr>
          <w:rFonts w:cs="Times New Roman"/>
          <w:shd w:val="clear" w:color="auto" w:fill="FFFFFF"/>
        </w:rPr>
        <w:t xml:space="preserve"> (+0.20‰) and Δ¹⁹⁹</w:t>
      </w:r>
      <w:proofErr w:type="spellStart"/>
      <w:r w:rsidRPr="007718A3">
        <w:rPr>
          <w:rFonts w:cs="Times New Roman"/>
          <w:shd w:val="clear" w:color="auto" w:fill="FFFFFF"/>
        </w:rPr>
        <w:t>Hg</w:t>
      </w:r>
      <w:r w:rsidRPr="007718A3">
        <w:rPr>
          <w:rFonts w:cs="Times New Roman"/>
          <w:shd w:val="clear" w:color="auto" w:fill="FFFFFF"/>
          <w:vertAlign w:val="subscript"/>
        </w:rPr>
        <w:t>terr</w:t>
      </w:r>
      <w:proofErr w:type="spellEnd"/>
      <w:r w:rsidRPr="007718A3">
        <w:rPr>
          <w:rFonts w:cs="Times New Roman"/>
          <w:shd w:val="clear" w:color="auto" w:fill="FFFFFF"/>
          <w:vertAlign w:val="subscript"/>
        </w:rPr>
        <w:t xml:space="preserve"> </w:t>
      </w:r>
      <w:r w:rsidRPr="007718A3">
        <w:rPr>
          <w:rFonts w:cs="Times New Roman"/>
          <w:shd w:val="clear" w:color="auto" w:fill="FFFFFF"/>
        </w:rPr>
        <w:t xml:space="preserve">(–0.20‰). However, both endmembers exhibit natural variability. To account for this uncertainty, we performed a Monte Carlo simulation </w:t>
      </w:r>
      <w:r w:rsidR="00096FC8" w:rsidRPr="007718A3">
        <w:rPr>
          <w:rFonts w:cs="Times New Roman"/>
          <w:shd w:val="clear" w:color="auto" w:fill="FFFFFF"/>
        </w:rPr>
        <w:t xml:space="preserve">using the </w:t>
      </w:r>
      <w:r w:rsidRPr="007718A3">
        <w:rPr>
          <w:rFonts w:cs="Times New Roman"/>
          <w:shd w:val="clear" w:color="auto" w:fill="FFFFFF"/>
        </w:rPr>
        <w:t>following approach. Specifically, we assigned a standard deviation of ±0.10‰ to both Δ¹⁹⁹</w:t>
      </w:r>
      <w:proofErr w:type="spellStart"/>
      <w:r w:rsidRPr="007718A3">
        <w:rPr>
          <w:rFonts w:cs="Times New Roman"/>
          <w:shd w:val="clear" w:color="auto" w:fill="FFFFFF"/>
        </w:rPr>
        <w:t>Hg</w:t>
      </w:r>
      <w:r w:rsidRPr="007718A3">
        <w:rPr>
          <w:rFonts w:cs="Times New Roman"/>
          <w:shd w:val="clear" w:color="auto" w:fill="FFFFFF"/>
          <w:vertAlign w:val="subscript"/>
        </w:rPr>
        <w:t>atm</w:t>
      </w:r>
      <w:proofErr w:type="spellEnd"/>
      <w:r w:rsidRPr="007718A3">
        <w:rPr>
          <w:rFonts w:cs="Times New Roman"/>
          <w:shd w:val="clear" w:color="auto" w:fill="FFFFFF"/>
        </w:rPr>
        <w:t xml:space="preserve"> and Δ¹⁹⁹</w:t>
      </w:r>
      <w:proofErr w:type="spellStart"/>
      <w:r w:rsidRPr="007718A3">
        <w:rPr>
          <w:rFonts w:cs="Times New Roman"/>
          <w:shd w:val="clear" w:color="auto" w:fill="FFFFFF"/>
        </w:rPr>
        <w:t>Hg</w:t>
      </w:r>
      <w:r w:rsidRPr="007718A3">
        <w:rPr>
          <w:rFonts w:cs="Times New Roman"/>
          <w:shd w:val="clear" w:color="auto" w:fill="FFFFFF"/>
          <w:vertAlign w:val="subscript"/>
        </w:rPr>
        <w:t>terr</w:t>
      </w:r>
      <w:proofErr w:type="spellEnd"/>
      <w:r w:rsidRPr="007718A3">
        <w:rPr>
          <w:rFonts w:cs="Times New Roman"/>
          <w:shd w:val="clear" w:color="auto" w:fill="FFFFFF"/>
        </w:rPr>
        <w:t xml:space="preserve">, based on the reported range of Hg isotope values in atmospheric wet deposition and terrestrial soils </w:t>
      </w:r>
      <w:r w:rsidRPr="007718A3">
        <w:rPr>
          <w:rFonts w:cs="Times New Roman"/>
          <w:shd w:val="clear" w:color="auto" w:fill="FFFFFF"/>
        </w:rPr>
        <w:fldChar w:fldCharType="begin"/>
      </w:r>
      <w:r w:rsidR="007718A3" w:rsidRPr="007718A3">
        <w:rPr>
          <w:rFonts w:cs="Times New Roman"/>
          <w:shd w:val="clear" w:color="auto" w:fill="FFFFFF"/>
        </w:rPr>
        <w:instrText xml:space="preserve"> ADDIN EN.CITE &lt;EndNote&gt;&lt;Cite&gt;&lt;Author&gt;Blum&lt;/Author&gt;&lt;Year&gt;2014&lt;/Year&gt;&lt;RecNum&gt;169&lt;/RecNum&gt;&lt;DisplayText&gt;(5)&lt;/DisplayText&gt;&lt;record&gt;&lt;rec-number&gt;169&lt;/rec-number&gt;&lt;foreign-keys&gt;&lt;key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7718A3">
        <w:rPr>
          <w:rFonts w:cs="Times New Roman"/>
          <w:shd w:val="clear" w:color="auto" w:fill="FFFFFF"/>
        </w:rPr>
        <w:fldChar w:fldCharType="separate"/>
      </w:r>
      <w:r w:rsidR="007718A3" w:rsidRPr="007718A3">
        <w:rPr>
          <w:rFonts w:cs="Times New Roman"/>
          <w:noProof/>
          <w:shd w:val="clear" w:color="auto" w:fill="FFFFFF"/>
        </w:rPr>
        <w:t>(5)</w:t>
      </w:r>
      <w:r w:rsidRPr="007718A3">
        <w:rPr>
          <w:rFonts w:cs="Times New Roman"/>
          <w:shd w:val="clear" w:color="auto" w:fill="FFFFFF"/>
        </w:rPr>
        <w:fldChar w:fldCharType="end"/>
      </w:r>
      <w:r w:rsidRPr="007718A3">
        <w:rPr>
          <w:rFonts w:cs="Times New Roman"/>
          <w:shd w:val="clear" w:color="auto" w:fill="FFFFFF"/>
        </w:rPr>
        <w:t>. Each endmember was assumed to follow a normal distribution. For each sample, we ran 10,000 iterations, randomly drawing values of Δ¹⁹⁹</w:t>
      </w:r>
      <w:proofErr w:type="spellStart"/>
      <w:r w:rsidRPr="007718A3">
        <w:rPr>
          <w:rFonts w:cs="Times New Roman"/>
          <w:shd w:val="clear" w:color="auto" w:fill="FFFFFF"/>
        </w:rPr>
        <w:t>Hg</w:t>
      </w:r>
      <w:r w:rsidRPr="007718A3">
        <w:rPr>
          <w:rFonts w:cs="Times New Roman"/>
          <w:shd w:val="clear" w:color="auto" w:fill="FFFFFF"/>
          <w:vertAlign w:val="subscript"/>
        </w:rPr>
        <w:t>atm</w:t>
      </w:r>
      <w:proofErr w:type="spellEnd"/>
      <w:r w:rsidRPr="007718A3">
        <w:rPr>
          <w:rFonts w:cs="Times New Roman"/>
          <w:shd w:val="clear" w:color="auto" w:fill="FFFFFF"/>
        </w:rPr>
        <w:t xml:space="preserve"> and Δ¹⁹⁹</w:t>
      </w:r>
      <w:proofErr w:type="spellStart"/>
      <w:r w:rsidRPr="007718A3">
        <w:rPr>
          <w:rFonts w:cs="Times New Roman"/>
          <w:shd w:val="clear" w:color="auto" w:fill="FFFFFF"/>
        </w:rPr>
        <w:t>Hg</w:t>
      </w:r>
      <w:r w:rsidRPr="007718A3">
        <w:rPr>
          <w:rFonts w:cs="Times New Roman"/>
          <w:shd w:val="clear" w:color="auto" w:fill="FFFFFF"/>
          <w:vertAlign w:val="subscript"/>
        </w:rPr>
        <w:t>terr</w:t>
      </w:r>
      <w:proofErr w:type="spellEnd"/>
      <w:r w:rsidRPr="007718A3">
        <w:rPr>
          <w:rFonts w:cs="Times New Roman"/>
          <w:shd w:val="clear" w:color="auto" w:fill="FFFFFF"/>
          <w:vertAlign w:val="subscript"/>
        </w:rPr>
        <w:t xml:space="preserve"> </w:t>
      </w:r>
      <w:r w:rsidRPr="007718A3">
        <w:rPr>
          <w:rFonts w:cs="Times New Roman"/>
          <w:shd w:val="clear" w:color="auto" w:fill="FFFFFF"/>
        </w:rPr>
        <w:t xml:space="preserve">from their respective distributions, and calculated </w:t>
      </w:r>
      <w:proofErr w:type="spellStart"/>
      <w:r w:rsidRPr="007718A3">
        <w:rPr>
          <w:rFonts w:cs="Times New Roman"/>
          <w:shd w:val="clear" w:color="auto" w:fill="FFFFFF"/>
        </w:rPr>
        <w:t>fterr</w:t>
      </w:r>
      <w:proofErr w:type="spellEnd"/>
      <w:r w:rsidRPr="007718A3">
        <w:rPr>
          <w:rFonts w:cs="Times New Roman"/>
          <w:shd w:val="clear" w:color="auto" w:fill="FFFFFF"/>
        </w:rPr>
        <w:t xml:space="preserve"> using Equation (2). The resulting distribution of </w:t>
      </w:r>
      <w:proofErr w:type="spellStart"/>
      <w:r w:rsidRPr="007718A3">
        <w:rPr>
          <w:rFonts w:cs="Times New Roman"/>
          <w:i/>
          <w:shd w:val="clear" w:color="auto" w:fill="FFFFFF"/>
        </w:rPr>
        <w:t>f</w:t>
      </w:r>
      <w:r w:rsidRPr="007718A3">
        <w:rPr>
          <w:rFonts w:cs="Times New Roman"/>
          <w:shd w:val="clear" w:color="auto" w:fill="FFFFFF"/>
          <w:vertAlign w:val="subscript"/>
        </w:rPr>
        <w:t>terr</w:t>
      </w:r>
      <w:proofErr w:type="spellEnd"/>
      <w:r w:rsidRPr="007718A3">
        <w:rPr>
          <w:rFonts w:cs="Times New Roman"/>
          <w:shd w:val="clear" w:color="auto" w:fill="FFFFFF"/>
        </w:rPr>
        <w:t xml:space="preserve"> values was used to obtain the median and the 16th–84th percentile range (equivalent to ±1σ) for each sample and each time interval. The same simulation was applied separately for the Pre</w:t>
      </w:r>
      <w:r w:rsidRPr="007718A3">
        <w:rPr>
          <w:rFonts w:cs="Times New Roman"/>
          <w:shd w:val="clear" w:color="auto" w:fill="FFFFFF"/>
        </w:rPr>
        <w:noBreakHyphen/>
        <w:t>PETM and PETM intervals, as well as for the active</w:t>
      </w:r>
      <w:r w:rsidRPr="007718A3">
        <w:rPr>
          <w:rFonts w:cs="Times New Roman"/>
          <w:shd w:val="clear" w:color="auto" w:fill="FFFFFF"/>
        </w:rPr>
        <w:noBreakHyphen/>
        <w:t>margin and passive</w:t>
      </w:r>
      <w:r w:rsidRPr="007718A3">
        <w:rPr>
          <w:rFonts w:cs="Times New Roman"/>
          <w:shd w:val="clear" w:color="auto" w:fill="FFFFFF"/>
        </w:rPr>
        <w:noBreakHyphen/>
        <w:t>margin scenarios (using the minimum and maximum observed Δ¹⁹⁹Hg values during the PETM).</w:t>
      </w:r>
    </w:p>
    <w:p w14:paraId="08232C2E"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 xml:space="preserve">During the Pre‑PETM interval, the average observed Δ¹⁹⁹Hg values </w:t>
      </w:r>
      <w:bookmarkStart w:id="7" w:name="_Hlk227949696"/>
      <w:r w:rsidRPr="007718A3">
        <w:rPr>
          <w:rFonts w:cs="Times New Roman"/>
          <w:shd w:val="clear" w:color="auto" w:fill="FFFFFF"/>
        </w:rPr>
        <w:t>(± 0.04‰, 1σ)</w:t>
      </w:r>
      <w:bookmarkEnd w:id="7"/>
      <w:r w:rsidRPr="007718A3">
        <w:rPr>
          <w:rFonts w:cs="Times New Roman"/>
          <w:shd w:val="clear" w:color="auto" w:fill="FFFFFF"/>
        </w:rPr>
        <w:t xml:space="preserve"> at each site were: SDB = +0.10‰, CD = +0.09‰, WL = +0.02‰. To account for the natural variability in endmember Hg isotope compositions, we performed a Monte Carlo simulation (10,000 iterations) assuming Δ¹⁹⁹</w:t>
      </w:r>
      <w:proofErr w:type="spellStart"/>
      <w:r w:rsidRPr="007718A3">
        <w:rPr>
          <w:rFonts w:cs="Times New Roman"/>
          <w:shd w:val="clear" w:color="auto" w:fill="FFFFFF"/>
        </w:rPr>
        <w:t>Hg</w:t>
      </w:r>
      <w:r w:rsidRPr="007718A3">
        <w:rPr>
          <w:rFonts w:cs="Times New Roman"/>
          <w:shd w:val="clear" w:color="auto" w:fill="FFFFFF"/>
          <w:vertAlign w:val="subscript"/>
        </w:rPr>
        <w:t>atm</w:t>
      </w:r>
      <w:proofErr w:type="spellEnd"/>
      <w:r w:rsidRPr="007718A3">
        <w:rPr>
          <w:rFonts w:cs="Times New Roman"/>
          <w:shd w:val="clear" w:color="auto" w:fill="FFFFFF"/>
        </w:rPr>
        <w:t xml:space="preserve"> = +0.20 ± 0.10‰ (1σ) and Δ¹⁹⁹</w:t>
      </w:r>
      <w:proofErr w:type="spellStart"/>
      <w:r w:rsidRPr="007718A3">
        <w:rPr>
          <w:rFonts w:cs="Times New Roman"/>
          <w:shd w:val="clear" w:color="auto" w:fill="FFFFFF"/>
        </w:rPr>
        <w:t>Hg</w:t>
      </w:r>
      <w:r w:rsidRPr="007718A3">
        <w:rPr>
          <w:rFonts w:cs="Times New Roman"/>
          <w:shd w:val="clear" w:color="auto" w:fill="FFFFFF"/>
          <w:vertAlign w:val="subscript"/>
        </w:rPr>
        <w:t>terr</w:t>
      </w:r>
      <w:proofErr w:type="spellEnd"/>
      <w:r w:rsidRPr="007718A3">
        <w:rPr>
          <w:rFonts w:cs="Times New Roman"/>
          <w:shd w:val="clear" w:color="auto" w:fill="FFFFFF"/>
        </w:rPr>
        <w:t xml:space="preserve"> = –0.20 ± 0.10‰ (1σ), both following normal distributions, while keeping the measured Δ¹⁹⁹</w:t>
      </w:r>
      <w:proofErr w:type="spellStart"/>
      <w:r w:rsidRPr="007718A3">
        <w:rPr>
          <w:rFonts w:cs="Times New Roman"/>
          <w:shd w:val="clear" w:color="auto" w:fill="FFFFFF"/>
        </w:rPr>
        <w:t>Hg</w:t>
      </w:r>
      <w:r w:rsidRPr="007718A3">
        <w:rPr>
          <w:rFonts w:cs="Times New Roman"/>
          <w:shd w:val="clear" w:color="auto" w:fill="FFFFFF"/>
          <w:vertAlign w:val="subscript"/>
        </w:rPr>
        <w:t>obs</w:t>
      </w:r>
      <w:proofErr w:type="spellEnd"/>
      <w:r w:rsidRPr="007718A3">
        <w:rPr>
          <w:rFonts w:cs="Times New Roman"/>
          <w:shd w:val="clear" w:color="auto" w:fill="FFFFFF"/>
        </w:rPr>
        <w:t xml:space="preserve"> values fixed. The resulting terrestrial Hg fraction (</w:t>
      </w:r>
      <w:proofErr w:type="spellStart"/>
      <w:r w:rsidRPr="007718A3">
        <w:rPr>
          <w:rFonts w:cs="Times New Roman"/>
          <w:shd w:val="clear" w:color="auto" w:fill="FFFFFF"/>
        </w:rPr>
        <w:t>fterr</w:t>
      </w:r>
      <w:proofErr w:type="spellEnd"/>
      <w:r w:rsidRPr="007718A3">
        <w:rPr>
          <w:rFonts w:cs="Times New Roman"/>
          <w:shd w:val="clear" w:color="auto" w:fill="FFFFFF"/>
        </w:rPr>
        <w:t xml:space="preserve">) for the Pre‑PETM interval is </w:t>
      </w:r>
      <w:r w:rsidRPr="007718A3">
        <w:rPr>
          <w:rFonts w:cs="Times New Roman"/>
          <w:shd w:val="clear" w:color="auto" w:fill="FFFFFF"/>
        </w:rPr>
        <w:lastRenderedPageBreak/>
        <w:t>reported as median and 16th–84th percentile range: SDB = 0.25 (0.18–0.34), CD = 0.28 (0.20–0.37), WL = 0.45 (0.36–0.55).</w:t>
      </w:r>
    </w:p>
    <w:p w14:paraId="486286D9"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 xml:space="preserve">During the PETM interval, the average observed Δ¹⁹⁹Hg values (± 0.04‰, 1σ) were: SDB = –0.02‰, CD = –0.04‰, WL = –0.04‰. Using the same Monte Carlo approach, the </w:t>
      </w:r>
      <w:proofErr w:type="spellStart"/>
      <w:r w:rsidRPr="007718A3">
        <w:rPr>
          <w:rFonts w:cs="Times New Roman"/>
          <w:shd w:val="clear" w:color="auto" w:fill="FFFFFF"/>
        </w:rPr>
        <w:t>fterr</w:t>
      </w:r>
      <w:proofErr w:type="spellEnd"/>
      <w:r w:rsidRPr="007718A3">
        <w:rPr>
          <w:rFonts w:cs="Times New Roman"/>
          <w:shd w:val="clear" w:color="auto" w:fill="FFFFFF"/>
        </w:rPr>
        <w:t xml:space="preserve"> values are: SDB = 0.55 (0.46–0.64), CD = 0.60 (0.51–0.69), WL = 0.60 (0.51–0.69).</w:t>
      </w:r>
    </w:p>
    <w:p w14:paraId="06DC1E22"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To represent the endmember scenarios for active and passive margins, we used the minimum (most negative) and maximum (most positive) measured Δ¹⁹⁹Hg values at each site during the PETM as fixed Δ¹⁹⁹</w:t>
      </w:r>
      <w:proofErr w:type="spellStart"/>
      <w:r w:rsidRPr="007718A3">
        <w:rPr>
          <w:rFonts w:cs="Times New Roman"/>
          <w:shd w:val="clear" w:color="auto" w:fill="FFFFFF"/>
        </w:rPr>
        <w:t>Hgobs</w:t>
      </w:r>
      <w:proofErr w:type="spellEnd"/>
      <w:r w:rsidRPr="007718A3">
        <w:rPr>
          <w:rFonts w:cs="Times New Roman"/>
          <w:shd w:val="clear" w:color="auto" w:fill="FFFFFF"/>
        </w:rPr>
        <w:t xml:space="preserve">. For SDB, the minimum was –0.06‰ and the maximum +0.02‰; for CD, –0.08‰ and –0.01‰; for WL, –0.05‰ and –0.02‰. The same Monte Carlo simulation (endmember variability only) was applied to calculate the corresponding </w:t>
      </w:r>
      <w:proofErr w:type="spellStart"/>
      <w:r w:rsidRPr="007718A3">
        <w:rPr>
          <w:rFonts w:cs="Times New Roman"/>
          <w:shd w:val="clear" w:color="auto" w:fill="FFFFFF"/>
        </w:rPr>
        <w:t>fterr</w:t>
      </w:r>
      <w:proofErr w:type="spellEnd"/>
      <w:r w:rsidRPr="007718A3">
        <w:rPr>
          <w:rFonts w:cs="Times New Roman"/>
          <w:shd w:val="clear" w:color="auto" w:fill="FFFFFF"/>
        </w:rPr>
        <w:t xml:space="preserve"> median and 16th–84th percentile ranges. For the active‑margin scenario (minimum Δ¹⁹⁹</w:t>
      </w:r>
      <w:proofErr w:type="spellStart"/>
      <w:r w:rsidRPr="007718A3">
        <w:rPr>
          <w:rFonts w:cs="Times New Roman"/>
          <w:shd w:val="clear" w:color="auto" w:fill="FFFFFF"/>
        </w:rPr>
        <w:t>Hgobs</w:t>
      </w:r>
      <w:proofErr w:type="spellEnd"/>
      <w:r w:rsidRPr="007718A3">
        <w:rPr>
          <w:rFonts w:cs="Times New Roman"/>
          <w:shd w:val="clear" w:color="auto" w:fill="FFFFFF"/>
        </w:rPr>
        <w:t xml:space="preserve">), the </w:t>
      </w:r>
      <w:proofErr w:type="spellStart"/>
      <w:r w:rsidRPr="007718A3">
        <w:rPr>
          <w:rFonts w:cs="Times New Roman"/>
          <w:shd w:val="clear" w:color="auto" w:fill="FFFFFF"/>
        </w:rPr>
        <w:t>fterr</w:t>
      </w:r>
      <w:proofErr w:type="spellEnd"/>
      <w:r w:rsidRPr="007718A3">
        <w:rPr>
          <w:rFonts w:cs="Times New Roman"/>
          <w:shd w:val="clear" w:color="auto" w:fill="FFFFFF"/>
        </w:rPr>
        <w:t xml:space="preserve"> values are: SDB = 0.65 (0.56–0.74), CD = 0.70 (0.61–0.79), WL = 0.63 (0.54–0.72). For the passive‑margin scenario (maximum Δ¹⁹⁹</w:t>
      </w:r>
      <w:proofErr w:type="spellStart"/>
      <w:r w:rsidRPr="007718A3">
        <w:rPr>
          <w:rFonts w:cs="Times New Roman"/>
          <w:shd w:val="clear" w:color="auto" w:fill="FFFFFF"/>
        </w:rPr>
        <w:t>Hgobs</w:t>
      </w:r>
      <w:proofErr w:type="spellEnd"/>
      <w:r w:rsidRPr="007718A3">
        <w:rPr>
          <w:rFonts w:cs="Times New Roman"/>
          <w:shd w:val="clear" w:color="auto" w:fill="FFFFFF"/>
        </w:rPr>
        <w:t xml:space="preserve">), the </w:t>
      </w:r>
      <w:proofErr w:type="spellStart"/>
      <w:r w:rsidRPr="007718A3">
        <w:rPr>
          <w:rFonts w:cs="Times New Roman"/>
          <w:shd w:val="clear" w:color="auto" w:fill="FFFFFF"/>
        </w:rPr>
        <w:t>fterr</w:t>
      </w:r>
      <w:proofErr w:type="spellEnd"/>
      <w:r w:rsidRPr="007718A3">
        <w:rPr>
          <w:rFonts w:cs="Times New Roman"/>
          <w:shd w:val="clear" w:color="auto" w:fill="FFFFFF"/>
        </w:rPr>
        <w:t xml:space="preserve"> values are: SDB = 0.45 (0.36–0.54), CD = 0.53 (0.44–0.62), WL = 0.55 (0.46–0.64). All these results are summarized in </w:t>
      </w:r>
      <w:r w:rsidRPr="007718A3">
        <w:rPr>
          <w:rFonts w:cs="Times New Roman"/>
          <w:color w:val="0000FF"/>
          <w:shd w:val="clear" w:color="auto" w:fill="FFFFFF"/>
        </w:rPr>
        <w:t>Table S1</w:t>
      </w:r>
      <w:r w:rsidRPr="007718A3">
        <w:rPr>
          <w:rFonts w:cs="Times New Roman"/>
          <w:shd w:val="clear" w:color="auto" w:fill="FFFFFF"/>
        </w:rPr>
        <w:t>.</w:t>
      </w:r>
    </w:p>
    <w:p w14:paraId="457CB606" w14:textId="77777777"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t>Calculations were performed separately for the three study sites (SDB, CD, WL) on the U.S. Mid-Atlantic coastal shelf. During the Pre</w:t>
      </w:r>
      <w:r w:rsidRPr="007718A3">
        <w:rPr>
          <w:rFonts w:cs="Times New Roman"/>
          <w:shd w:val="clear" w:color="auto" w:fill="FFFFFF"/>
        </w:rPr>
        <w:noBreakHyphen/>
        <w:t xml:space="preserve">PETM interval, the average observed Δ¹⁹⁹Hg values at each site were: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r w:rsidRPr="007718A3">
        <w:rPr>
          <w:rStyle w:val="vlist-s"/>
          <w:rFonts w:cs="Times New Roman"/>
          <w:color w:val="0F1115"/>
          <w:shd w:val="clear" w:color="auto" w:fill="FFFFFF"/>
          <w:vertAlign w:val="subscript"/>
        </w:rPr>
        <w:t xml:space="preserve"> </w:t>
      </w:r>
      <w:r w:rsidRPr="007718A3">
        <w:rPr>
          <w:rFonts w:cs="Times New Roman"/>
          <w:shd w:val="clear" w:color="auto" w:fill="FFFFFF"/>
        </w:rPr>
        <w:t xml:space="preserve">of SDB = +0.10‰,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r w:rsidRPr="007718A3">
        <w:rPr>
          <w:rStyle w:val="vlist-s"/>
          <w:rFonts w:cs="Times New Roman"/>
          <w:color w:val="0F1115"/>
          <w:shd w:val="clear" w:color="auto" w:fill="FFFFFF"/>
          <w:vertAlign w:val="subscript"/>
        </w:rPr>
        <w:t xml:space="preserve"> </w:t>
      </w:r>
      <w:r w:rsidRPr="007718A3">
        <w:rPr>
          <w:rFonts w:cs="Times New Roman"/>
          <w:shd w:val="clear" w:color="auto" w:fill="FFFFFF"/>
        </w:rPr>
        <w:t xml:space="preserve">of CD = +0.09‰,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r w:rsidRPr="007718A3">
        <w:rPr>
          <w:rStyle w:val="vlist-s"/>
          <w:rFonts w:cs="Times New Roman"/>
          <w:color w:val="0F1115"/>
          <w:shd w:val="clear" w:color="auto" w:fill="FFFFFF"/>
          <w:vertAlign w:val="subscript"/>
        </w:rPr>
        <w:t xml:space="preserve"> </w:t>
      </w:r>
      <w:r w:rsidRPr="007718A3">
        <w:rPr>
          <w:rFonts w:cs="Times New Roman"/>
          <w:shd w:val="clear" w:color="auto" w:fill="FFFFFF"/>
        </w:rPr>
        <w:t xml:space="preserve">of WL = +0.02‰. During the PETM interval, the average observed Δ¹⁹⁹Hg values were: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r w:rsidRPr="007718A3">
        <w:rPr>
          <w:rStyle w:val="vlist-s"/>
          <w:rFonts w:eastAsia="MS Mincho" w:cs="Times New Roman"/>
          <w:color w:val="0F1115"/>
          <w:shd w:val="clear" w:color="auto" w:fill="FFFFFF"/>
          <w:vertAlign w:val="subscript"/>
        </w:rPr>
        <w:t>​​</w:t>
      </w:r>
      <w:r w:rsidRPr="007718A3">
        <w:rPr>
          <w:rStyle w:val="vlist-s"/>
          <w:rFonts w:eastAsiaTheme="minorEastAsia" w:cs="Times New Roman"/>
          <w:color w:val="0F1115"/>
          <w:shd w:val="clear" w:color="auto" w:fill="FFFFFF"/>
          <w:vertAlign w:val="subscript"/>
        </w:rPr>
        <w:t xml:space="preserve"> </w:t>
      </w:r>
      <w:r w:rsidRPr="007718A3">
        <w:rPr>
          <w:rFonts w:cs="Times New Roman"/>
          <w:shd w:val="clear" w:color="auto" w:fill="FFFFFF"/>
        </w:rPr>
        <w:t xml:space="preserve">of SDB = –0.02‰,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r w:rsidRPr="007718A3">
        <w:rPr>
          <w:rFonts w:cs="Times New Roman"/>
          <w:shd w:val="clear" w:color="auto" w:fill="FFFFFF"/>
        </w:rPr>
        <w:t xml:space="preserve"> of CD = –0.04‰, </w:t>
      </w:r>
      <w:r w:rsidRPr="007718A3">
        <w:rPr>
          <w:rFonts w:eastAsiaTheme="minorEastAsia" w:cs="Times New Roman"/>
        </w:rPr>
        <w:t>Δ¹</w:t>
      </w:r>
      <w:r w:rsidRPr="007718A3">
        <w:rPr>
          <w:rFonts w:eastAsia="MS Mincho" w:cs="Times New Roman"/>
        </w:rPr>
        <w:t>⁹⁹</w:t>
      </w:r>
      <w:proofErr w:type="spellStart"/>
      <w:r w:rsidRPr="007718A3">
        <w:rPr>
          <w:rFonts w:eastAsiaTheme="minorEastAsia" w:cs="Times New Roman"/>
        </w:rPr>
        <w:t>Hg</w:t>
      </w:r>
      <w:r w:rsidRPr="007718A3">
        <w:rPr>
          <w:rStyle w:val="mord"/>
          <w:rFonts w:eastAsiaTheme="minorEastAsia" w:cs="Times New Roman"/>
          <w:color w:val="0F1115"/>
          <w:shd w:val="clear" w:color="auto" w:fill="FFFFFF"/>
          <w:vertAlign w:val="subscript"/>
        </w:rPr>
        <w:t>obs</w:t>
      </w:r>
      <w:proofErr w:type="spellEnd"/>
      <w:r w:rsidRPr="007718A3">
        <w:rPr>
          <w:rStyle w:val="vlist-s"/>
          <w:rFonts w:cs="Times New Roman"/>
          <w:color w:val="0F1115"/>
          <w:shd w:val="clear" w:color="auto" w:fill="FFFFFF"/>
          <w:vertAlign w:val="subscript"/>
        </w:rPr>
        <w:t xml:space="preserve"> </w:t>
      </w:r>
      <w:r w:rsidRPr="007718A3">
        <w:rPr>
          <w:rFonts w:cs="Times New Roman"/>
          <w:shd w:val="clear" w:color="auto" w:fill="FFFFFF"/>
        </w:rPr>
        <w:t xml:space="preserve">of WL = –0.04‰. For the PETM interval, the minimum (most negative) and maximum (most positive) Δ¹⁹⁹Hg values at each site were taken to represent active margins and passive margins, respectively, and the corresponding </w:t>
      </w:r>
      <w:proofErr w:type="spellStart"/>
      <w:r w:rsidRPr="007718A3">
        <w:rPr>
          <w:rFonts w:cs="Times New Roman"/>
          <w:shd w:val="clear" w:color="auto" w:fill="FFFFFF"/>
        </w:rPr>
        <w:t>f</w:t>
      </w:r>
      <w:r w:rsidRPr="007718A3">
        <w:rPr>
          <w:rFonts w:cs="Times New Roman"/>
          <w:shd w:val="clear" w:color="auto" w:fill="FFFFFF"/>
          <w:vertAlign w:val="subscript"/>
        </w:rPr>
        <w:t>terr</w:t>
      </w:r>
      <w:proofErr w:type="spellEnd"/>
      <w:r w:rsidRPr="007718A3">
        <w:rPr>
          <w:rFonts w:cs="Times New Roman"/>
          <w:shd w:val="clear" w:color="auto" w:fill="FFFFFF"/>
        </w:rPr>
        <w:t xml:space="preserve"> ranges were calculated accordingly. The specific values are given in Table 1.</w:t>
      </w:r>
    </w:p>
    <w:p w14:paraId="5C5FDC72" w14:textId="77777777" w:rsidR="00DE32B1" w:rsidRPr="007718A3" w:rsidRDefault="008264D7">
      <w:pPr>
        <w:spacing w:line="276" w:lineRule="auto"/>
        <w:rPr>
          <w:rFonts w:cs="Times New Roman"/>
          <w:b/>
          <w:i/>
          <w:shd w:val="clear" w:color="auto" w:fill="FFFFFF"/>
        </w:rPr>
      </w:pPr>
      <w:r w:rsidRPr="007718A3">
        <w:rPr>
          <w:rFonts w:cs="Times New Roman"/>
          <w:b/>
          <w:i/>
          <w:shd w:val="clear" w:color="auto" w:fill="FFFFFF"/>
        </w:rPr>
        <w:t>Step 2: Calculation of terrestrial mercury flux per unit area ([Hg]</w:t>
      </w:r>
      <w:proofErr w:type="spellStart"/>
      <w:r w:rsidRPr="007718A3">
        <w:rPr>
          <w:rFonts w:cs="Times New Roman"/>
          <w:b/>
          <w:i/>
          <w:shd w:val="clear" w:color="auto" w:fill="FFFFFF"/>
          <w:vertAlign w:val="subscript"/>
        </w:rPr>
        <w:t>terr</w:t>
      </w:r>
      <w:proofErr w:type="spellEnd"/>
      <w:r w:rsidRPr="007718A3">
        <w:rPr>
          <w:rFonts w:cs="Times New Roman"/>
          <w:b/>
          <w:i/>
          <w:shd w:val="clear" w:color="auto" w:fill="FFFFFF"/>
        </w:rPr>
        <w:t>)</w:t>
      </w:r>
    </w:p>
    <w:p w14:paraId="6498DA34" w14:textId="77777777"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t>The terrestrial mercury flux per unit area [Hg]</w:t>
      </w:r>
      <w:proofErr w:type="spellStart"/>
      <w:r w:rsidRPr="007718A3">
        <w:rPr>
          <w:rFonts w:cs="Times New Roman"/>
          <w:shd w:val="clear" w:color="auto" w:fill="FFFFFF"/>
          <w:vertAlign w:val="subscript"/>
        </w:rPr>
        <w:t>terr</w:t>
      </w:r>
      <w:proofErr w:type="spellEnd"/>
      <w:r w:rsidRPr="007718A3">
        <w:rPr>
          <w:rFonts w:cs="Times New Roman"/>
          <w:shd w:val="clear" w:color="auto" w:fill="FFFFFF"/>
        </w:rPr>
        <w:t xml:space="preserve"> can be expressed as the product of the terrestrial mercury mass fraction </w:t>
      </w:r>
      <w:proofErr w:type="spellStart"/>
      <w:r w:rsidRPr="007718A3">
        <w:rPr>
          <w:rFonts w:cs="Times New Roman"/>
          <w:i/>
          <w:shd w:val="clear" w:color="auto" w:fill="FFFFFF"/>
        </w:rPr>
        <w:t>f</w:t>
      </w:r>
      <w:r w:rsidRPr="007718A3">
        <w:rPr>
          <w:rFonts w:cs="Times New Roman"/>
          <w:shd w:val="clear" w:color="auto" w:fill="FFFFFF"/>
          <w:vertAlign w:val="subscript"/>
        </w:rPr>
        <w:t>terr</w:t>
      </w:r>
      <w:proofErr w:type="spellEnd"/>
      <w:r w:rsidRPr="007718A3">
        <w:rPr>
          <w:rFonts w:cs="Times New Roman"/>
          <w:shd w:val="clear" w:color="auto" w:fill="FFFFFF"/>
          <w:vertAlign w:val="subscript"/>
        </w:rPr>
        <w:t xml:space="preserve"> </w:t>
      </w:r>
      <w:r w:rsidRPr="007718A3">
        <w:rPr>
          <w:rFonts w:cs="Times New Roman"/>
          <w:shd w:val="clear" w:color="auto" w:fill="FFFFFF"/>
        </w:rPr>
        <w:t>and the total mercury flux [Hg]</w:t>
      </w:r>
      <w:r w:rsidRPr="007718A3">
        <w:rPr>
          <w:rFonts w:cs="Times New Roman"/>
          <w:shd w:val="clear" w:color="auto" w:fill="FFFFFF"/>
          <w:vertAlign w:val="subscript"/>
        </w:rPr>
        <w:t>total</w:t>
      </w:r>
      <w:r w:rsidRPr="007718A3">
        <w:rPr>
          <w:rFonts w:cs="Times New Roman"/>
          <w:shd w:val="clear" w:color="auto" w:fill="FFFFFF"/>
        </w:rPr>
        <w:t>, i.e.:</w:t>
      </w:r>
    </w:p>
    <w:p w14:paraId="56F7E018" w14:textId="083BE844" w:rsidR="00DE32B1" w:rsidRPr="007718A3" w:rsidRDefault="008264D7" w:rsidP="00F9138F">
      <w:pPr>
        <w:spacing w:line="276" w:lineRule="auto"/>
        <w:rPr>
          <w:rFonts w:cs="Times New Roman"/>
          <w:shd w:val="clear" w:color="auto" w:fill="FFFFFF"/>
        </w:rPr>
      </w:pPr>
      <w:r w:rsidRPr="007718A3">
        <w:rPr>
          <w:rFonts w:eastAsiaTheme="minorEastAsia" w:cs="Times New Roman"/>
        </w:rPr>
        <w:t>[Hg]</w:t>
      </w:r>
      <w:proofErr w:type="spellStart"/>
      <w:r w:rsidRPr="007718A3">
        <w:rPr>
          <w:rFonts w:eastAsiaTheme="minorEastAsia" w:cs="Times New Roman"/>
          <w:vertAlign w:val="subscript"/>
        </w:rPr>
        <w:t>terr</w:t>
      </w:r>
      <w:proofErr w:type="spellEnd"/>
      <w:r w:rsidRPr="007718A3">
        <w:rPr>
          <w:rFonts w:eastAsiaTheme="minorEastAsia" w:cs="Times New Roman"/>
        </w:rPr>
        <w:t xml:space="preserve"> =</w:t>
      </w:r>
      <w:r w:rsidRPr="007718A3">
        <w:rPr>
          <w:rFonts w:eastAsiaTheme="minorEastAsia" w:cs="Times New Roman"/>
          <w:i/>
          <w:iCs/>
          <w:color w:val="000000"/>
        </w:rPr>
        <w:t xml:space="preserve"> </w:t>
      </w:r>
      <w:proofErr w:type="spellStart"/>
      <w:r w:rsidRPr="007718A3">
        <w:rPr>
          <w:rFonts w:eastAsiaTheme="minorEastAsia" w:cs="Times New Roman"/>
          <w:i/>
          <w:iCs/>
          <w:color w:val="000000"/>
        </w:rPr>
        <w:t>f</w:t>
      </w:r>
      <w:r w:rsidRPr="007718A3">
        <w:rPr>
          <w:rFonts w:eastAsiaTheme="minorEastAsia" w:cs="Times New Roman"/>
          <w:color w:val="000000"/>
          <w:vertAlign w:val="subscript"/>
        </w:rPr>
        <w:t>terr</w:t>
      </w:r>
      <w:proofErr w:type="spellEnd"/>
      <w:r w:rsidRPr="007718A3">
        <w:rPr>
          <w:rFonts w:eastAsiaTheme="minorEastAsia" w:cs="Times New Roman"/>
        </w:rPr>
        <w:t xml:space="preserve"> × [Hg]</w:t>
      </w:r>
      <w:r w:rsidRPr="007718A3">
        <w:rPr>
          <w:rFonts w:eastAsiaTheme="minorEastAsia" w:cs="Times New Roman"/>
          <w:vertAlign w:val="subscript"/>
        </w:rPr>
        <w:t>total</w:t>
      </w:r>
      <w:r w:rsidRPr="007718A3">
        <w:rPr>
          <w:rFonts w:eastAsiaTheme="minorEastAsia" w:cs="Times New Roman"/>
        </w:rPr>
        <w:t xml:space="preserve"> </w:t>
      </w:r>
      <w:r w:rsidRPr="007718A3">
        <w:rPr>
          <w:rFonts w:cs="Times New Roman"/>
          <w:shd w:val="clear" w:color="auto" w:fill="FFFFFF"/>
        </w:rPr>
        <w:t xml:space="preserve">                                  </w:t>
      </w:r>
      <w:r w:rsidR="00F9138F" w:rsidRPr="007718A3">
        <w:rPr>
          <w:rFonts w:cs="Times New Roman"/>
          <w:shd w:val="clear" w:color="auto" w:fill="FFFFFF"/>
        </w:rPr>
        <w:t xml:space="preserve">                  </w:t>
      </w:r>
      <w:r w:rsidR="00725FB3" w:rsidRPr="007718A3">
        <w:rPr>
          <w:rFonts w:cs="Times New Roman"/>
          <w:shd w:val="clear" w:color="auto" w:fill="FFFFFF"/>
        </w:rPr>
        <w:t xml:space="preserve">         </w:t>
      </w:r>
      <w:r w:rsidR="00F9138F" w:rsidRPr="007718A3">
        <w:rPr>
          <w:rFonts w:cs="Times New Roman"/>
          <w:shd w:val="clear" w:color="auto" w:fill="FFFFFF"/>
        </w:rPr>
        <w:t xml:space="preserve"> </w:t>
      </w:r>
      <w:proofErr w:type="gramStart"/>
      <w:r w:rsidR="00F9138F" w:rsidRPr="007718A3">
        <w:rPr>
          <w:rFonts w:cs="Times New Roman"/>
          <w:shd w:val="clear" w:color="auto" w:fill="FFFFFF"/>
        </w:rPr>
        <w:t xml:space="preserve">  </w:t>
      </w:r>
      <w:r w:rsidRPr="007718A3">
        <w:rPr>
          <w:rFonts w:cs="Times New Roman"/>
          <w:shd w:val="clear" w:color="auto" w:fill="FFFFFF"/>
        </w:rPr>
        <w:t xml:space="preserve"> (</w:t>
      </w:r>
      <w:proofErr w:type="gramEnd"/>
      <w:r w:rsidRPr="007718A3">
        <w:rPr>
          <w:rFonts w:cs="Times New Roman"/>
          <w:shd w:val="clear" w:color="auto" w:fill="FFFFFF"/>
        </w:rPr>
        <w:t>5)</w:t>
      </w:r>
    </w:p>
    <w:p w14:paraId="7E5CE570"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where:</w:t>
      </w:r>
    </w:p>
    <w:p w14:paraId="4CDAE908" w14:textId="77777777" w:rsidR="00DE32B1" w:rsidRPr="007718A3" w:rsidRDefault="008264D7">
      <w:pPr>
        <w:spacing w:line="276" w:lineRule="auto"/>
        <w:rPr>
          <w:rFonts w:cs="Times New Roman"/>
          <w:shd w:val="clear" w:color="auto" w:fill="FFFFFF"/>
        </w:rPr>
      </w:pPr>
      <w:r w:rsidRPr="007718A3">
        <w:rPr>
          <w:rFonts w:eastAsiaTheme="minorEastAsia" w:cs="Times New Roman"/>
        </w:rPr>
        <w:t>[Hg]</w:t>
      </w:r>
      <w:proofErr w:type="spellStart"/>
      <w:r w:rsidRPr="007718A3">
        <w:rPr>
          <w:rFonts w:eastAsiaTheme="minorEastAsia" w:cs="Times New Roman"/>
          <w:vertAlign w:val="subscript"/>
        </w:rPr>
        <w:t>terr</w:t>
      </w:r>
      <w:proofErr w:type="spellEnd"/>
      <w:r w:rsidRPr="007718A3">
        <w:rPr>
          <w:rFonts w:cs="Times New Roman"/>
          <w:shd w:val="clear" w:color="auto" w:fill="FFFFFF"/>
        </w:rPr>
        <w:t>: terrestrial mercury flux per unit area (g);</w:t>
      </w:r>
    </w:p>
    <w:p w14:paraId="052AAE9A" w14:textId="77777777" w:rsidR="00DE32B1" w:rsidRPr="007718A3" w:rsidRDefault="008264D7">
      <w:pPr>
        <w:spacing w:line="276" w:lineRule="auto"/>
        <w:rPr>
          <w:rFonts w:cs="Times New Roman"/>
          <w:shd w:val="clear" w:color="auto" w:fill="FFFFFF"/>
        </w:rPr>
      </w:pPr>
      <w:proofErr w:type="spellStart"/>
      <w:r w:rsidRPr="007718A3">
        <w:rPr>
          <w:rFonts w:eastAsiaTheme="minorEastAsia" w:cs="Times New Roman"/>
          <w:i/>
          <w:iCs/>
          <w:color w:val="000000"/>
        </w:rPr>
        <w:t>f</w:t>
      </w:r>
      <w:r w:rsidRPr="007718A3">
        <w:rPr>
          <w:rFonts w:eastAsiaTheme="minorEastAsia" w:cs="Times New Roman"/>
          <w:color w:val="000000"/>
          <w:vertAlign w:val="subscript"/>
        </w:rPr>
        <w:t>terr</w:t>
      </w:r>
      <w:proofErr w:type="spellEnd"/>
      <w:r w:rsidRPr="007718A3">
        <w:rPr>
          <w:rFonts w:cs="Times New Roman"/>
          <w:shd w:val="clear" w:color="auto" w:fill="FFFFFF"/>
        </w:rPr>
        <w:t>: proportion of terrestrial mercury flux to total mercury flux (%);</w:t>
      </w:r>
    </w:p>
    <w:p w14:paraId="5179037D" w14:textId="77777777" w:rsidR="00DE32B1" w:rsidRPr="007718A3" w:rsidRDefault="008264D7">
      <w:pPr>
        <w:spacing w:line="276" w:lineRule="auto"/>
        <w:rPr>
          <w:rFonts w:cs="Times New Roman"/>
          <w:shd w:val="clear" w:color="auto" w:fill="FFFFFF"/>
        </w:rPr>
      </w:pPr>
      <w:r w:rsidRPr="007718A3">
        <w:rPr>
          <w:rFonts w:eastAsiaTheme="minorEastAsia" w:cs="Times New Roman"/>
        </w:rPr>
        <w:t>[Hg]</w:t>
      </w:r>
      <w:r w:rsidRPr="007718A3">
        <w:rPr>
          <w:rFonts w:eastAsiaTheme="minorEastAsia" w:cs="Times New Roman"/>
          <w:vertAlign w:val="subscript"/>
        </w:rPr>
        <w:t>total</w:t>
      </w:r>
      <w:r w:rsidRPr="007718A3">
        <w:rPr>
          <w:rFonts w:cs="Times New Roman"/>
          <w:shd w:val="clear" w:color="auto" w:fill="FFFFFF"/>
        </w:rPr>
        <w:t>: total mercury flux per unit area (g).</w:t>
      </w:r>
    </w:p>
    <w:p w14:paraId="2A87BF6F"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Furthermore:</w:t>
      </w:r>
    </w:p>
    <w:p w14:paraId="34C7C3D1" w14:textId="1E6B1C95" w:rsidR="00DE32B1" w:rsidRPr="007718A3" w:rsidRDefault="008264D7" w:rsidP="00F07524">
      <w:pPr>
        <w:spacing w:line="276" w:lineRule="auto"/>
        <w:rPr>
          <w:rFonts w:cs="Times New Roman"/>
          <w:shd w:val="clear" w:color="auto" w:fill="FFFFFF"/>
        </w:rPr>
      </w:pPr>
      <w:r w:rsidRPr="007718A3">
        <w:rPr>
          <w:rFonts w:eastAsiaTheme="minorEastAsia" w:cs="Times New Roman"/>
        </w:rPr>
        <w:t>[Hg]</w:t>
      </w:r>
      <w:r w:rsidRPr="007718A3">
        <w:rPr>
          <w:rFonts w:eastAsiaTheme="minorEastAsia" w:cs="Times New Roman"/>
          <w:vertAlign w:val="subscript"/>
        </w:rPr>
        <w:t>total</w:t>
      </w:r>
      <w:r w:rsidRPr="007718A3">
        <w:rPr>
          <w:rFonts w:eastAsiaTheme="minorEastAsia" w:cs="Times New Roman"/>
        </w:rPr>
        <w:t xml:space="preserve"> </w:t>
      </w:r>
      <w:r w:rsidRPr="007718A3">
        <w:rPr>
          <w:rFonts w:cs="Times New Roman"/>
          <w:shd w:val="clear" w:color="auto" w:fill="FFFFFF"/>
        </w:rPr>
        <w:t xml:space="preserve">= [Hg] × MAR × T        </w:t>
      </w:r>
      <w:r w:rsidR="00F9138F" w:rsidRPr="007718A3">
        <w:rPr>
          <w:rFonts w:cs="Times New Roman"/>
          <w:shd w:val="clear" w:color="auto" w:fill="FFFFFF"/>
        </w:rPr>
        <w:t xml:space="preserve">                                             </w:t>
      </w:r>
      <w:r w:rsidR="00524B9A" w:rsidRPr="007718A3">
        <w:rPr>
          <w:rFonts w:cs="Times New Roman"/>
          <w:shd w:val="clear" w:color="auto" w:fill="FFFFFF"/>
        </w:rPr>
        <w:t xml:space="preserve">      </w:t>
      </w:r>
      <w:proofErr w:type="gramStart"/>
      <w:r w:rsidR="00524B9A" w:rsidRPr="007718A3">
        <w:rPr>
          <w:rFonts w:cs="Times New Roman"/>
          <w:shd w:val="clear" w:color="auto" w:fill="FFFFFF"/>
        </w:rPr>
        <w:t xml:space="preserve">  </w:t>
      </w:r>
      <w:r w:rsidRPr="007718A3">
        <w:rPr>
          <w:rFonts w:cs="Times New Roman"/>
          <w:shd w:val="clear" w:color="auto" w:fill="FFFFFF"/>
        </w:rPr>
        <w:t xml:space="preserve"> (</w:t>
      </w:r>
      <w:proofErr w:type="gramEnd"/>
      <w:r w:rsidRPr="007718A3">
        <w:rPr>
          <w:rFonts w:cs="Times New Roman"/>
          <w:shd w:val="clear" w:color="auto" w:fill="FFFFFF"/>
        </w:rPr>
        <w:t>6)</w:t>
      </w:r>
    </w:p>
    <w:p w14:paraId="6EAFEF22" w14:textId="5D5792B1" w:rsidR="00DE32B1" w:rsidRPr="007718A3" w:rsidRDefault="008264D7" w:rsidP="00F07524">
      <w:pPr>
        <w:spacing w:line="276" w:lineRule="auto"/>
        <w:rPr>
          <w:rFonts w:cs="Times New Roman"/>
          <w:shd w:val="clear" w:color="auto" w:fill="FFFFFF"/>
        </w:rPr>
      </w:pPr>
      <w:r w:rsidRPr="007718A3">
        <w:rPr>
          <w:rFonts w:cs="Times New Roman"/>
          <w:shd w:val="clear" w:color="auto" w:fill="FFFFFF"/>
        </w:rPr>
        <w:t xml:space="preserve">MAR = LSR × ρ                </w:t>
      </w:r>
      <w:r w:rsidR="00F07524" w:rsidRPr="007718A3">
        <w:rPr>
          <w:rFonts w:cs="Times New Roman"/>
          <w:shd w:val="clear" w:color="auto" w:fill="FFFFFF"/>
        </w:rPr>
        <w:t xml:space="preserve">  </w:t>
      </w:r>
      <w:r w:rsidRPr="007718A3">
        <w:rPr>
          <w:rFonts w:cs="Times New Roman"/>
          <w:shd w:val="clear" w:color="auto" w:fill="FFFFFF"/>
        </w:rPr>
        <w:t xml:space="preserve">                                      </w:t>
      </w:r>
      <w:r w:rsidR="00F9138F" w:rsidRPr="007718A3">
        <w:rPr>
          <w:rFonts w:cs="Times New Roman"/>
          <w:shd w:val="clear" w:color="auto" w:fill="FFFFFF"/>
        </w:rPr>
        <w:t xml:space="preserve">   </w:t>
      </w:r>
      <w:r w:rsidR="00E553EA" w:rsidRPr="007718A3">
        <w:rPr>
          <w:rFonts w:cs="Times New Roman"/>
          <w:shd w:val="clear" w:color="auto" w:fill="FFFFFF"/>
        </w:rPr>
        <w:t xml:space="preserve">        </w:t>
      </w:r>
      <w:r w:rsidR="00F9138F" w:rsidRPr="007718A3">
        <w:rPr>
          <w:rFonts w:cs="Times New Roman"/>
          <w:shd w:val="clear" w:color="auto" w:fill="FFFFFF"/>
        </w:rPr>
        <w:t xml:space="preserve"> </w:t>
      </w:r>
      <w:proofErr w:type="gramStart"/>
      <w:r w:rsidR="00F9138F" w:rsidRPr="007718A3">
        <w:rPr>
          <w:rFonts w:cs="Times New Roman"/>
          <w:shd w:val="clear" w:color="auto" w:fill="FFFFFF"/>
        </w:rPr>
        <w:t xml:space="preserve"> </w:t>
      </w:r>
      <w:r w:rsidRPr="007718A3">
        <w:rPr>
          <w:rFonts w:cs="Times New Roman"/>
          <w:shd w:val="clear" w:color="auto" w:fill="FFFFFF"/>
        </w:rPr>
        <w:t xml:space="preserve">  (</w:t>
      </w:r>
      <w:proofErr w:type="gramEnd"/>
      <w:r w:rsidRPr="007718A3">
        <w:rPr>
          <w:rFonts w:cs="Times New Roman"/>
          <w:shd w:val="clear" w:color="auto" w:fill="FFFFFF"/>
        </w:rPr>
        <w:t>7)</w:t>
      </w:r>
    </w:p>
    <w:p w14:paraId="6E75CCC1"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where:</w:t>
      </w:r>
    </w:p>
    <w:p w14:paraId="383D0D69"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[Hg]: mercury content in sediment (ng/g);</w:t>
      </w:r>
    </w:p>
    <w:p w14:paraId="19385462"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MAR: mass accumulation rate of sediment (g/cm²/</w:t>
      </w:r>
      <w:proofErr w:type="spellStart"/>
      <w:r w:rsidRPr="007718A3">
        <w:rPr>
          <w:rFonts w:cs="Times New Roman"/>
          <w:shd w:val="clear" w:color="auto" w:fill="FFFFFF"/>
        </w:rPr>
        <w:t>kyr</w:t>
      </w:r>
      <w:proofErr w:type="spellEnd"/>
      <w:r w:rsidRPr="007718A3">
        <w:rPr>
          <w:rFonts w:cs="Times New Roman"/>
          <w:shd w:val="clear" w:color="auto" w:fill="FFFFFF"/>
        </w:rPr>
        <w:t>);</w:t>
      </w:r>
    </w:p>
    <w:p w14:paraId="2109E1E9"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T: duration of the PETM negative carbon isotope excursion (</w:t>
      </w:r>
      <w:proofErr w:type="spellStart"/>
      <w:r w:rsidRPr="007718A3">
        <w:rPr>
          <w:rFonts w:cs="Times New Roman"/>
          <w:shd w:val="clear" w:color="auto" w:fill="FFFFFF"/>
        </w:rPr>
        <w:t>kyr</w:t>
      </w:r>
      <w:proofErr w:type="spellEnd"/>
      <w:r w:rsidRPr="007718A3">
        <w:rPr>
          <w:rFonts w:cs="Times New Roman"/>
          <w:shd w:val="clear" w:color="auto" w:fill="FFFFFF"/>
        </w:rPr>
        <w:t>);</w:t>
      </w:r>
    </w:p>
    <w:p w14:paraId="132C64DD"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LSR: linear sedimentation rate (cm/</w:t>
      </w:r>
      <w:proofErr w:type="spellStart"/>
      <w:r w:rsidRPr="007718A3">
        <w:rPr>
          <w:rFonts w:cs="Times New Roman"/>
          <w:shd w:val="clear" w:color="auto" w:fill="FFFFFF"/>
        </w:rPr>
        <w:t>kyr</w:t>
      </w:r>
      <w:proofErr w:type="spellEnd"/>
      <w:r w:rsidRPr="007718A3">
        <w:rPr>
          <w:rFonts w:cs="Times New Roman"/>
          <w:shd w:val="clear" w:color="auto" w:fill="FFFFFF"/>
        </w:rPr>
        <w:t>);</w:t>
      </w:r>
    </w:p>
    <w:p w14:paraId="2926351F"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ρ: bulk density of sediment (g/cm³).</w:t>
      </w:r>
    </w:p>
    <w:p w14:paraId="39D0C100"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Thus:</w:t>
      </w:r>
    </w:p>
    <w:p w14:paraId="1888F591" w14:textId="5FEE9FB8" w:rsidR="00DE32B1" w:rsidRPr="007718A3" w:rsidRDefault="008264D7" w:rsidP="00C84D85">
      <w:pPr>
        <w:spacing w:line="276" w:lineRule="auto"/>
        <w:rPr>
          <w:rFonts w:cs="Times New Roman"/>
          <w:shd w:val="clear" w:color="auto" w:fill="FFFFFF"/>
        </w:rPr>
      </w:pPr>
      <w:r w:rsidRPr="007718A3">
        <w:rPr>
          <w:rFonts w:cs="Times New Roman"/>
          <w:shd w:val="clear" w:color="auto" w:fill="FFFFFF"/>
        </w:rPr>
        <w:t>[Hg]</w:t>
      </w:r>
      <w:r w:rsidRPr="007718A3">
        <w:rPr>
          <w:rFonts w:cs="Times New Roman"/>
          <w:shd w:val="clear" w:color="auto" w:fill="FFFFFF"/>
          <w:vertAlign w:val="subscript"/>
        </w:rPr>
        <w:t xml:space="preserve">total </w:t>
      </w:r>
      <w:r w:rsidRPr="007718A3">
        <w:rPr>
          <w:rFonts w:cs="Times New Roman"/>
          <w:shd w:val="clear" w:color="auto" w:fill="FFFFFF"/>
        </w:rPr>
        <w:t xml:space="preserve">= [Hg] × LSR × ρ × T                                     </w:t>
      </w:r>
      <w:r w:rsidR="00F9138F" w:rsidRPr="007718A3">
        <w:rPr>
          <w:rFonts w:cs="Times New Roman"/>
          <w:shd w:val="clear" w:color="auto" w:fill="FFFFFF"/>
        </w:rPr>
        <w:t xml:space="preserve">         </w:t>
      </w:r>
      <w:r w:rsidR="00274030" w:rsidRPr="007718A3">
        <w:rPr>
          <w:rFonts w:cs="Times New Roman"/>
          <w:shd w:val="clear" w:color="auto" w:fill="FFFFFF"/>
        </w:rPr>
        <w:t xml:space="preserve">         </w:t>
      </w:r>
      <w:r w:rsidR="00F9138F" w:rsidRPr="007718A3">
        <w:rPr>
          <w:rFonts w:cs="Times New Roman"/>
          <w:shd w:val="clear" w:color="auto" w:fill="FFFFFF"/>
        </w:rPr>
        <w:t xml:space="preserve">  </w:t>
      </w:r>
      <w:proofErr w:type="gramStart"/>
      <w:r w:rsidR="00F9138F" w:rsidRPr="007718A3">
        <w:rPr>
          <w:rFonts w:cs="Times New Roman"/>
          <w:shd w:val="clear" w:color="auto" w:fill="FFFFFF"/>
        </w:rPr>
        <w:t xml:space="preserve">  </w:t>
      </w:r>
      <w:r w:rsidRPr="007718A3">
        <w:rPr>
          <w:rFonts w:cs="Times New Roman"/>
          <w:shd w:val="clear" w:color="auto" w:fill="FFFFFF"/>
        </w:rPr>
        <w:t xml:space="preserve"> (</w:t>
      </w:r>
      <w:proofErr w:type="gramEnd"/>
      <w:r w:rsidRPr="007718A3">
        <w:rPr>
          <w:rFonts w:cs="Times New Roman"/>
          <w:shd w:val="clear" w:color="auto" w:fill="FFFFFF"/>
        </w:rPr>
        <w:t>8)</w:t>
      </w:r>
    </w:p>
    <w:p w14:paraId="594189FA" w14:textId="6E6C84D5"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lastRenderedPageBreak/>
        <w:t>Regarding the values of the parameters used in the above calculations: the measured average mercury concentrations at the three Pre</w:t>
      </w:r>
      <w:r w:rsidRPr="007718A3">
        <w:rPr>
          <w:rFonts w:cs="Times New Roman"/>
          <w:shd w:val="clear" w:color="auto" w:fill="FFFFFF"/>
        </w:rPr>
        <w:noBreakHyphen/>
        <w:t>PETM study sites (WL, SDB and CD) were 8.14, 7.28, 13.6 ng/g, respectively. The measured average mercury concentrations at the three PETM sites (WL, SDB and CD) were 21.96, 19.8, 23.2 ng/g, respectively. LSR in the Pre</w:t>
      </w:r>
      <w:r w:rsidRPr="007718A3">
        <w:rPr>
          <w:rFonts w:cs="Times New Roman"/>
          <w:shd w:val="clear" w:color="auto" w:fill="FFFFFF"/>
        </w:rPr>
        <w:noBreakHyphen/>
        <w:t>PETM interval is assumed to be 0.55–2.2 cm/</w:t>
      </w:r>
      <w:proofErr w:type="spellStart"/>
      <w:r w:rsidRPr="007718A3">
        <w:rPr>
          <w:rFonts w:cs="Times New Roman"/>
          <w:shd w:val="clear" w:color="auto" w:fill="FFFFFF"/>
        </w:rPr>
        <w:t>kyr</w:t>
      </w:r>
      <w:proofErr w:type="spellEnd"/>
      <w:r w:rsidRPr="007718A3">
        <w:rPr>
          <w:rFonts w:cs="Times New Roman"/>
          <w:shd w:val="clear" w:color="auto" w:fill="FFFFFF"/>
        </w:rPr>
        <w:t>, with a mean of 1.38 cm/</w:t>
      </w:r>
      <w:proofErr w:type="spellStart"/>
      <w:r w:rsidRPr="007718A3">
        <w:rPr>
          <w:rFonts w:cs="Times New Roman"/>
          <w:shd w:val="clear" w:color="auto" w:fill="FFFFFF"/>
        </w:rPr>
        <w:t>kyr</w:t>
      </w:r>
      <w:proofErr w:type="spellEnd"/>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&lt;EndNote&gt;&lt;Cite&gt;&lt;Author&gt;Lyons&lt;/Author&gt;&lt;Year&gt;2018&lt;/Year&gt;&lt;RecNum&gt;258&lt;/RecNum&gt;&lt;DisplayText&gt;(28)&lt;/DisplayText&gt;&lt;record&gt;&lt;rec-number&gt;258&lt;/rec-number&gt;&lt;foreign-keys&gt;&lt;key app="EN" db-id="9erfasrx8vvpz1ep52h5apr2a9xtww92ds2s" timestamp="1775643187"&gt;258&lt;/key&gt;&lt;/foreign-keys&gt;&lt;ref-type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Pr="007718A3">
        <w:rPr>
          <w:rFonts w:eastAsiaTheme="minorEastAsia" w:cs="Times New Roman"/>
        </w:rPr>
        <w:fldChar w:fldCharType="separate"/>
      </w:r>
      <w:r w:rsidR="007718A3" w:rsidRPr="007718A3">
        <w:rPr>
          <w:rFonts w:eastAsiaTheme="minorEastAsia" w:cs="Times New Roman"/>
          <w:noProof/>
        </w:rPr>
        <w:t>(28)</w:t>
      </w:r>
      <w:r w:rsidRPr="007718A3">
        <w:rPr>
          <w:rFonts w:eastAsiaTheme="minorEastAsia" w:cs="Times New Roman"/>
        </w:rPr>
        <w:fldChar w:fldCharType="end"/>
      </w:r>
      <w:r w:rsidRPr="007718A3">
        <w:rPr>
          <w:rFonts w:cs="Times New Roman"/>
          <w:shd w:val="clear" w:color="auto" w:fill="FFFFFF"/>
        </w:rPr>
        <w:t>; PETM LSR is assumed to be 8.2–32.8 cm/</w:t>
      </w:r>
      <w:proofErr w:type="spellStart"/>
      <w:r w:rsidRPr="007718A3">
        <w:rPr>
          <w:rFonts w:cs="Times New Roman"/>
          <w:shd w:val="clear" w:color="auto" w:fill="FFFFFF"/>
        </w:rPr>
        <w:t>kyr</w:t>
      </w:r>
      <w:proofErr w:type="spellEnd"/>
      <w:r w:rsidRPr="007718A3">
        <w:rPr>
          <w:rFonts w:cs="Times New Roman"/>
          <w:shd w:val="clear" w:color="auto" w:fill="FFFFFF"/>
        </w:rPr>
        <w:t>, with a mean of 20.5 cm/</w:t>
      </w:r>
      <w:proofErr w:type="spellStart"/>
      <w:r w:rsidRPr="007718A3">
        <w:rPr>
          <w:rFonts w:cs="Times New Roman"/>
          <w:shd w:val="clear" w:color="auto" w:fill="FFFFFF"/>
        </w:rPr>
        <w:t>kyr</w:t>
      </w:r>
      <w:proofErr w:type="spellEnd"/>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&lt;EndNote&gt;&lt;Cite&gt;&lt;Author&gt;Lyons&lt;/Author&gt;&lt;Year&gt;2018&lt;/Year&gt;&lt;RecNum&gt;258&lt;/RecNum&gt;&lt;DisplayText&gt;(28)&lt;/DisplayText&gt;&lt;record&gt;&lt;rec-number&gt;258&lt;/rec-number&gt;&lt;foreign-keys&gt;&lt;key app="EN" db-id="9erfasrx8vvpz1ep52h5apr2a9xtww92ds2s" timestamp="1775643187"&gt;258&lt;/key&gt;&lt;/foreign-keys&gt;&lt;ref-type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Pr="007718A3">
        <w:rPr>
          <w:rFonts w:eastAsiaTheme="minorEastAsia" w:cs="Times New Roman"/>
        </w:rPr>
        <w:fldChar w:fldCharType="separate"/>
      </w:r>
      <w:r w:rsidR="007718A3" w:rsidRPr="007718A3">
        <w:rPr>
          <w:rFonts w:eastAsiaTheme="minorEastAsia" w:cs="Times New Roman"/>
          <w:noProof/>
        </w:rPr>
        <w:t>(28)</w:t>
      </w:r>
      <w:r w:rsidRPr="007718A3">
        <w:rPr>
          <w:rFonts w:eastAsiaTheme="minorEastAsia" w:cs="Times New Roman"/>
        </w:rPr>
        <w:fldChar w:fldCharType="end"/>
      </w:r>
      <w:r w:rsidRPr="007718A3">
        <w:rPr>
          <w:rFonts w:cs="Times New Roman"/>
          <w:shd w:val="clear" w:color="auto" w:fill="FFFFFF"/>
        </w:rPr>
        <w:t>; ρ is assumed constant at 1.7 g/cm³</w:t>
      </w:r>
      <w:r w:rsidR="00811DBC" w:rsidRPr="007718A3">
        <w:rPr>
          <w:rFonts w:cs="Times New Roman"/>
          <w:shd w:val="clear" w:color="auto" w:fill="FFFFFF"/>
        </w:rPr>
        <w:t xml:space="preserve"> for silt-mudstone (REF John et al. 2008)</w:t>
      </w:r>
      <w:r w:rsidRPr="007718A3">
        <w:rPr>
          <w:rFonts w:cs="Times New Roman"/>
          <w:shd w:val="clear" w:color="auto" w:fill="FFFFFF"/>
        </w:rPr>
        <w:t xml:space="preserve">; T is taken as </w:t>
      </w:r>
      <w:r w:rsidR="006E31BA" w:rsidRPr="007718A3">
        <w:rPr>
          <w:rFonts w:cs="Times New Roman"/>
          <w:shd w:val="clear" w:color="auto" w:fill="FFFFFF"/>
        </w:rPr>
        <w:t>~</w:t>
      </w:r>
      <w:r w:rsidRPr="007718A3">
        <w:rPr>
          <w:rFonts w:cs="Times New Roman"/>
          <w:shd w:val="clear" w:color="auto" w:fill="FFFFFF"/>
        </w:rPr>
        <w:t>100 </w:t>
      </w:r>
      <w:proofErr w:type="spellStart"/>
      <w:r w:rsidRPr="007718A3">
        <w:rPr>
          <w:rFonts w:cs="Times New Roman"/>
          <w:shd w:val="clear" w:color="auto" w:fill="FFFFFF"/>
        </w:rPr>
        <w:t>kyr</w:t>
      </w:r>
      <w:proofErr w:type="spellEnd"/>
      <w:r w:rsidRPr="007718A3">
        <w:rPr>
          <w:rFonts w:cs="Times New Roman"/>
          <w:shd w:val="clear" w:color="auto" w:fill="FFFFFF"/>
        </w:rPr>
        <w:t xml:space="preserve"> for the </w:t>
      </w:r>
      <w:r w:rsidR="006E31BA" w:rsidRPr="007718A3">
        <w:rPr>
          <w:rFonts w:cs="Times New Roman"/>
          <w:shd w:val="clear" w:color="auto" w:fill="FFFFFF"/>
        </w:rPr>
        <w:t xml:space="preserve">body of the </w:t>
      </w:r>
      <w:r w:rsidRPr="007718A3">
        <w:rPr>
          <w:rFonts w:cs="Times New Roman"/>
          <w:shd w:val="clear" w:color="auto" w:fill="FFFFFF"/>
        </w:rPr>
        <w:t>PETM</w:t>
      </w:r>
      <w:r w:rsidR="006E31BA" w:rsidRPr="007718A3">
        <w:rPr>
          <w:rFonts w:cs="Times New Roman"/>
          <w:shd w:val="clear" w:color="auto" w:fill="FFFFFF"/>
        </w:rPr>
        <w:t xml:space="preserve"> CIE</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&lt;EndNote&gt;&lt;Cite&gt;&lt;Author&gt;Lyons&lt;/Author&gt;&lt;Year&gt;2018&lt;/Year&gt;&lt;RecNum&gt;258&lt;/RecNum&gt;&lt;DisplayText&gt;(28)&lt;/DisplayText&gt;&lt;record&gt;&lt;rec-number&gt;258&lt;/rec-number&gt;&lt;foreign-keys&gt;&lt;key app="EN" db-id="9erfasrx8vvpz1ep52h5apr2a9xtww92ds2s" timestamp="1775643187"&gt;258&lt;/key&gt;&lt;/foreign-keys&gt;&lt;ref-type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Pr="007718A3">
        <w:rPr>
          <w:rFonts w:eastAsiaTheme="minorEastAsia" w:cs="Times New Roman"/>
        </w:rPr>
        <w:fldChar w:fldCharType="separate"/>
      </w:r>
      <w:r w:rsidR="007718A3" w:rsidRPr="007718A3">
        <w:rPr>
          <w:rFonts w:eastAsiaTheme="minorEastAsia" w:cs="Times New Roman"/>
          <w:noProof/>
        </w:rPr>
        <w:t>(28)</w:t>
      </w:r>
      <w:r w:rsidRPr="007718A3">
        <w:rPr>
          <w:rFonts w:eastAsiaTheme="minorEastAsia" w:cs="Times New Roman"/>
        </w:rPr>
        <w:fldChar w:fldCharType="end"/>
      </w:r>
      <w:r w:rsidRPr="007718A3">
        <w:rPr>
          <w:rFonts w:cs="Times New Roman"/>
          <w:shd w:val="clear" w:color="auto" w:fill="FFFFFF"/>
        </w:rPr>
        <w:t>. For comparison, the same T value is used for the Pre</w:t>
      </w:r>
      <w:r w:rsidRPr="007718A3">
        <w:rPr>
          <w:rFonts w:cs="Times New Roman"/>
          <w:shd w:val="clear" w:color="auto" w:fill="FFFFFF"/>
        </w:rPr>
        <w:noBreakHyphen/>
        <w:t xml:space="preserve">PETM interval. Calculations were performed separately for the three study sites (SDB, CD, WL) on the U.S. Mid-Atlantic coastal shelf. The results are shown in </w:t>
      </w:r>
      <w:r w:rsidRPr="007718A3">
        <w:rPr>
          <w:rFonts w:cs="Times New Roman"/>
          <w:color w:val="0000FF"/>
          <w:shd w:val="clear" w:color="auto" w:fill="FFFFFF"/>
        </w:rPr>
        <w:t>Table S2</w:t>
      </w:r>
      <w:r w:rsidRPr="007718A3">
        <w:rPr>
          <w:rFonts w:cs="Times New Roman"/>
          <w:shd w:val="clear" w:color="auto" w:fill="FFFFFF"/>
        </w:rPr>
        <w:t>.</w:t>
      </w:r>
      <w:r w:rsidR="006E31BA" w:rsidRPr="007718A3">
        <w:rPr>
          <w:rFonts w:cs="Times New Roman"/>
          <w:shd w:val="clear" w:color="auto" w:fill="FFFFFF"/>
        </w:rPr>
        <w:t xml:space="preserve"> Note that </w:t>
      </w:r>
      <w:bookmarkStart w:id="8" w:name="_Hlk229245241"/>
      <w:r w:rsidR="006E31BA" w:rsidRPr="007718A3">
        <w:rPr>
          <w:rFonts w:cs="Times New Roman"/>
          <w:shd w:val="clear" w:color="auto" w:fill="FFFFFF"/>
        </w:rPr>
        <w:t xml:space="preserve">ρ (dry bulk density) is here </w:t>
      </w:r>
      <w:bookmarkStart w:id="9" w:name="_Hlk229245386"/>
      <w:r w:rsidR="006E31BA" w:rsidRPr="007718A3">
        <w:rPr>
          <w:rFonts w:cs="Times New Roman"/>
          <w:shd w:val="clear" w:color="auto" w:fill="FFFFFF"/>
        </w:rPr>
        <w:t>assum</w:t>
      </w:r>
      <w:bookmarkEnd w:id="9"/>
      <w:r w:rsidR="006E31BA" w:rsidRPr="007718A3">
        <w:rPr>
          <w:rFonts w:cs="Times New Roman"/>
          <w:shd w:val="clear" w:color="auto" w:fill="FFFFFF"/>
        </w:rPr>
        <w:t xml:space="preserve">ed ~1.7 g/cm³, consistent with John et al. </w:t>
      </w:r>
      <w:r w:rsidR="00820C59" w:rsidRPr="007718A3">
        <w:rPr>
          <w:rFonts w:cs="Times New Roman"/>
          <w:shd w:val="clear" w:color="auto" w:fill="FFFFFF"/>
        </w:rPr>
        <w:fldChar w:fldCharType="begin"/>
      </w:r>
      <w:r w:rsidR="007718A3" w:rsidRPr="007718A3">
        <w:rPr>
          <w:rFonts w:cs="Times New Roman"/>
          <w:shd w:val="clear" w:color="auto" w:fill="FFFFFF"/>
        </w:rPr>
        <w:instrText xml:space="preserve"> ADDIN EN.CITE &lt;EndNote&gt;&lt;Cite&gt;&lt;Author&gt;John&lt;/Author&gt;&lt;Year&gt;2008&lt;/Year&gt;&lt;RecNum&gt;158&lt;/RecNum&gt;&lt;DisplayText&gt;(29)&lt;/DisplayText&gt;&lt;record&gt;&lt;rec-number&gt;158&lt;/rec-number&gt;&lt;foreign-keys&gt;&lt;key app="EN" db-id="x99tw9vv2xept6ezv5pxwed75pdwavdfwwfd" timestamp="1766060310"&gt;158&lt;/key&gt;&lt;/foreign-keys&gt;&lt;ref-type name="Journal Article"&gt;17&lt;/ref-type&gt;&lt;contributors&gt;&lt;authors&gt;&lt;author&gt;John, Cédric M.&lt;/author&gt;&lt;author&gt;Bohaty, Steven M.&lt;/author&gt;&lt;author&gt;Zachos, James C.&lt;/author&gt;&lt;author&gt;Sluijs, Appy&lt;/author&gt;&lt;author&gt;Gibbs, Samantha&lt;/author&gt;&lt;author&gt;Brinkhuis, Henk&lt;/author&gt;&lt;author&gt;Bralower, Timothy J.&lt;/author&gt;&lt;/authors&gt;&lt;/contributors&gt;&lt;titles&gt;&lt;title&gt;North American continental margin records of the Paleocene-Eocene thermal maximum: Implications for global carbon and hydrological cycling&lt;/title&gt;&lt;secondary-title&gt;Paleoceanography and Paleoclimatology&lt;/secondary-title&gt;&lt;/titles&gt;&lt;periodical&gt;&lt;full-title&gt;Paleoceanography and Paleoclimatology&lt;/full-title&gt;&lt;/periodical&gt;&lt;dates&gt;&lt;year&gt;2008&lt;/year&gt;&lt;pub-dates&gt;&lt;date&gt;2008/06/01&lt;/date&gt;&lt;/pub-dates&gt;&lt;/dates&gt;&lt;urls&gt;&lt;related-urls&gt;&lt;url&gt;http://dx.doi.org/10.1029/2007pa001465&lt;/url&gt;&lt;/related-urls&gt;&lt;/urls&gt;&lt;electronic-resource-num&gt;10.1029/2007pa001465&lt;/electronic-resource-num&gt;&lt;/record&gt;&lt;/Cite&gt;&lt;/EndNote&gt;</w:instrText>
      </w:r>
      <w:r w:rsidR="00820C59" w:rsidRPr="007718A3">
        <w:rPr>
          <w:rFonts w:cs="Times New Roman"/>
          <w:shd w:val="clear" w:color="auto" w:fill="FFFFFF"/>
        </w:rPr>
        <w:fldChar w:fldCharType="separate"/>
      </w:r>
      <w:r w:rsidR="007718A3" w:rsidRPr="007718A3">
        <w:rPr>
          <w:rFonts w:cs="Times New Roman"/>
          <w:noProof/>
          <w:shd w:val="clear" w:color="auto" w:fill="FFFFFF"/>
        </w:rPr>
        <w:t>(29)</w:t>
      </w:r>
      <w:r w:rsidR="00820C59" w:rsidRPr="007718A3">
        <w:rPr>
          <w:rFonts w:cs="Times New Roman"/>
          <w:shd w:val="clear" w:color="auto" w:fill="FFFFFF"/>
        </w:rPr>
        <w:fldChar w:fldCharType="end"/>
      </w:r>
      <w:r w:rsidR="00820C59" w:rsidRPr="007718A3">
        <w:rPr>
          <w:rFonts w:cs="Times New Roman"/>
          <w:shd w:val="clear" w:color="auto" w:fill="FFFFFF"/>
        </w:rPr>
        <w:t xml:space="preserve"> </w:t>
      </w:r>
      <w:r w:rsidR="006E31BA" w:rsidRPr="007718A3">
        <w:rPr>
          <w:rFonts w:cs="Times New Roman"/>
          <w:shd w:val="clear" w:color="auto" w:fill="FFFFFF"/>
        </w:rPr>
        <w:t>while</w:t>
      </w:r>
      <w:r w:rsidR="00811DBC" w:rsidRPr="007718A3">
        <w:rPr>
          <w:rFonts w:cs="Times New Roman"/>
          <w:shd w:val="clear" w:color="auto" w:fill="FFFFFF"/>
        </w:rPr>
        <w:t xml:space="preserve"> the previous estimates of fossil carbon oxidation, following largely the same type of calculations</w:t>
      </w:r>
      <w:r w:rsidR="00C1673E" w:rsidRPr="007718A3">
        <w:rPr>
          <w:rFonts w:cs="Times New Roman"/>
          <w:shd w:val="clear" w:color="auto" w:fill="FFFFFF"/>
        </w:rPr>
        <w:fldChar w:fldCharType="begin"/>
      </w:r>
      <w:r w:rsidR="007718A3" w:rsidRPr="007718A3">
        <w:rPr>
          <w:rFonts w:cs="Times New Roman"/>
          <w:shd w:val="clear" w:color="auto" w:fill="FFFFFF"/>
        </w:rPr>
        <w:instrText xml:space="preserve"> ADDIN EN.CITE &lt;EndNote&gt;&lt;Cite&gt;&lt;Author&gt;Lyons&lt;/Author&gt;&lt;Year&gt;2018&lt;/Year&gt;&lt;RecNum&gt;131&lt;/RecNum&gt;&lt;DisplayText&gt;(28)&lt;/DisplayText&gt;&lt;record&gt;&lt;rec-number&gt;131&lt;/rec-number&gt;&lt;foreign-keys&gt;&lt;key app="EN" db-id="x99tw9vv2xept6ezv5pxwed75pdwavdfwwfd" timestamp="1762400183"&gt;131&lt;/key&gt;&lt;/foreign-keys&gt;&lt;ref-type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00C1673E" w:rsidRPr="007718A3">
        <w:rPr>
          <w:rFonts w:cs="Times New Roman"/>
          <w:shd w:val="clear" w:color="auto" w:fill="FFFFFF"/>
        </w:rPr>
        <w:fldChar w:fldCharType="separate"/>
      </w:r>
      <w:r w:rsidR="007718A3" w:rsidRPr="007718A3">
        <w:rPr>
          <w:rFonts w:cs="Times New Roman"/>
          <w:noProof/>
          <w:shd w:val="clear" w:color="auto" w:fill="FFFFFF"/>
        </w:rPr>
        <w:t>(28)</w:t>
      </w:r>
      <w:r w:rsidR="00C1673E" w:rsidRPr="007718A3">
        <w:rPr>
          <w:rFonts w:cs="Times New Roman"/>
          <w:shd w:val="clear" w:color="auto" w:fill="FFFFFF"/>
        </w:rPr>
        <w:fldChar w:fldCharType="end"/>
      </w:r>
      <w:r w:rsidR="006E31BA" w:rsidRPr="007718A3">
        <w:rPr>
          <w:rFonts w:cs="Times New Roman"/>
          <w:shd w:val="clear" w:color="auto" w:fill="FFFFFF"/>
        </w:rPr>
        <w:t xml:space="preserve"> </w:t>
      </w:r>
      <w:r w:rsidR="00811DBC" w:rsidRPr="007718A3">
        <w:rPr>
          <w:rFonts w:cs="Times New Roman"/>
          <w:shd w:val="clear" w:color="auto" w:fill="FFFFFF"/>
        </w:rPr>
        <w:t>except for a</w:t>
      </w:r>
      <w:r w:rsidR="006E31BA" w:rsidRPr="007718A3">
        <w:rPr>
          <w:rFonts w:cs="Times New Roman"/>
          <w:shd w:val="clear" w:color="auto" w:fill="FFFFFF"/>
        </w:rPr>
        <w:t xml:space="preserve"> ρ ~2.6 g/cm³ </w:t>
      </w:r>
      <w:r w:rsidR="00811DBC" w:rsidRPr="007718A3">
        <w:rPr>
          <w:rFonts w:cs="Times New Roman"/>
          <w:shd w:val="clear" w:color="auto" w:fill="FFFFFF"/>
        </w:rPr>
        <w:t xml:space="preserve">which is a </w:t>
      </w:r>
      <w:r w:rsidR="006E31BA" w:rsidRPr="007718A3">
        <w:rPr>
          <w:rFonts w:cs="Times New Roman"/>
          <w:shd w:val="clear" w:color="auto" w:fill="FFFFFF"/>
        </w:rPr>
        <w:t>grain density</w:t>
      </w:r>
      <w:r w:rsidR="00811DBC" w:rsidRPr="007718A3">
        <w:rPr>
          <w:rFonts w:cs="Times New Roman"/>
          <w:shd w:val="clear" w:color="auto" w:fill="FFFFFF"/>
        </w:rPr>
        <w:t xml:space="preserve"> value</w:t>
      </w:r>
      <w:r w:rsidR="006E31BA" w:rsidRPr="007718A3">
        <w:rPr>
          <w:rFonts w:cs="Times New Roman"/>
          <w:shd w:val="clear" w:color="auto" w:fill="FFFFFF"/>
        </w:rPr>
        <w:t xml:space="preserve"> for pure quartz</w:t>
      </w:r>
      <w:r w:rsidR="00811DBC" w:rsidRPr="007718A3">
        <w:rPr>
          <w:rFonts w:cs="Times New Roman"/>
          <w:shd w:val="clear" w:color="auto" w:fill="FFFFFF"/>
        </w:rPr>
        <w:t xml:space="preserve"> or lithified shale</w:t>
      </w:r>
      <w:r w:rsidR="00EA263F" w:rsidRPr="007718A3">
        <w:rPr>
          <w:rFonts w:cs="Times New Roman"/>
          <w:shd w:val="clear" w:color="auto" w:fill="FFFFFF"/>
        </w:rPr>
        <w:t xml:space="preserve"> without porosity</w:t>
      </w:r>
      <w:r w:rsidR="006E31BA" w:rsidRPr="007718A3">
        <w:rPr>
          <w:rFonts w:cs="Times New Roman"/>
          <w:shd w:val="clear" w:color="auto" w:fill="FFFFFF"/>
        </w:rPr>
        <w:t>.</w:t>
      </w:r>
      <w:bookmarkEnd w:id="8"/>
    </w:p>
    <w:p w14:paraId="42570E8B" w14:textId="77777777" w:rsidR="00DE32B1" w:rsidRPr="007718A3" w:rsidRDefault="008264D7">
      <w:pPr>
        <w:spacing w:line="276" w:lineRule="auto"/>
        <w:rPr>
          <w:rFonts w:eastAsiaTheme="minorEastAsia" w:cs="Times New Roman"/>
          <w:b/>
          <w:i/>
        </w:rPr>
      </w:pPr>
      <w:r w:rsidRPr="007718A3">
        <w:rPr>
          <w:rFonts w:cs="Times New Roman"/>
          <w:b/>
          <w:i/>
          <w:shd w:val="clear" w:color="auto" w:fill="FFFFFF"/>
        </w:rPr>
        <w:t>Step 3: Calculation of oxidized organic carbon</w:t>
      </w:r>
      <w:r w:rsidRPr="007718A3">
        <w:rPr>
          <w:rFonts w:eastAsiaTheme="minorEastAsia" w:cs="Times New Roman"/>
          <w:b/>
          <w:i/>
        </w:rPr>
        <w:t xml:space="preserve"> ([C]</w:t>
      </w:r>
      <w:r w:rsidRPr="007718A3">
        <w:rPr>
          <w:rFonts w:eastAsiaTheme="minorEastAsia" w:cs="Times New Roman"/>
          <w:b/>
          <w:i/>
          <w:vertAlign w:val="subscript"/>
        </w:rPr>
        <w:t>oxidized</w:t>
      </w:r>
      <w:r w:rsidRPr="007718A3">
        <w:rPr>
          <w:rFonts w:eastAsiaTheme="minorEastAsia" w:cs="Times New Roman"/>
          <w:b/>
          <w:i/>
        </w:rPr>
        <w:t>)</w:t>
      </w:r>
    </w:p>
    <w:p w14:paraId="20D5B25B" w14:textId="77777777" w:rsidR="00DE32B1" w:rsidRPr="007718A3" w:rsidRDefault="008264D7">
      <w:pPr>
        <w:spacing w:line="276" w:lineRule="auto"/>
        <w:ind w:firstLineChars="200" w:firstLine="480"/>
        <w:rPr>
          <w:rFonts w:eastAsiaTheme="minorEastAsia" w:cs="Times New Roman"/>
        </w:rPr>
      </w:pPr>
      <w:r w:rsidRPr="007718A3">
        <w:rPr>
          <w:rFonts w:cs="Times New Roman"/>
          <w:shd w:val="clear" w:color="auto" w:fill="FFFFFF"/>
        </w:rPr>
        <w:t xml:space="preserve">The amount of oxidized carbon equals the initial carbon input multiplied by the carbon loss fraction </w:t>
      </w:r>
      <w:r w:rsidRPr="007718A3">
        <w:rPr>
          <w:rFonts w:eastAsiaTheme="minorEastAsia" w:cs="Times New Roman"/>
          <w:i/>
        </w:rPr>
        <w:t>L</w:t>
      </w:r>
      <w:r w:rsidRPr="007718A3">
        <w:rPr>
          <w:rFonts w:eastAsiaTheme="minorEastAsia" w:cs="Times New Roman"/>
        </w:rPr>
        <w:t>。</w:t>
      </w:r>
      <w:r w:rsidRPr="007718A3">
        <w:rPr>
          <w:rFonts w:eastAsiaTheme="minorEastAsia" w:cs="Times New Roman"/>
        </w:rPr>
        <w:t xml:space="preserve">  </w:t>
      </w:r>
    </w:p>
    <w:p w14:paraId="412807F4" w14:textId="441270C9" w:rsidR="00DE32B1" w:rsidRPr="007718A3" w:rsidRDefault="008264D7">
      <w:pPr>
        <w:spacing w:line="276" w:lineRule="auto"/>
        <w:rPr>
          <w:rFonts w:eastAsiaTheme="minorEastAsia" w:cs="Times New Roman"/>
        </w:rPr>
      </w:pPr>
      <w:r w:rsidRPr="007718A3">
        <w:rPr>
          <w:rFonts w:eastAsiaTheme="minorEastAsia" w:cs="Times New Roman"/>
        </w:rPr>
        <w:t>[C]</w:t>
      </w:r>
      <w:r w:rsidRPr="007718A3">
        <w:rPr>
          <w:rFonts w:eastAsiaTheme="minorEastAsia" w:cs="Times New Roman"/>
          <w:vertAlign w:val="subscript"/>
        </w:rPr>
        <w:t>oxidized</w:t>
      </w:r>
      <w:r w:rsidRPr="007718A3">
        <w:rPr>
          <w:rFonts w:eastAsiaTheme="minorEastAsia" w:cs="Times New Roman"/>
        </w:rPr>
        <w:t xml:space="preserve"> = [C]</w:t>
      </w:r>
      <w:r w:rsidRPr="007718A3">
        <w:rPr>
          <w:rFonts w:eastAsiaTheme="minorEastAsia" w:cs="Times New Roman"/>
          <w:vertAlign w:val="subscript"/>
        </w:rPr>
        <w:t>initial</w:t>
      </w:r>
      <w:r w:rsidRPr="007718A3">
        <w:rPr>
          <w:rFonts w:eastAsiaTheme="minorEastAsia" w:cs="Times New Roman"/>
        </w:rPr>
        <w:t xml:space="preserve"> × </w:t>
      </w:r>
      <w:r w:rsidRPr="007718A3">
        <w:rPr>
          <w:rFonts w:eastAsiaTheme="minorEastAsia" w:cs="Times New Roman"/>
          <w:i/>
        </w:rPr>
        <w:t xml:space="preserve">L </w:t>
      </w:r>
      <w:r w:rsidRPr="007718A3">
        <w:rPr>
          <w:rFonts w:eastAsiaTheme="minorEastAsia" w:cs="Times New Roman"/>
        </w:rPr>
        <w:t xml:space="preserve">                              </w:t>
      </w:r>
      <w:r w:rsidR="00F9138F" w:rsidRPr="007718A3">
        <w:rPr>
          <w:rFonts w:eastAsiaTheme="minorEastAsia" w:cs="Times New Roman"/>
        </w:rPr>
        <w:t xml:space="preserve"> </w:t>
      </w:r>
      <w:r w:rsidRPr="007718A3">
        <w:rPr>
          <w:rFonts w:eastAsiaTheme="minorEastAsia" w:cs="Times New Roman"/>
        </w:rPr>
        <w:t xml:space="preserve">                  </w:t>
      </w:r>
      <w:r w:rsidR="0070580D" w:rsidRPr="007718A3">
        <w:rPr>
          <w:rFonts w:eastAsiaTheme="minorEastAsia" w:cs="Times New Roman"/>
        </w:rPr>
        <w:t xml:space="preserve">           </w:t>
      </w:r>
      <w:r w:rsidRPr="007718A3">
        <w:rPr>
          <w:rFonts w:eastAsiaTheme="minorEastAsia" w:cs="Times New Roman"/>
        </w:rPr>
        <w:t xml:space="preserve">  </w:t>
      </w:r>
      <w:proofErr w:type="gramStart"/>
      <w:r w:rsidRPr="007718A3">
        <w:rPr>
          <w:rFonts w:eastAsiaTheme="minorEastAsia" w:cs="Times New Roman"/>
        </w:rPr>
        <w:t xml:space="preserve">  </w:t>
      </w:r>
      <w:r w:rsidRPr="007718A3">
        <w:rPr>
          <w:rFonts w:cs="Times New Roman"/>
          <w:shd w:val="clear" w:color="auto" w:fill="FFFFFF"/>
        </w:rPr>
        <w:t xml:space="preserve"> (</w:t>
      </w:r>
      <w:proofErr w:type="gramEnd"/>
      <w:r w:rsidRPr="007718A3">
        <w:rPr>
          <w:rFonts w:cs="Times New Roman"/>
          <w:shd w:val="clear" w:color="auto" w:fill="FFFFFF"/>
        </w:rPr>
        <w:t>9)</w:t>
      </w:r>
    </w:p>
    <w:p w14:paraId="37C5ECA4"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where:</w:t>
      </w:r>
    </w:p>
    <w:p w14:paraId="3F14109E" w14:textId="77777777" w:rsidR="00DE32B1" w:rsidRPr="007718A3" w:rsidRDefault="008264D7">
      <w:pPr>
        <w:spacing w:line="276" w:lineRule="auto"/>
        <w:rPr>
          <w:rFonts w:eastAsiaTheme="minorEastAsia" w:cs="Times New Roman"/>
        </w:rPr>
      </w:pPr>
      <w:r w:rsidRPr="007718A3">
        <w:rPr>
          <w:rFonts w:eastAsiaTheme="minorEastAsia" w:cs="Times New Roman"/>
        </w:rPr>
        <w:t>[C]</w:t>
      </w:r>
      <w:r w:rsidRPr="007718A3">
        <w:rPr>
          <w:rFonts w:eastAsiaTheme="minorEastAsia" w:cs="Times New Roman"/>
          <w:vertAlign w:val="subscript"/>
        </w:rPr>
        <w:t>oxidized</w:t>
      </w:r>
      <w:r w:rsidRPr="007718A3">
        <w:rPr>
          <w:rFonts w:cs="Times New Roman"/>
          <w:shd w:val="clear" w:color="auto" w:fill="FFFFFF"/>
        </w:rPr>
        <w:t>: carbon loss per unit area (g);</w:t>
      </w:r>
    </w:p>
    <w:p w14:paraId="7FCE4A59" w14:textId="77777777" w:rsidR="00DE32B1" w:rsidRPr="007718A3" w:rsidRDefault="008264D7">
      <w:pPr>
        <w:spacing w:line="276" w:lineRule="auto"/>
        <w:rPr>
          <w:rFonts w:eastAsiaTheme="minorEastAsia" w:cs="Times New Roman"/>
        </w:rPr>
      </w:pPr>
      <w:r w:rsidRPr="007718A3">
        <w:rPr>
          <w:rFonts w:eastAsiaTheme="minorEastAsia" w:cs="Times New Roman"/>
        </w:rPr>
        <w:t>[C]</w:t>
      </w:r>
      <w:r w:rsidRPr="007718A3">
        <w:rPr>
          <w:rFonts w:eastAsiaTheme="minorEastAsia" w:cs="Times New Roman"/>
          <w:vertAlign w:val="subscript"/>
        </w:rPr>
        <w:t>initial</w:t>
      </w:r>
      <w:r w:rsidRPr="007718A3">
        <w:rPr>
          <w:rFonts w:cs="Times New Roman"/>
          <w:shd w:val="clear" w:color="auto" w:fill="FFFFFF"/>
        </w:rPr>
        <w:t>: total carbon per unit area before loss (g);</w:t>
      </w:r>
    </w:p>
    <w:p w14:paraId="28072714" w14:textId="77777777" w:rsidR="00DE32B1" w:rsidRPr="007718A3" w:rsidRDefault="008264D7">
      <w:pPr>
        <w:spacing w:line="276" w:lineRule="auto"/>
        <w:rPr>
          <w:rFonts w:eastAsiaTheme="minorEastAsia" w:cs="Times New Roman"/>
        </w:rPr>
      </w:pPr>
      <w:r w:rsidRPr="007718A3">
        <w:rPr>
          <w:rFonts w:eastAsiaTheme="minorEastAsia" w:cs="Times New Roman"/>
          <w:i/>
        </w:rPr>
        <w:t>L</w:t>
      </w:r>
      <w:r w:rsidRPr="007718A3">
        <w:rPr>
          <w:rFonts w:cs="Times New Roman"/>
          <w:shd w:val="clear" w:color="auto" w:fill="FFFFFF"/>
        </w:rPr>
        <w:t>: carbon loss fraction (%).</w:t>
      </w:r>
    </w:p>
    <w:p w14:paraId="3572EF93" w14:textId="77777777" w:rsidR="00DE32B1" w:rsidRPr="007718A3" w:rsidRDefault="008264D7">
      <w:pPr>
        <w:spacing w:line="276" w:lineRule="auto"/>
        <w:rPr>
          <w:rFonts w:eastAsiaTheme="minorEastAsia" w:cs="Times New Roman"/>
        </w:rPr>
      </w:pPr>
      <w:r w:rsidRPr="007718A3">
        <w:rPr>
          <w:rFonts w:cs="Times New Roman"/>
          <w:shd w:val="clear" w:color="auto" w:fill="FFFFFF"/>
        </w:rPr>
        <w:t>The initial terrestrial organic carbon flux (</w:t>
      </w:r>
      <w:r w:rsidRPr="007718A3">
        <w:rPr>
          <w:rFonts w:eastAsiaTheme="minorEastAsia" w:cs="Times New Roman"/>
        </w:rPr>
        <w:t>[C]</w:t>
      </w:r>
      <w:r w:rsidRPr="007718A3">
        <w:rPr>
          <w:rFonts w:eastAsiaTheme="minorEastAsia" w:cs="Times New Roman"/>
          <w:vertAlign w:val="subscript"/>
        </w:rPr>
        <w:t>initial</w:t>
      </w:r>
      <w:r w:rsidRPr="007718A3">
        <w:rPr>
          <w:rFonts w:cs="Times New Roman"/>
          <w:shd w:val="clear" w:color="auto" w:fill="FFFFFF"/>
        </w:rPr>
        <w:t>) is calculated using the mercury</w:t>
      </w:r>
      <w:r w:rsidRPr="007718A3">
        <w:rPr>
          <w:rFonts w:cs="Times New Roman"/>
          <w:shd w:val="clear" w:color="auto" w:fill="FFFFFF"/>
        </w:rPr>
        <w:noBreakHyphen/>
        <w:t>to</w:t>
      </w:r>
      <w:r w:rsidRPr="007718A3">
        <w:rPr>
          <w:rFonts w:cs="Times New Roman"/>
          <w:shd w:val="clear" w:color="auto" w:fill="FFFFFF"/>
        </w:rPr>
        <w:noBreakHyphen/>
        <w:t>carbon ratio (</w:t>
      </w:r>
      <w:r w:rsidRPr="007718A3">
        <w:rPr>
          <w:rFonts w:eastAsiaTheme="minorEastAsia" w:cs="Times New Roman"/>
        </w:rPr>
        <w:t>[Hg/</w:t>
      </w:r>
      <w:proofErr w:type="gramStart"/>
      <w:r w:rsidRPr="007718A3">
        <w:rPr>
          <w:rFonts w:eastAsiaTheme="minorEastAsia" w:cs="Times New Roman"/>
        </w:rPr>
        <w:t>TOC]</w:t>
      </w:r>
      <w:r w:rsidRPr="007718A3">
        <w:rPr>
          <w:rFonts w:eastAsiaTheme="minorEastAsia" w:cs="Times New Roman"/>
          <w:vertAlign w:val="subscript"/>
        </w:rPr>
        <w:t>source</w:t>
      </w:r>
      <w:proofErr w:type="gramEnd"/>
      <w:r w:rsidRPr="007718A3">
        <w:rPr>
          <w:rFonts w:cs="Times New Roman"/>
          <w:shd w:val="clear" w:color="auto" w:fill="FFFFFF"/>
        </w:rPr>
        <w:t>).</w:t>
      </w:r>
    </w:p>
    <w:p w14:paraId="155DB4EB" w14:textId="09557A64" w:rsidR="00DE32B1" w:rsidRPr="007718A3" w:rsidRDefault="008264D7">
      <w:pPr>
        <w:spacing w:line="276" w:lineRule="auto"/>
        <w:rPr>
          <w:rFonts w:cs="Times New Roman"/>
          <w:shd w:val="clear" w:color="auto" w:fill="FFFFFF"/>
        </w:rPr>
      </w:pPr>
      <w:r w:rsidRPr="007718A3">
        <w:rPr>
          <w:rFonts w:cs="Times New Roman"/>
          <w:shd w:val="clear" w:color="auto" w:fill="FFFFFF"/>
        </w:rPr>
        <w:t>Assuming that mercury is conservative during soil erosion and transport to the ocean, the preserved terrestrial mercury flux (</w:t>
      </w:r>
      <w:r w:rsidRPr="007718A3">
        <w:rPr>
          <w:rFonts w:eastAsiaTheme="minorEastAsia" w:cs="Times New Roman"/>
        </w:rPr>
        <w:t>[Hg]</w:t>
      </w:r>
      <w:proofErr w:type="spellStart"/>
      <w:r w:rsidRPr="007718A3">
        <w:rPr>
          <w:rFonts w:eastAsiaTheme="minorEastAsia" w:cs="Times New Roman"/>
          <w:vertAlign w:val="subscript"/>
        </w:rPr>
        <w:t>terr</w:t>
      </w:r>
      <w:proofErr w:type="spellEnd"/>
      <w:r w:rsidRPr="007718A3">
        <w:rPr>
          <w:rFonts w:cs="Times New Roman"/>
          <w:shd w:val="clear" w:color="auto" w:fill="FFFFFF"/>
        </w:rPr>
        <w:t>) in sediments equal</w:t>
      </w:r>
      <w:r w:rsidR="0044161F" w:rsidRPr="007718A3">
        <w:rPr>
          <w:rFonts w:cs="Times New Roman"/>
          <w:shd w:val="clear" w:color="auto" w:fill="FFFFFF"/>
        </w:rPr>
        <w:t>s</w:t>
      </w:r>
      <w:r w:rsidRPr="007718A3">
        <w:rPr>
          <w:rFonts w:cs="Times New Roman"/>
          <w:shd w:val="clear" w:color="auto" w:fill="FFFFFF"/>
        </w:rPr>
        <w:t xml:space="preserve"> the mercury flux exported from the source (eroded soil or sedimentary rock). Based on the </w:t>
      </w:r>
      <w:bookmarkStart w:id="10" w:name="_Hlk226571288"/>
      <w:r w:rsidRPr="007718A3">
        <w:rPr>
          <w:rFonts w:cs="Times New Roman"/>
          <w:shd w:val="clear" w:color="auto" w:fill="FFFFFF"/>
        </w:rPr>
        <w:t>mercury</w:t>
      </w:r>
      <w:r w:rsidRPr="007718A3">
        <w:rPr>
          <w:rFonts w:cs="Times New Roman"/>
          <w:shd w:val="clear" w:color="auto" w:fill="FFFFFF"/>
        </w:rPr>
        <w:noBreakHyphen/>
        <w:t>to</w:t>
      </w:r>
      <w:r w:rsidRPr="007718A3">
        <w:rPr>
          <w:rFonts w:cs="Times New Roman"/>
          <w:shd w:val="clear" w:color="auto" w:fill="FFFFFF"/>
        </w:rPr>
        <w:noBreakHyphen/>
        <w:t>organic carbon mass ratio of terrestrial soil (</w:t>
      </w:r>
      <w:r w:rsidRPr="007718A3">
        <w:rPr>
          <w:rFonts w:eastAsiaTheme="minorEastAsia" w:cs="Times New Roman"/>
        </w:rPr>
        <w:t>[Hg/</w:t>
      </w:r>
      <w:proofErr w:type="gramStart"/>
      <w:r w:rsidRPr="007718A3">
        <w:rPr>
          <w:rFonts w:eastAsiaTheme="minorEastAsia" w:cs="Times New Roman"/>
        </w:rPr>
        <w:t>TOC]</w:t>
      </w:r>
      <w:r w:rsidRPr="007718A3">
        <w:rPr>
          <w:rFonts w:eastAsiaTheme="minorEastAsia" w:cs="Times New Roman"/>
          <w:vertAlign w:val="subscript"/>
        </w:rPr>
        <w:t>source</w:t>
      </w:r>
      <w:proofErr w:type="gramEnd"/>
      <w:r w:rsidRPr="007718A3">
        <w:rPr>
          <w:rFonts w:cs="Times New Roman"/>
          <w:shd w:val="clear" w:color="auto" w:fill="FFFFFF"/>
        </w:rPr>
        <w:t>)</w:t>
      </w:r>
      <w:bookmarkEnd w:id="10"/>
      <w:r w:rsidRPr="007718A3">
        <w:rPr>
          <w:rFonts w:cs="Times New Roman"/>
          <w:shd w:val="clear" w:color="auto" w:fill="FFFFFF"/>
        </w:rPr>
        <w:t>, the initial organic carbon input is:</w:t>
      </w:r>
    </w:p>
    <w:p w14:paraId="46F25F08" w14:textId="3C9DBE4C" w:rsidR="00DE32B1" w:rsidRPr="007718A3" w:rsidRDefault="008264D7">
      <w:pPr>
        <w:spacing w:line="276" w:lineRule="auto"/>
        <w:rPr>
          <w:rFonts w:eastAsiaTheme="minorEastAsia" w:cs="Times New Roman"/>
        </w:rPr>
      </w:pPr>
      <w:r w:rsidRPr="007718A3">
        <w:rPr>
          <w:rFonts w:eastAsiaTheme="minorEastAsia" w:cs="Times New Roman"/>
        </w:rPr>
        <w:t xml:space="preserve"> [C]</w:t>
      </w:r>
      <w:r w:rsidRPr="007718A3">
        <w:rPr>
          <w:rFonts w:eastAsiaTheme="minorEastAsia" w:cs="Times New Roman"/>
          <w:vertAlign w:val="subscript"/>
        </w:rPr>
        <w:t xml:space="preserve">initial </w:t>
      </w:r>
      <w:r w:rsidRPr="007718A3">
        <w:rPr>
          <w:rFonts w:eastAsiaTheme="minorEastAsia" w:cs="Times New Roman"/>
        </w:rPr>
        <w:t>=[Hg]</w:t>
      </w:r>
      <w:proofErr w:type="spellStart"/>
      <w:r w:rsidRPr="007718A3">
        <w:rPr>
          <w:rFonts w:eastAsiaTheme="minorEastAsia" w:cs="Times New Roman"/>
          <w:vertAlign w:val="subscript"/>
        </w:rPr>
        <w:t>terr</w:t>
      </w:r>
      <w:proofErr w:type="spellEnd"/>
      <w:r w:rsidRPr="007718A3">
        <w:rPr>
          <w:rFonts w:eastAsiaTheme="minorEastAsia" w:cs="Times New Roman"/>
        </w:rPr>
        <w:t xml:space="preserve"> / ([Hg/</w:t>
      </w:r>
      <w:proofErr w:type="gramStart"/>
      <w:r w:rsidRPr="007718A3">
        <w:rPr>
          <w:rFonts w:eastAsiaTheme="minorEastAsia" w:cs="Times New Roman"/>
        </w:rPr>
        <w:t>TOC]</w:t>
      </w:r>
      <w:r w:rsidRPr="007718A3">
        <w:rPr>
          <w:rFonts w:eastAsiaTheme="minorEastAsia" w:cs="Times New Roman"/>
          <w:vertAlign w:val="subscript"/>
        </w:rPr>
        <w:t>source</w:t>
      </w:r>
      <w:proofErr w:type="gramEnd"/>
      <w:r w:rsidRPr="007718A3">
        <w:rPr>
          <w:rFonts w:eastAsiaTheme="minorEastAsia" w:cs="Times New Roman"/>
        </w:rPr>
        <w:t xml:space="preserve">)                                        </w:t>
      </w:r>
      <w:r w:rsidR="00777F0E" w:rsidRPr="007718A3">
        <w:rPr>
          <w:rFonts w:eastAsiaTheme="minorEastAsia" w:cs="Times New Roman"/>
        </w:rPr>
        <w:t xml:space="preserve">          </w:t>
      </w:r>
      <w:r w:rsidRPr="007718A3">
        <w:rPr>
          <w:rFonts w:eastAsiaTheme="minorEastAsia" w:cs="Times New Roman"/>
        </w:rPr>
        <w:t xml:space="preserve">   </w:t>
      </w:r>
      <w:r w:rsidRPr="007718A3">
        <w:rPr>
          <w:rFonts w:cs="Times New Roman"/>
          <w:shd w:val="clear" w:color="auto" w:fill="FFFFFF"/>
        </w:rPr>
        <w:t xml:space="preserve">  (10)</w:t>
      </w:r>
    </w:p>
    <w:p w14:paraId="5B349091"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Thus:</w:t>
      </w:r>
    </w:p>
    <w:p w14:paraId="0A9B02A4" w14:textId="4347B853" w:rsidR="00DE32B1" w:rsidRPr="007718A3" w:rsidRDefault="008264D7">
      <w:pPr>
        <w:spacing w:line="276" w:lineRule="auto"/>
        <w:rPr>
          <w:rFonts w:eastAsiaTheme="minorEastAsia" w:cs="Times New Roman"/>
        </w:rPr>
      </w:pPr>
      <w:r w:rsidRPr="007718A3">
        <w:rPr>
          <w:rFonts w:eastAsiaTheme="minorEastAsia" w:cs="Times New Roman"/>
        </w:rPr>
        <w:t xml:space="preserve"> [C]</w:t>
      </w:r>
      <w:r w:rsidRPr="007718A3">
        <w:rPr>
          <w:rFonts w:eastAsiaTheme="minorEastAsia" w:cs="Times New Roman"/>
          <w:vertAlign w:val="subscript"/>
        </w:rPr>
        <w:t>oxidized</w:t>
      </w:r>
      <w:r w:rsidRPr="007718A3">
        <w:rPr>
          <w:rFonts w:eastAsiaTheme="minorEastAsia" w:cs="Times New Roman"/>
        </w:rPr>
        <w:t xml:space="preserve"> =[Hg]</w:t>
      </w:r>
      <w:proofErr w:type="spellStart"/>
      <w:r w:rsidRPr="007718A3">
        <w:rPr>
          <w:rFonts w:eastAsiaTheme="minorEastAsia" w:cs="Times New Roman"/>
          <w:vertAlign w:val="subscript"/>
        </w:rPr>
        <w:t>terr</w:t>
      </w:r>
      <w:proofErr w:type="spellEnd"/>
      <w:r w:rsidRPr="007718A3">
        <w:rPr>
          <w:rFonts w:eastAsiaTheme="minorEastAsia" w:cs="Times New Roman"/>
        </w:rPr>
        <w:t xml:space="preserve"> / ([Hg/</w:t>
      </w:r>
      <w:proofErr w:type="gramStart"/>
      <w:r w:rsidRPr="007718A3">
        <w:rPr>
          <w:rFonts w:eastAsiaTheme="minorEastAsia" w:cs="Times New Roman"/>
        </w:rPr>
        <w:t>TOC]</w:t>
      </w:r>
      <w:r w:rsidRPr="007718A3">
        <w:rPr>
          <w:rFonts w:eastAsiaTheme="minorEastAsia" w:cs="Times New Roman"/>
          <w:vertAlign w:val="subscript"/>
        </w:rPr>
        <w:t>source</w:t>
      </w:r>
      <w:proofErr w:type="gramEnd"/>
      <w:r w:rsidRPr="007718A3">
        <w:rPr>
          <w:rFonts w:eastAsiaTheme="minorEastAsia" w:cs="Times New Roman"/>
        </w:rPr>
        <w:t xml:space="preserve">) × </w:t>
      </w:r>
      <w:r w:rsidRPr="007718A3">
        <w:rPr>
          <w:rFonts w:eastAsiaTheme="minorEastAsia" w:cs="Times New Roman"/>
          <w:i/>
        </w:rPr>
        <w:t xml:space="preserve">L          </w:t>
      </w:r>
      <w:r w:rsidR="00F9138F" w:rsidRPr="007718A3">
        <w:rPr>
          <w:rFonts w:eastAsiaTheme="minorEastAsia" w:cs="Times New Roman"/>
          <w:i/>
        </w:rPr>
        <w:t xml:space="preserve">       </w:t>
      </w:r>
      <w:r w:rsidRPr="007718A3">
        <w:rPr>
          <w:rFonts w:eastAsiaTheme="minorEastAsia" w:cs="Times New Roman"/>
          <w:i/>
        </w:rPr>
        <w:t xml:space="preserve">             </w:t>
      </w:r>
      <w:r w:rsidR="00B25B6D" w:rsidRPr="007718A3">
        <w:rPr>
          <w:rFonts w:eastAsiaTheme="minorEastAsia" w:cs="Times New Roman"/>
          <w:i/>
        </w:rPr>
        <w:t xml:space="preserve">          </w:t>
      </w:r>
      <w:r w:rsidRPr="007718A3">
        <w:rPr>
          <w:rFonts w:eastAsiaTheme="minorEastAsia" w:cs="Times New Roman"/>
          <w:i/>
        </w:rPr>
        <w:t xml:space="preserve">        </w:t>
      </w:r>
      <w:r w:rsidRPr="007718A3">
        <w:rPr>
          <w:rFonts w:cs="Times New Roman"/>
          <w:shd w:val="clear" w:color="auto" w:fill="FFFFFF"/>
        </w:rPr>
        <w:t xml:space="preserve">  (11)</w:t>
      </w:r>
    </w:p>
    <w:p w14:paraId="77C0F9A2" w14:textId="1FB489F2" w:rsidR="00DE32B1" w:rsidRPr="007718A3" w:rsidRDefault="008264D7">
      <w:pPr>
        <w:spacing w:line="276" w:lineRule="auto"/>
        <w:ind w:firstLineChars="200" w:firstLine="480"/>
        <w:rPr>
          <w:rFonts w:eastAsiaTheme="minorEastAsia" w:cs="Times New Roman"/>
        </w:rPr>
      </w:pPr>
      <w:r w:rsidRPr="007718A3">
        <w:rPr>
          <w:rFonts w:cs="Times New Roman"/>
          <w:shd w:val="clear" w:color="auto" w:fill="FFFFFF"/>
        </w:rPr>
        <w:t>Based on global estimates of soil organic carbon storage in the 0–30 cm surface layer (684–724 </w:t>
      </w:r>
      <w:proofErr w:type="spellStart"/>
      <w:r w:rsidRPr="007718A3">
        <w:rPr>
          <w:rFonts w:cs="Times New Roman"/>
          <w:shd w:val="clear" w:color="auto" w:fill="FFFFFF"/>
        </w:rPr>
        <w:t>Pg</w:t>
      </w:r>
      <w:proofErr w:type="spellEnd"/>
      <w:r w:rsidRPr="007718A3">
        <w:rPr>
          <w:rFonts w:cs="Times New Roman"/>
          <w:shd w:val="clear" w:color="auto" w:fill="FFFFFF"/>
        </w:rPr>
        <w:t> C, mean 704 </w:t>
      </w:r>
      <w:proofErr w:type="spellStart"/>
      <w:r w:rsidRPr="007718A3">
        <w:rPr>
          <w:rFonts w:cs="Times New Roman"/>
          <w:shd w:val="clear" w:color="auto" w:fill="FFFFFF"/>
        </w:rPr>
        <w:t>Pg</w:t>
      </w:r>
      <w:proofErr w:type="spellEnd"/>
      <w:r w:rsidRPr="007718A3">
        <w:rPr>
          <w:rFonts w:cs="Times New Roman"/>
          <w:shd w:val="clear" w:color="auto" w:fill="FFFFFF"/>
        </w:rPr>
        <w:t> C)</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&lt;EndNote&gt;&lt;Cite&gt;&lt;Author&gt;Batjes&lt;/Author&gt;&lt;Year&gt;2014&lt;/Year&gt;&lt;RecNum&gt;252&lt;/RecNum&gt;&lt;DisplayText&gt;(30)&lt;/DisplayText&gt;&lt;record&gt;&lt;rec-number&gt;252&lt;/rec-number&gt;&lt;foreign-keys&gt;&lt;key app="EN" db-id="9erfasrx8vvpz1ep52h5apr2a9xtww92ds2s" timestamp="1775639876"&gt;252&lt;/key&gt;&lt;/foreign-keys&gt;&lt;ref-type name="Journal Article"&gt;17&lt;/ref-type&gt;&lt;contributors&gt;&lt;authors&gt;&lt;author&gt;Batjes, N. H.&lt;/author&gt;&lt;/authors&gt;&lt;/contributors&gt;&lt;titles&gt;&lt;title&gt;Total carbon and nitrogen in the soils of the world&lt;/title&gt;&lt;secondary-title&gt;European Journal of Soil Science&lt;/secondary-title&gt;&lt;/titles&gt;&lt;periodical&gt;&lt;full-title&gt;European Journal of Soil Science&lt;/full-title&gt;&lt;/periodical&gt;&lt;dates&gt;&lt;year&gt;2014&lt;/year&gt;&lt;pub-dates&gt;&lt;date&gt;2014/01/01&lt;/date&gt;&lt;/pub-dates&gt;&lt;/dates&gt;&lt;urls&gt;&lt;related-urls&gt;&lt;url&gt;http://dx.doi.org/10.1111/ejss.12114_2&lt;/url&gt;&lt;/related-urls&gt;&lt;/urls&gt;&lt;electronic-resource-num&gt;10.1111/ejss.12114_2&lt;/electronic-resource-num&gt;&lt;/record&gt;&lt;/Cite&gt;&lt;/EndNote&gt;</w:instrText>
      </w:r>
      <w:r w:rsidRPr="007718A3">
        <w:rPr>
          <w:rFonts w:eastAsiaTheme="minorEastAsia" w:cs="Times New Roman"/>
        </w:rPr>
        <w:fldChar w:fldCharType="separate"/>
      </w:r>
      <w:r w:rsidR="007718A3" w:rsidRPr="007718A3">
        <w:rPr>
          <w:rFonts w:eastAsiaTheme="minorEastAsia" w:cs="Times New Roman"/>
          <w:noProof/>
        </w:rPr>
        <w:t>(30)</w:t>
      </w:r>
      <w:r w:rsidRPr="007718A3">
        <w:rPr>
          <w:rFonts w:eastAsiaTheme="minorEastAsia" w:cs="Times New Roman"/>
        </w:rPr>
        <w:fldChar w:fldCharType="end"/>
      </w:r>
      <w:r w:rsidRPr="007718A3">
        <w:rPr>
          <w:rFonts w:cs="Times New Roman"/>
          <w:shd w:val="clear" w:color="auto" w:fill="FFFFFF"/>
        </w:rPr>
        <w:t>, combined with the global soil area (1.33×10⁸ km²)</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&lt;EndNote&gt;&lt;Cite&gt;&lt;Author&gt;Batjes&lt;/Author&gt;&lt;Year&gt;2014&lt;/Year&gt;&lt;RecNum&gt;252&lt;/RecNum&gt;&lt;DisplayText&gt;(30)&lt;/DisplayText&gt;&lt;record&gt;&lt;rec-number&gt;252&lt;/rec-number&gt;&lt;foreign-keys&gt;&lt;key app="EN" db-id="9erfasrx8vvpz1ep52h5apr2a9xtww92ds2s" timestamp="1775639876"&gt;252&lt;/key&gt;&lt;/foreign-keys&gt;&lt;ref-type name="Journal Article"&gt;17&lt;/ref-type&gt;&lt;contributors&gt;&lt;authors&gt;&lt;author&gt;Batjes, N. H.&lt;/author&gt;&lt;/authors&gt;&lt;/contributors&gt;&lt;titles&gt;&lt;title&gt;Total carbon and nitrogen in the soils of the world&lt;/title&gt;&lt;secondary-title&gt;European Journal of Soil Science&lt;/secondary-title&gt;&lt;/titles&gt;&lt;periodical&gt;&lt;full-title&gt;European Journal of Soil Science&lt;/full-title&gt;&lt;/periodical&gt;&lt;dates&gt;&lt;year&gt;2014&lt;/year&gt;&lt;pub-dates&gt;&lt;date&gt;2014/01/01&lt;/date&gt;&lt;/pub-dates&gt;&lt;/dates&gt;&lt;urls&gt;&lt;related-urls&gt;&lt;url&gt;http://dx.doi.org/10.1111/ejss.12114_2&lt;/url&gt;&lt;/related-urls&gt;&lt;/urls&gt;&lt;electronic-resource-num&gt;10.1111/ejss.12114_2&lt;/electronic-resource-num&gt;&lt;/record&gt;&lt;/Cite&gt;&lt;/EndNote&gt;</w:instrText>
      </w:r>
      <w:r w:rsidRPr="007718A3">
        <w:rPr>
          <w:rFonts w:eastAsiaTheme="minorEastAsia" w:cs="Times New Roman"/>
        </w:rPr>
        <w:fldChar w:fldCharType="separate"/>
      </w:r>
      <w:r w:rsidR="007718A3" w:rsidRPr="007718A3">
        <w:rPr>
          <w:rFonts w:eastAsiaTheme="minorEastAsia" w:cs="Times New Roman"/>
          <w:noProof/>
        </w:rPr>
        <w:t>(30)</w:t>
      </w:r>
      <w:r w:rsidRPr="007718A3">
        <w:rPr>
          <w:rFonts w:eastAsiaTheme="minorEastAsia" w:cs="Times New Roman"/>
        </w:rPr>
        <w:fldChar w:fldCharType="end"/>
      </w:r>
      <w:r w:rsidRPr="007718A3">
        <w:rPr>
          <w:rFonts w:cs="Times New Roman"/>
          <w:shd w:val="clear" w:color="auto" w:fill="FFFFFF"/>
        </w:rPr>
        <w:t xml:space="preserve"> and typical soil bulk density (1.3–1.4 g/cm³)</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&lt;EndNote&gt;&lt;Cite&gt;&lt;Author&gt;Connor&lt;/Author&gt;&lt;Year&gt;2011&lt;/Year&gt;&lt;RecNum&gt;253&lt;/RecNum&gt;&lt;DisplayText&gt;(31)&lt;/DisplayText&gt;&lt;record&gt;&lt;rec-number&gt;253&lt;/rec-number&gt;&lt;foreign-keys&gt;&lt;key app="EN" db-id="9erfasrx8vvpz1ep52h5apr2a9xtww92ds2s" timestamp="1775640261"&gt;253&lt;/key&gt;&lt;/foreign-keys&gt;&lt;ref-type name="Book Section"&gt;5&lt;/ref-type&gt;&lt;contributors&gt;&lt;authors&gt;&lt;author&gt;Connor, David J.&lt;/author&gt;&lt;author&gt;Loomis, Robert S.&lt;/author&gt;&lt;author&gt;Cassman, Kenneth G.&lt;/author&gt;&lt;/authors&gt;&lt;/contributors&gt;&lt;titles&gt;&lt;title&gt;Soil resources&lt;/title&gt;&lt;secondary-title&gt;Crop Ecology: Productivity and Management in Agricultural Systems&lt;/secondary-title&gt;&lt;/titles&gt;&lt;pages&gt;159-192&lt;/pages&gt;&lt;edition&gt;2nd&lt;/edition&gt;&lt;dates&gt;&lt;year&gt;2011&lt;/year&gt;&lt;/dates&gt;&lt;pub-location&gt;Cambridge&lt;/pub-location&gt;&lt;publisher&gt;Cambridge University Press&lt;/publisher&gt;&lt;isbn&gt;9780521744797&lt;/isbn&gt;&lt;urls&gt;&lt;/urls&gt;&lt;/record&gt;&lt;/Cite&gt;&lt;/EndNote&gt;</w:instrText>
      </w:r>
      <w:r w:rsidRPr="007718A3">
        <w:rPr>
          <w:rFonts w:eastAsiaTheme="minorEastAsia" w:cs="Times New Roman"/>
        </w:rPr>
        <w:fldChar w:fldCharType="separate"/>
      </w:r>
      <w:r w:rsidR="007718A3" w:rsidRPr="007718A3">
        <w:rPr>
          <w:rFonts w:eastAsiaTheme="minorEastAsia" w:cs="Times New Roman"/>
          <w:noProof/>
        </w:rPr>
        <w:t>(31)</w:t>
      </w:r>
      <w:r w:rsidRPr="007718A3">
        <w:rPr>
          <w:rFonts w:eastAsiaTheme="minorEastAsia" w:cs="Times New Roman"/>
        </w:rPr>
        <w:fldChar w:fldCharType="end"/>
      </w:r>
      <w:r w:rsidRPr="007718A3">
        <w:rPr>
          <w:rFonts w:cs="Times New Roman"/>
          <w:shd w:val="clear" w:color="auto" w:fill="FFFFFF"/>
        </w:rPr>
        <w:t xml:space="preserve"> , the average total organic carbon (TOC) mass fraction in global surface soils is calculated to be approximately 1.3% (range 1.26%–1.36%). Using a global average soil mercury content of 74.0 ng/g</w:t>
      </w:r>
      <w:r w:rsidRPr="007718A3">
        <w:rPr>
          <w:rFonts w:eastAsiaTheme="minorEastAsia" w:cs="Times New Roman"/>
        </w:rPr>
        <w:t xml:space="preserve"> </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&lt;EndNote&gt;&lt;Cite&gt;&lt;Author&gt;Liu&lt;/Author&gt;&lt;Year&gt;2023&lt;/Year&gt;&lt;RecNum&gt;255&lt;/RecNum&gt;&lt;DisplayText&gt;(32)&lt;/DisplayText&gt;&lt;record&gt;&lt;rec-number&gt;255&lt;/rec-number&gt;&lt;foreign-keys&gt;&lt;key app="EN" db-id="9erfasrx8vvpz1ep52h5apr2a9xtww92ds2s" timestamp="1775640335"&gt;255&lt;/key&gt;&lt;/foreign-keys&gt;&lt;ref-type name="Journal Article"&gt;17&lt;/ref-type&gt;&lt;contributors&gt;&lt;authors&gt;&lt;author&gt;Liu, Yu-Rong&lt;/author&gt;&lt;author&gt;Guo, Long&lt;/author&gt;&lt;author&gt;Yang, Ziming&lt;/author&gt;&lt;author&gt;Xu, Zeng&lt;/author&gt;&lt;author&gt;Zhao, Jiating&lt;/author&gt;&lt;author&gt;Wen, Shu-Hai&lt;/author&gt;&lt;author&gt;Delgado-Baquerizo, Manuel&lt;/author&gt;&lt;author&gt;Chen, Long&lt;/author&gt;&lt;/authors&gt;&lt;/contributors&gt;&lt;titles&gt;&lt;title&gt;Multidimensional Drivers of Mercury Distribution in Global Surface Soils: Insights from a Global Standardized Field Survey&lt;/title&gt;&lt;secondary-title&gt;Environmental Science &amp;amp; Technology&lt;/secondary-title&gt;&lt;/titles&gt;&lt;periodical&gt;&lt;full-title&gt;Environmental Science &amp;amp; Technology&lt;/full-title&gt;&lt;/periodical&gt;&lt;dates&gt;&lt;year&gt;2023&lt;/year&gt;&lt;pub-dates&gt;&lt;date&gt;2023/07/28&lt;/date&gt;&lt;/pub-dates&gt;&lt;/dates&gt;&lt;urls&gt;&lt;related-urls&gt;&lt;url&gt;http://dx.doi.org/10.1021/acs.est.3c04313&lt;/url&gt;&lt;/related-urls&gt;&lt;/urls&gt;&lt;electronic-resource-num&gt;10.1021/acs.est.3c04313&lt;/electronic-resource-num&gt;&lt;/record&gt;&lt;/Cite&gt;&lt;/EndNote&gt;</w:instrText>
      </w:r>
      <w:r w:rsidRPr="007718A3">
        <w:rPr>
          <w:rFonts w:eastAsiaTheme="minorEastAsia" w:cs="Times New Roman"/>
        </w:rPr>
        <w:fldChar w:fldCharType="separate"/>
      </w:r>
      <w:r w:rsidR="007718A3" w:rsidRPr="007718A3">
        <w:rPr>
          <w:rFonts w:eastAsiaTheme="minorEastAsia" w:cs="Times New Roman"/>
          <w:noProof/>
        </w:rPr>
        <w:t>(32)</w:t>
      </w:r>
      <w:r w:rsidRPr="007718A3">
        <w:rPr>
          <w:rFonts w:eastAsiaTheme="minorEastAsia" w:cs="Times New Roman"/>
        </w:rPr>
        <w:fldChar w:fldCharType="end"/>
      </w:r>
      <w:r w:rsidRPr="007718A3">
        <w:rPr>
          <w:rFonts w:cs="Times New Roman"/>
          <w:shd w:val="clear" w:color="auto" w:fill="FFFFFF"/>
        </w:rPr>
        <w:t>, the [Hg/TOC]</w:t>
      </w:r>
      <w:r w:rsidRPr="007718A3">
        <w:rPr>
          <w:rFonts w:cs="Times New Roman"/>
          <w:shd w:val="clear" w:color="auto" w:fill="FFFFFF"/>
          <w:vertAlign w:val="subscript"/>
        </w:rPr>
        <w:t>source</w:t>
      </w:r>
      <w:r w:rsidRPr="007718A3">
        <w:rPr>
          <w:rFonts w:cs="Times New Roman"/>
          <w:shd w:val="clear" w:color="auto" w:fill="FFFFFF"/>
        </w:rPr>
        <w:t xml:space="preserve"> of eroded soil is calculated to be 56.9 ng/g/wt.%.</w:t>
      </w:r>
    </w:p>
    <w:p w14:paraId="4135B490" w14:textId="335ED232" w:rsidR="00DE32B1" w:rsidRPr="007718A3" w:rsidRDefault="008264D7" w:rsidP="00B30388">
      <w:pPr>
        <w:spacing w:line="276" w:lineRule="auto"/>
        <w:ind w:firstLineChars="200" w:firstLine="480"/>
        <w:rPr>
          <w:rFonts w:eastAsiaTheme="minorEastAsia" w:cs="Times New Roman"/>
          <w:color w:val="0F1115"/>
          <w:shd w:val="clear" w:color="auto" w:fill="FFFFFF"/>
        </w:rPr>
      </w:pPr>
      <w:r w:rsidRPr="007718A3">
        <w:rPr>
          <w:rFonts w:cs="Times New Roman"/>
          <w:shd w:val="clear" w:color="auto" w:fill="FFFFFF"/>
        </w:rPr>
        <w:t>Regarding the estimation of carbon loss fraction (L), observations from the modern, highly oxidizing mobile mud belt of the Amazon basin show that oxidation rates of petrogenic organic carbon (</w:t>
      </w:r>
      <w:proofErr w:type="spellStart"/>
      <w:r w:rsidRPr="007718A3">
        <w:rPr>
          <w:rFonts w:cs="Times New Roman"/>
          <w:shd w:val="clear" w:color="auto" w:fill="FFFFFF"/>
        </w:rPr>
        <w:t>OC</w:t>
      </w:r>
      <w:r w:rsidRPr="007718A3">
        <w:rPr>
          <w:rFonts w:cs="Times New Roman"/>
          <w:shd w:val="clear" w:color="auto" w:fill="FFFFFF"/>
          <w:vertAlign w:val="subscript"/>
        </w:rPr>
        <w:t>petro</w:t>
      </w:r>
      <w:proofErr w:type="spellEnd"/>
      <w:r w:rsidRPr="007718A3">
        <w:rPr>
          <w:rFonts w:cs="Times New Roman"/>
          <w:shd w:val="clear" w:color="auto" w:fill="FFFFFF"/>
        </w:rPr>
        <w:t xml:space="preserve">) can reach up to 85%, whereas </w:t>
      </w:r>
      <w:r w:rsidR="00811DBC" w:rsidRPr="007718A3">
        <w:rPr>
          <w:rFonts w:cs="Times New Roman"/>
          <w:shd w:val="clear" w:color="auto" w:fill="FFFFFF"/>
        </w:rPr>
        <w:t>70</w:t>
      </w:r>
      <w:r w:rsidRPr="007718A3">
        <w:rPr>
          <w:rFonts w:cs="Times New Roman"/>
          <w:shd w:val="clear" w:color="auto" w:fill="FFFFFF"/>
        </w:rPr>
        <w:t xml:space="preserve">%–50% of </w:t>
      </w:r>
      <w:proofErr w:type="spellStart"/>
      <w:r w:rsidRPr="007718A3">
        <w:rPr>
          <w:rFonts w:cs="Times New Roman"/>
          <w:shd w:val="clear" w:color="auto" w:fill="FFFFFF"/>
        </w:rPr>
        <w:t>OC</w:t>
      </w:r>
      <w:r w:rsidRPr="007718A3">
        <w:rPr>
          <w:rFonts w:cs="Times New Roman"/>
          <w:shd w:val="clear" w:color="auto" w:fill="FFFFFF"/>
          <w:vertAlign w:val="subscript"/>
        </w:rPr>
        <w:t>petro</w:t>
      </w:r>
      <w:proofErr w:type="spellEnd"/>
      <w:r w:rsidRPr="007718A3">
        <w:rPr>
          <w:rFonts w:cs="Times New Roman"/>
          <w:shd w:val="clear" w:color="auto" w:fill="FFFFFF"/>
        </w:rPr>
        <w:t xml:space="preserve"> from Himalayan source rocks is </w:t>
      </w:r>
      <w:r w:rsidR="00811DBC" w:rsidRPr="007718A3">
        <w:rPr>
          <w:rFonts w:cs="Times New Roman"/>
          <w:shd w:val="clear" w:color="auto" w:fill="FFFFFF"/>
        </w:rPr>
        <w:t>oxidized</w:t>
      </w:r>
      <w:r w:rsidRPr="007718A3">
        <w:rPr>
          <w:rFonts w:cs="Times New Roman"/>
          <w:shd w:val="clear" w:color="auto" w:fill="FFFFFF"/>
        </w:rPr>
        <w:t xml:space="preserve"> </w:t>
      </w:r>
      <w:r w:rsidRPr="007718A3">
        <w:rPr>
          <w:rFonts w:eastAsiaTheme="minorEastAsia" w:cs="Times New Roman"/>
          <w:color w:val="0F1115"/>
          <w:shd w:val="clear" w:color="auto" w:fill="FFFFFF"/>
        </w:rPr>
        <w:fldChar w:fldCharType="begin"/>
      </w:r>
      <w:r w:rsidR="007718A3" w:rsidRPr="007718A3">
        <w:rPr>
          <w:rFonts w:eastAsiaTheme="minorEastAsia" w:cs="Times New Roman"/>
          <w:color w:val="0F1115"/>
          <w:shd w:val="clear" w:color="auto" w:fill="FFFFFF"/>
        </w:rPr>
        <w:instrText xml:space="preserve"> ADDIN EN.CITE &lt;EndNote&gt;&lt;Cite&gt;&lt;Author&gt;Galy&lt;/Author&gt;&lt;Year&gt;2015&lt;/Year&gt;&lt;RecNum&gt;262&lt;/RecNum&gt;&lt;DisplayText&gt;(33)&lt;/DisplayText&gt;&lt;record&gt;&lt;rec-number&gt;262&lt;/rec-number&gt;&lt;foreign-keys&gt;&lt;key app="EN" db-id="9erfasrx8vvpz1ep52h5apr2a9xtww92ds2s" timestamp="1775643996"&gt;262&lt;/key&gt;&lt;/foreign-keys&gt;&lt;ref-type name="Journal Article"&gt;17&lt;/ref-type&gt;&lt;contributors&gt;&lt;authors&gt;&lt;author&gt;Galy, Valier&lt;/author&gt;&lt;author&gt;Peucker-Ehrenbrink, Bernhard&lt;/author&gt;&lt;author&gt;Eglinton, Timothy&lt;/author&gt;&lt;/authors&gt;&lt;/contributors&gt;&lt;titles&gt;&lt;title&gt;Global carbon export from the terrestrial biosphere controlled by erosion&lt;/title&gt;&lt;secondary-title&gt;Nature&lt;/secondary-title&gt;&lt;/titles&gt;&lt;periodical&gt;&lt;full-title&gt;Nature&lt;/full-title&gt;&lt;/periodical&gt;&lt;dates&gt;&lt;year&gt;2015&lt;/year&gt;&lt;pub-dates&gt;&lt;date&gt;2015/05/01&lt;/date&gt;&lt;/pub-dates&gt;&lt;/dates&gt;&lt;urls&gt;&lt;related-urls&gt;&lt;url&gt;http://dx.doi.org/10.1038/nature14400&lt;/url&gt;&lt;/related-urls&gt;&lt;/urls&gt;&lt;electronic-resource-num&gt;10.1038/nature14400&lt;/electronic-resource-num&gt;&lt;/record&gt;&lt;/Cite&gt;&lt;/EndNote&gt;</w:instrText>
      </w:r>
      <w:r w:rsidRPr="007718A3">
        <w:rPr>
          <w:rFonts w:eastAsiaTheme="minorEastAsia" w:cs="Times New Roman"/>
          <w:color w:val="0F1115"/>
          <w:shd w:val="clear" w:color="auto" w:fill="FFFFFF"/>
        </w:rPr>
        <w:fldChar w:fldCharType="separate"/>
      </w:r>
      <w:r w:rsidR="007718A3" w:rsidRPr="007718A3">
        <w:rPr>
          <w:rFonts w:eastAsiaTheme="minorEastAsia" w:cs="Times New Roman"/>
          <w:noProof/>
          <w:color w:val="0F1115"/>
          <w:shd w:val="clear" w:color="auto" w:fill="FFFFFF"/>
        </w:rPr>
        <w:t>(33)</w:t>
      </w:r>
      <w:r w:rsidRPr="007718A3">
        <w:rPr>
          <w:rFonts w:eastAsiaTheme="minorEastAsia" w:cs="Times New Roman"/>
          <w:color w:val="0F1115"/>
          <w:shd w:val="clear" w:color="auto" w:fill="FFFFFF"/>
        </w:rPr>
        <w:fldChar w:fldCharType="end"/>
      </w:r>
      <w:r w:rsidRPr="007718A3">
        <w:rPr>
          <w:rFonts w:eastAsiaTheme="minorEastAsia" w:cs="Times New Roman"/>
          <w:color w:val="0F1115"/>
          <w:shd w:val="clear" w:color="auto" w:fill="FFFFFF"/>
        </w:rPr>
        <w:t xml:space="preserve">. </w:t>
      </w:r>
      <w:r w:rsidR="00811DBC" w:rsidRPr="007718A3">
        <w:rPr>
          <w:rFonts w:cs="Times New Roman"/>
          <w:color w:val="0F1115"/>
          <w:shd w:val="clear" w:color="auto" w:fill="FFFFFF"/>
        </w:rPr>
        <w:t xml:space="preserve">Part of the oxidation efficiency </w:t>
      </w:r>
      <w:r w:rsidRPr="007718A3">
        <w:rPr>
          <w:rFonts w:cs="Times New Roman"/>
          <w:color w:val="0F1115"/>
          <w:shd w:val="clear" w:color="auto" w:fill="FFFFFF"/>
        </w:rPr>
        <w:t>is</w:t>
      </w:r>
      <w:r w:rsidR="00811DBC" w:rsidRPr="007718A3">
        <w:rPr>
          <w:rFonts w:cs="Times New Roman"/>
          <w:color w:val="0F1115"/>
          <w:shd w:val="clear" w:color="auto" w:fill="FFFFFF"/>
        </w:rPr>
        <w:t xml:space="preserve"> thought to be</w:t>
      </w:r>
      <w:r w:rsidRPr="007718A3">
        <w:rPr>
          <w:rFonts w:cs="Times New Roman"/>
          <w:color w:val="0F1115"/>
          <w:shd w:val="clear" w:color="auto" w:fill="FFFFFF"/>
        </w:rPr>
        <w:t xml:space="preserve"> related to</w:t>
      </w:r>
      <w:r w:rsidR="00811DBC" w:rsidRPr="007718A3">
        <w:rPr>
          <w:rFonts w:cs="Times New Roman"/>
          <w:color w:val="0F1115"/>
          <w:shd w:val="clear" w:color="auto" w:fill="FFFFFF"/>
        </w:rPr>
        <w:t xml:space="preserve"> differences in</w:t>
      </w:r>
      <w:r w:rsidRPr="007718A3">
        <w:rPr>
          <w:rFonts w:cs="Times New Roman"/>
          <w:color w:val="0F1115"/>
          <w:shd w:val="clear" w:color="auto" w:fill="FFFFFF"/>
        </w:rPr>
        <w:t xml:space="preserve"> the chemical properties of </w:t>
      </w:r>
      <w:proofErr w:type="spellStart"/>
      <w:r w:rsidRPr="007718A3">
        <w:rPr>
          <w:rFonts w:cs="Times New Roman"/>
          <w:color w:val="0F1115"/>
          <w:shd w:val="clear" w:color="auto" w:fill="FFFFFF"/>
        </w:rPr>
        <w:t>OC</w:t>
      </w:r>
      <w:r w:rsidRPr="007718A3">
        <w:rPr>
          <w:rFonts w:cs="Times New Roman"/>
          <w:color w:val="0F1115"/>
          <w:shd w:val="clear" w:color="auto" w:fill="FFFFFF"/>
          <w:vertAlign w:val="subscript"/>
        </w:rPr>
        <w:t>petro</w:t>
      </w:r>
      <w:proofErr w:type="spellEnd"/>
      <w:r w:rsidRPr="007718A3">
        <w:rPr>
          <w:rFonts w:cs="Times New Roman"/>
          <w:color w:val="0F1115"/>
          <w:shd w:val="clear" w:color="auto" w:fill="FFFFFF"/>
        </w:rPr>
        <w:t xml:space="preserve"> in the </w:t>
      </w:r>
      <w:r w:rsidR="00811DBC" w:rsidRPr="007718A3">
        <w:rPr>
          <w:rFonts w:cs="Times New Roman"/>
          <w:color w:val="0F1115"/>
          <w:shd w:val="clear" w:color="auto" w:fill="FFFFFF"/>
        </w:rPr>
        <w:t xml:space="preserve">respective </w:t>
      </w:r>
      <w:r w:rsidRPr="007718A3">
        <w:rPr>
          <w:rFonts w:cs="Times New Roman"/>
          <w:color w:val="0F1115"/>
          <w:shd w:val="clear" w:color="auto" w:fill="FFFFFF"/>
        </w:rPr>
        <w:t>basin</w:t>
      </w:r>
      <w:r w:rsidR="00811DBC" w:rsidRPr="007718A3">
        <w:rPr>
          <w:rFonts w:cs="Times New Roman"/>
          <w:color w:val="0F1115"/>
          <w:shd w:val="clear" w:color="auto" w:fill="FFFFFF"/>
        </w:rPr>
        <w:t>s</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&lt;EndNote&gt;&lt;Cite&gt;&lt;Author&gt;Connor&lt;/Author&gt;&lt;Year&gt;2011&lt;/Year&gt;&lt;RecNum&gt;253&lt;/RecNum&gt;&lt;DisplayText&gt;(31)&lt;/DisplayText&gt;&lt;record&gt;&lt;rec-number&gt;253&lt;/rec-number&gt;&lt;foreign-keys&gt;&lt;key app="EN" db-id="9erfasrx8vvpz1ep52h5apr2a9xtww92ds2s" timestamp="1775640261"&gt;253&lt;/key&gt;&lt;/foreign-keys&gt;&lt;ref-type name="Book Section"&gt;5&lt;/ref-type&gt;&lt;contributors&gt;&lt;authors&gt;&lt;author&gt;Connor, David J.&lt;/author&gt;&lt;author&gt;Loomis, Robert S.&lt;/author&gt;&lt;author&gt;Cassman, Kenneth G.&lt;/author&gt;&lt;/authors&gt;&lt;/contributors&gt;&lt;titles&gt;&lt;title&gt;Soil resources&lt;/title&gt;&lt;secondary-title&gt;Crop Ecology: Productivity and Management in Agricultural Systems&lt;/secondary-title&gt;&lt;/titles&gt;&lt;pages&gt;159-192&lt;/pages&gt;&lt;edition&gt;2nd&lt;/edition&gt;&lt;dates&gt;&lt;year&gt;2011&lt;/year&gt;&lt;/dates&gt;&lt;pub-location&gt;Cambridge&lt;/pub-location&gt;&lt;publisher&gt;Cambridge University Press&lt;/publisher&gt;&lt;isbn&gt;9780521744797&lt;/isbn&gt;&lt;urls&gt;&lt;/urls&gt;&lt;/record&gt;&lt;/Cite&gt;&lt;/EndNote&gt;</w:instrText>
      </w:r>
      <w:r w:rsidRPr="007718A3">
        <w:rPr>
          <w:rFonts w:eastAsiaTheme="minorEastAsia" w:cs="Times New Roman"/>
        </w:rPr>
        <w:fldChar w:fldCharType="separate"/>
      </w:r>
      <w:r w:rsidR="007718A3" w:rsidRPr="007718A3">
        <w:rPr>
          <w:rFonts w:eastAsiaTheme="minorEastAsia" w:cs="Times New Roman"/>
          <w:noProof/>
        </w:rPr>
        <w:t>(31)</w:t>
      </w:r>
      <w:r w:rsidRPr="007718A3">
        <w:rPr>
          <w:rFonts w:eastAsiaTheme="minorEastAsia" w:cs="Times New Roman"/>
        </w:rPr>
        <w:fldChar w:fldCharType="end"/>
      </w:r>
      <w:r w:rsidRPr="007718A3">
        <w:rPr>
          <w:rFonts w:eastAsiaTheme="minorEastAsia" w:cs="Times New Roman"/>
        </w:rPr>
        <w:t>.</w:t>
      </w:r>
      <w:r w:rsidR="00B30388" w:rsidRPr="007718A3">
        <w:rPr>
          <w:rFonts w:cs="Times New Roman"/>
        </w:rPr>
        <w:t xml:space="preserve"> </w:t>
      </w:r>
      <w:r w:rsidR="00B30388" w:rsidRPr="007718A3">
        <w:rPr>
          <w:rFonts w:eastAsiaTheme="minorEastAsia" w:cs="Times New Roman"/>
        </w:rPr>
        <w:t>Regarding the value of the carbon loss fraction L, and building upon previous work that reported ranges of 15</w:t>
      </w:r>
      <w:r w:rsidR="00E312F6" w:rsidRPr="007718A3">
        <w:rPr>
          <w:rFonts w:eastAsiaTheme="minorEastAsia" w:cs="Times New Roman"/>
        </w:rPr>
        <w:t>%</w:t>
      </w:r>
      <w:r w:rsidR="00B30388" w:rsidRPr="007718A3">
        <w:rPr>
          <w:rFonts w:eastAsiaTheme="minorEastAsia" w:cs="Times New Roman"/>
        </w:rPr>
        <w:t>–85%</w:t>
      </w:r>
      <w:r w:rsidR="00D65F63"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&lt;EndNote&gt;&lt;Cite&gt;&lt;Author&gt;Lyons&lt;/Author&gt;&lt;Year&gt;2018&lt;/Year&gt;&lt;RecNum&gt;131&lt;/RecNum&gt;&lt;DisplayText&gt;(28)&lt;/DisplayText&gt;&lt;record&gt;&lt;rec-number&gt;131&lt;/rec-number&gt;&lt;foreign-keys&gt;&lt;key app="EN" db-id="x99tw9vv2xept6ezv5pxwed75pdwavdfwwfd" timestamp="1762400183"&gt;131&lt;/key&gt;&lt;/foreign-keys&gt;&lt;ref-type name="Journal Article"&gt;17&lt;/ref-type&gt;&lt;contributors&gt;&lt;authors&gt;&lt;author&gt;Lyons, Shelby L.&lt;/author&gt;&lt;author&gt;Baczynski, Allison A.&lt;/author&gt;&lt;author&gt;Babila, Tali L.&lt;/author&gt;&lt;author&gt;Bralower, Timothy J.&lt;/author&gt;&lt;author&gt;Hajek, Elizabeth A.&lt;/author&gt;&lt;author&gt;Kump, Lee R.&lt;/author&gt;&lt;author&gt;Polites, Ellen G.&lt;/author&gt;&lt;author&gt;Self-Trail, Jean M.&lt;/author&gt;&lt;author&gt;Trampush, Sheila M.&lt;/author&gt;&lt;author&gt;Vornlocher, Jamie R.&lt;/author&gt;&lt;author&gt;Zachos, James C.&lt;/author&gt;&lt;author&gt;Freeman, Katherine H.&lt;/author&gt;&lt;/authors&gt;&lt;/contributors&gt;&lt;titles&gt;&lt;title&gt;Palaeocene–Eocene Thermal Maximum prolonged by fossil carbon oxidation&lt;/title&gt;&lt;secondary-title&gt;Nature Geoscience&lt;/secondary-title&gt;&lt;/titles&gt;&lt;periodical&gt;&lt;full-title&gt;Nature Geoscience&lt;/full-title&gt;&lt;/periodical&gt;&lt;dates&gt;&lt;year&gt;2018&lt;/year&gt;&lt;pub-dates&gt;&lt;date&gt;2018/12/20&lt;/date&gt;&lt;/pub-dates&gt;&lt;/dates&gt;&lt;urls&gt;&lt;related-urls&gt;&lt;url&gt;http://dx.doi.org/10.1038/s41561-018-0277-3&lt;/url&gt;&lt;/related-urls&gt;&lt;/urls&gt;&lt;electronic-resource-num&gt;10.1038/s41561-018-0277-3&lt;/electronic-resource-num&gt;&lt;/record&gt;&lt;/Cite&gt;&lt;/EndNote&gt;</w:instrText>
      </w:r>
      <w:r w:rsidR="00D65F63" w:rsidRPr="007718A3">
        <w:rPr>
          <w:rFonts w:eastAsiaTheme="minorEastAsia" w:cs="Times New Roman"/>
        </w:rPr>
        <w:fldChar w:fldCharType="separate"/>
      </w:r>
      <w:r w:rsidR="007718A3" w:rsidRPr="007718A3">
        <w:rPr>
          <w:rFonts w:eastAsiaTheme="minorEastAsia" w:cs="Times New Roman"/>
          <w:noProof/>
        </w:rPr>
        <w:t>(28)</w:t>
      </w:r>
      <w:r w:rsidR="00D65F63" w:rsidRPr="007718A3">
        <w:rPr>
          <w:rFonts w:eastAsiaTheme="minorEastAsia" w:cs="Times New Roman"/>
        </w:rPr>
        <w:fldChar w:fldCharType="end"/>
      </w:r>
      <w:r w:rsidR="00B30388" w:rsidRPr="007718A3">
        <w:rPr>
          <w:rFonts w:eastAsiaTheme="minorEastAsia" w:cs="Times New Roman"/>
        </w:rPr>
        <w:t xml:space="preserve"> and 10</w:t>
      </w:r>
      <w:r w:rsidR="00E312F6" w:rsidRPr="007718A3">
        <w:rPr>
          <w:rFonts w:eastAsiaTheme="minorEastAsia" w:cs="Times New Roman"/>
        </w:rPr>
        <w:t>%</w:t>
      </w:r>
      <w:r w:rsidR="00B30388" w:rsidRPr="007718A3">
        <w:rPr>
          <w:rFonts w:eastAsiaTheme="minorEastAsia" w:cs="Times New Roman"/>
        </w:rPr>
        <w:t>–90%</w:t>
      </w:r>
      <w:r w:rsidR="00E312F6"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&lt;EndNote&gt;&lt;Cite&gt;&lt;Author&gt;Hollingsworth&lt;/Author&gt;&lt;Year&gt;2024&lt;/Year&gt;&lt;RecNum&gt;241&lt;/RecNum&gt;&lt;DisplayText&gt;(34)&lt;/DisplayText&gt;&lt;record&gt;&lt;rec-number&gt;241&lt;/rec-number&gt;&lt;foreign-keys&gt;&lt;key app="EN" db-id="x99tw9vv2xept6ezv5pxwed75pdwavdfwwfd" timestamp="1778244045"&gt;241&lt;/key&gt;&lt;/foreign-keys&gt;&lt;ref-type name="Journal Article"&gt;17&lt;/ref-type&gt;&lt;contributors&gt;&lt;authors&gt;&lt;author&gt;Hollingsworth, E. H.&lt;/author&gt;&lt;author&gt;Elling, F. J.&lt;/author&gt;&lt;author&gt;Badger, M. P. S.&lt;/author&gt;&lt;author&gt;Pancost, R. D.&lt;/author&gt;&lt;author&gt;Dickson, A. J.&lt;/author&gt;&lt;author&gt;Rees‐Owen, R. L.&lt;/author&gt;&lt;author&gt;Papadomanolaki, N. M.&lt;/author&gt;&lt;author&gt;Pearson, A.&lt;/author&gt;&lt;author&gt;Sluijs, A.&lt;/author&gt;&lt;author&gt;Freeman, K. H.&lt;/author&gt;&lt;author&gt;Baczynski, A. A.&lt;/author&gt;&lt;author&gt;Foster, G. L.&lt;/author&gt;&lt;author&gt;Whiteside, J. H.&lt;/author&gt;&lt;author&gt;Inglis, G. N.&lt;/author&gt;&lt;/authors&gt;&lt;/contributors&gt;&lt;titles&gt;&lt;title&gt;Spatial and Temporal Patterns in Petrogenic Organic Carbon Mobilization During the Paleocene-Eocene Thermal Maximum&lt;/title&gt;&lt;secondary-title&gt;Paleoceanography and Paleoclimatology&lt;/secondary-title&gt;&lt;/titles&gt;&lt;periodical&gt;&lt;full-title&gt;Paleoceanography and Paleoclimatology&lt;/full-title&gt;&lt;/periodical&gt;&lt;dates&gt;&lt;year&gt;2024&lt;/year&gt;&lt;pub-dates&gt;&lt;date&gt;2024/01/31&lt;/date&gt;&lt;/pub-dates&gt;&lt;/dates&gt;&lt;urls&gt;&lt;related-urls&gt;&lt;url&gt;http://dx.doi.org/10.1029/2023pa004773&lt;/url&gt;&lt;/related-urls&gt;&lt;/urls&gt;&lt;electronic-resource-num&gt;10.1029/2023pa004773&lt;/electronic-resource-num&gt;&lt;/record&gt;&lt;/Cite&gt;&lt;/EndNote&gt;</w:instrText>
      </w:r>
      <w:r w:rsidR="00E312F6" w:rsidRPr="007718A3">
        <w:rPr>
          <w:rFonts w:eastAsiaTheme="minorEastAsia" w:cs="Times New Roman"/>
        </w:rPr>
        <w:fldChar w:fldCharType="separate"/>
      </w:r>
      <w:r w:rsidR="007718A3" w:rsidRPr="007718A3">
        <w:rPr>
          <w:rFonts w:eastAsiaTheme="minorEastAsia" w:cs="Times New Roman"/>
          <w:noProof/>
        </w:rPr>
        <w:t>(34)</w:t>
      </w:r>
      <w:r w:rsidR="00E312F6" w:rsidRPr="007718A3">
        <w:rPr>
          <w:rFonts w:eastAsiaTheme="minorEastAsia" w:cs="Times New Roman"/>
        </w:rPr>
        <w:fldChar w:fldCharType="end"/>
      </w:r>
      <w:r w:rsidR="00B30388" w:rsidRPr="007718A3">
        <w:rPr>
          <w:rFonts w:eastAsiaTheme="minorEastAsia" w:cs="Times New Roman"/>
        </w:rPr>
        <w:t xml:space="preserve">, we adopted the average of these ranges—50%—as the lower </w:t>
      </w:r>
      <w:r w:rsidR="00E931FC" w:rsidRPr="007718A3">
        <w:rPr>
          <w:rFonts w:eastAsiaTheme="minorEastAsia" w:cs="Times New Roman"/>
        </w:rPr>
        <w:t>limit</w:t>
      </w:r>
      <w:r w:rsidR="00B30388" w:rsidRPr="007718A3">
        <w:rPr>
          <w:rFonts w:eastAsiaTheme="minorEastAsia" w:cs="Times New Roman"/>
        </w:rPr>
        <w:t xml:space="preserve"> for the global calculation, as it represents a global </w:t>
      </w:r>
      <w:r w:rsidR="008D7399" w:rsidRPr="007718A3">
        <w:rPr>
          <w:rFonts w:eastAsiaTheme="minorEastAsia" w:cs="Times New Roman"/>
        </w:rPr>
        <w:t>average value</w:t>
      </w:r>
      <w:r w:rsidR="00B30388" w:rsidRPr="007718A3">
        <w:rPr>
          <w:rFonts w:eastAsiaTheme="minorEastAsia" w:cs="Times New Roman"/>
        </w:rPr>
        <w:t xml:space="preserve">. Given that high-latitude </w:t>
      </w:r>
      <w:r w:rsidR="00B30388" w:rsidRPr="007718A3">
        <w:rPr>
          <w:rFonts w:eastAsiaTheme="minorEastAsia" w:cs="Times New Roman"/>
        </w:rPr>
        <w:lastRenderedPageBreak/>
        <w:t>regions likely experienced no substantial changes in organic carbon sources during the PETM</w:t>
      </w:r>
      <w:r w:rsidR="00B3791E"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&lt;EndNote&gt;&lt;Cite&gt;&lt;Author&gt;Hollingsworth&lt;/Author&gt;&lt;Year&gt;2024&lt;/Year&gt;&lt;RecNum&gt;241&lt;/RecNum&gt;&lt;DisplayText&gt;(34)&lt;/DisplayText&gt;&lt;record&gt;&lt;rec-number&gt;241&lt;/rec-number&gt;&lt;foreign-keys&gt;&lt;key app="EN" db-id="x99tw9vv2xept6ezv5pxwed75pdwavdfwwfd" timestamp="1778244045"&gt;241&lt;/key&gt;&lt;/foreign-keys&gt;&lt;ref-type name="Journal Article"&gt;17&lt;/ref-type&gt;&lt;contributors&gt;&lt;authors&gt;&lt;author&gt;Hollingsworth, E. H.&lt;/author&gt;&lt;author&gt;Elling, F. J.&lt;/author&gt;&lt;author&gt;Badger, M. P. S.&lt;/author&gt;&lt;author&gt;Pancost, R. D.&lt;/author&gt;&lt;author&gt;Dickson, A. J.&lt;/author&gt;&lt;author&gt;Rees‐Owen, R. L.&lt;/author&gt;&lt;author&gt;Papadomanolaki, N. M.&lt;/author&gt;&lt;author&gt;Pearson, A.&lt;/author&gt;&lt;author&gt;Sluijs, A.&lt;/author&gt;&lt;author&gt;Freeman, K. H.&lt;/author&gt;&lt;author&gt;Baczynski, A. A.&lt;/author&gt;&lt;author&gt;Foster, G. L.&lt;/author&gt;&lt;author&gt;Whiteside, J. H.&lt;/author&gt;&lt;author&gt;Inglis, G. N.&lt;/author&gt;&lt;/authors&gt;&lt;/contributors&gt;&lt;titles&gt;&lt;title&gt;Spatial and Temporal Patterns in Petrogenic Organic Carbon Mobilization During the Paleocene-Eocene Thermal Maximum&lt;/title&gt;&lt;secondary-title&gt;Paleoceanography and Paleoclimatology&lt;/secondary-title&gt;&lt;/titles&gt;&lt;periodical&gt;&lt;full-title&gt;Paleoceanography and Paleoclimatology&lt;/full-title&gt;&lt;/periodical&gt;&lt;dates&gt;&lt;year&gt;2024&lt;/year&gt;&lt;pub-dates&gt;&lt;date&gt;2024/01/31&lt;/date&gt;&lt;/pub-dates&gt;&lt;/dates&gt;&lt;urls&gt;&lt;related-urls&gt;&lt;url&gt;http://dx.doi.org/10.1029/2023pa004773&lt;/url&gt;&lt;/related-urls&gt;&lt;/urls&gt;&lt;electronic-resource-num&gt;10.1029/2023pa004773&lt;/electronic-resource-num&gt;&lt;/record&gt;&lt;/Cite&gt;&lt;/EndNote&gt;</w:instrText>
      </w:r>
      <w:r w:rsidR="00B3791E" w:rsidRPr="007718A3">
        <w:rPr>
          <w:rFonts w:eastAsiaTheme="minorEastAsia" w:cs="Times New Roman"/>
        </w:rPr>
        <w:fldChar w:fldCharType="separate"/>
      </w:r>
      <w:r w:rsidR="007718A3" w:rsidRPr="007718A3">
        <w:rPr>
          <w:rFonts w:eastAsiaTheme="minorEastAsia" w:cs="Times New Roman"/>
          <w:noProof/>
        </w:rPr>
        <w:t>(34)</w:t>
      </w:r>
      <w:r w:rsidR="00B3791E" w:rsidRPr="007718A3">
        <w:rPr>
          <w:rFonts w:eastAsiaTheme="minorEastAsia" w:cs="Times New Roman"/>
        </w:rPr>
        <w:fldChar w:fldCharType="end"/>
      </w:r>
      <w:r w:rsidR="00B30388" w:rsidRPr="007718A3">
        <w:rPr>
          <w:rFonts w:eastAsiaTheme="minorEastAsia" w:cs="Times New Roman"/>
        </w:rPr>
        <w:t xml:space="preserve">, the upper </w:t>
      </w:r>
      <w:r w:rsidR="00B3791E" w:rsidRPr="007718A3">
        <w:rPr>
          <w:rFonts w:eastAsiaTheme="minorEastAsia" w:cs="Times New Roman"/>
        </w:rPr>
        <w:t>limit</w:t>
      </w:r>
      <w:r w:rsidR="00B30388" w:rsidRPr="007718A3">
        <w:rPr>
          <w:rFonts w:eastAsiaTheme="minorEastAsia" w:cs="Times New Roman"/>
        </w:rPr>
        <w:t xml:space="preserve"> of the global calculation may also not fully adopt 85% or 90%. Instead, accounting for the weighted effect after excluding the area of high-latitude regions, we estimate this value to be 70%</w:t>
      </w:r>
      <w:r w:rsidRPr="007718A3">
        <w:rPr>
          <w:rFonts w:cs="Times New Roman"/>
          <w:shd w:val="clear" w:color="auto" w:fill="FFFFFF"/>
        </w:rPr>
        <w:t>, with a mean value of 60%.</w:t>
      </w:r>
    </w:p>
    <w:p w14:paraId="445CC3C4" w14:textId="77777777" w:rsidR="00DE32B1" w:rsidRPr="007718A3" w:rsidRDefault="00DE32B1">
      <w:pPr>
        <w:spacing w:line="276" w:lineRule="auto"/>
        <w:rPr>
          <w:rFonts w:eastAsiaTheme="minorEastAsia" w:cs="Times New Roman"/>
        </w:rPr>
      </w:pPr>
    </w:p>
    <w:p w14:paraId="35CF0CAC" w14:textId="77777777" w:rsidR="00DE32B1" w:rsidRPr="007718A3" w:rsidRDefault="008264D7">
      <w:pPr>
        <w:spacing w:line="276" w:lineRule="auto"/>
        <w:rPr>
          <w:rFonts w:eastAsiaTheme="minorEastAsia" w:cs="Times New Roman"/>
          <w:b/>
          <w:i/>
        </w:rPr>
      </w:pPr>
      <w:r w:rsidRPr="007718A3">
        <w:rPr>
          <w:rFonts w:cs="Times New Roman"/>
          <w:b/>
          <w:i/>
          <w:shd w:val="clear" w:color="auto" w:fill="FFFFFF"/>
        </w:rPr>
        <w:t>Step 4: Upscaling to the global shelf to calculate total oxidized carbon (</w:t>
      </w:r>
      <w:r w:rsidRPr="007718A3">
        <w:rPr>
          <w:rFonts w:eastAsiaTheme="minorEastAsia" w:cs="Times New Roman"/>
          <w:b/>
          <w:i/>
          <w:color w:val="000000"/>
        </w:rPr>
        <w:t>[C]</w:t>
      </w:r>
      <w:r w:rsidRPr="007718A3">
        <w:rPr>
          <w:rFonts w:eastAsiaTheme="minorEastAsia" w:cs="Times New Roman"/>
          <w:b/>
          <w:i/>
          <w:color w:val="000000"/>
          <w:vertAlign w:val="subscript"/>
        </w:rPr>
        <w:t>oxidized-total</w:t>
      </w:r>
      <w:r w:rsidRPr="007718A3">
        <w:rPr>
          <w:rFonts w:cs="Times New Roman"/>
          <w:b/>
          <w:i/>
          <w:shd w:val="clear" w:color="auto" w:fill="FFFFFF"/>
        </w:rPr>
        <w:t>)</w:t>
      </w:r>
    </w:p>
    <w:p w14:paraId="6325ED7C" w14:textId="77777777"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t>The above calculations are based on unit</w:t>
      </w:r>
      <w:r w:rsidRPr="007718A3">
        <w:rPr>
          <w:rFonts w:cs="Times New Roman"/>
          <w:shd w:val="clear" w:color="auto" w:fill="FFFFFF"/>
        </w:rPr>
        <w:noBreakHyphen/>
        <w:t>area fluxes at a single site on the U.S. Mid</w:t>
      </w:r>
      <w:r w:rsidRPr="007718A3">
        <w:rPr>
          <w:rFonts w:cs="Times New Roman"/>
          <w:shd w:val="clear" w:color="auto" w:fill="FFFFFF"/>
        </w:rPr>
        <w:noBreakHyphen/>
        <w:t xml:space="preserve">Atlantic shelf. Assuming that this region is representative of the average state (or at least the </w:t>
      </w:r>
      <w:r w:rsidRPr="007718A3">
        <w:rPr>
          <w:rFonts w:cs="Times New Roman"/>
          <w:color w:val="0F1115"/>
          <w:shd w:val="clear" w:color="auto" w:fill="FFFFFF"/>
        </w:rPr>
        <w:t>order</w:t>
      </w:r>
      <w:r w:rsidRPr="007718A3">
        <w:rPr>
          <w:rFonts w:cs="Times New Roman"/>
          <w:shd w:val="clear" w:color="auto" w:fill="FFFFFF"/>
        </w:rPr>
        <w:t xml:space="preserve"> of magnitude) of global shelves during the PETM, then:</w:t>
      </w:r>
    </w:p>
    <w:p w14:paraId="4114A76E" w14:textId="60B9E7B3" w:rsidR="00DE32B1" w:rsidRPr="007718A3" w:rsidRDefault="008264D7">
      <w:pPr>
        <w:spacing w:line="276" w:lineRule="auto"/>
        <w:rPr>
          <w:rFonts w:eastAsiaTheme="minorEastAsia" w:cs="Times New Roman"/>
        </w:rPr>
      </w:pPr>
      <w:r w:rsidRPr="007718A3">
        <w:rPr>
          <w:rFonts w:eastAsiaTheme="minorEastAsia" w:cs="Times New Roman"/>
          <w:color w:val="000000"/>
        </w:rPr>
        <w:t>[C]</w:t>
      </w:r>
      <w:r w:rsidRPr="007718A3">
        <w:rPr>
          <w:rFonts w:eastAsiaTheme="minorEastAsia" w:cs="Times New Roman"/>
          <w:color w:val="000000"/>
          <w:vertAlign w:val="subscript"/>
        </w:rPr>
        <w:t>oxidized-total</w:t>
      </w:r>
      <w:r w:rsidRPr="007718A3">
        <w:rPr>
          <w:rFonts w:eastAsiaTheme="minorEastAsia" w:cs="Times New Roman"/>
        </w:rPr>
        <w:t xml:space="preserve"> = </w:t>
      </w:r>
      <w:r w:rsidRPr="007718A3">
        <w:rPr>
          <w:rFonts w:eastAsiaTheme="minorEastAsia" w:cs="Times New Roman"/>
          <w:color w:val="000000"/>
        </w:rPr>
        <w:t>[C]</w:t>
      </w:r>
      <w:r w:rsidRPr="007718A3">
        <w:rPr>
          <w:rFonts w:eastAsiaTheme="minorEastAsia" w:cs="Times New Roman"/>
          <w:color w:val="000000"/>
          <w:vertAlign w:val="subscript"/>
        </w:rPr>
        <w:t>oxidized</w:t>
      </w:r>
      <w:r w:rsidRPr="007718A3">
        <w:rPr>
          <w:rFonts w:eastAsiaTheme="minorEastAsia" w:cs="Times New Roman"/>
        </w:rPr>
        <w:t xml:space="preserve"> × A                                              </w:t>
      </w:r>
      <w:r w:rsidR="007B4A47" w:rsidRPr="007718A3">
        <w:rPr>
          <w:rFonts w:eastAsiaTheme="minorEastAsia" w:cs="Times New Roman"/>
        </w:rPr>
        <w:t xml:space="preserve">         </w:t>
      </w:r>
      <w:r w:rsidRPr="007718A3">
        <w:rPr>
          <w:rFonts w:eastAsiaTheme="minorEastAsia" w:cs="Times New Roman"/>
        </w:rPr>
        <w:t xml:space="preserve">  </w:t>
      </w:r>
      <w:proofErr w:type="gramStart"/>
      <w:r w:rsidRPr="007718A3">
        <w:rPr>
          <w:rFonts w:eastAsiaTheme="minorEastAsia" w:cs="Times New Roman"/>
        </w:rPr>
        <w:t xml:space="preserve">   (</w:t>
      </w:r>
      <w:proofErr w:type="gramEnd"/>
      <w:r w:rsidRPr="007718A3">
        <w:rPr>
          <w:rFonts w:eastAsiaTheme="minorEastAsia" w:cs="Times New Roman"/>
        </w:rPr>
        <w:t>12)</w:t>
      </w:r>
    </w:p>
    <w:p w14:paraId="50680AB1" w14:textId="77777777" w:rsidR="00DE32B1" w:rsidRPr="007718A3" w:rsidRDefault="008264D7">
      <w:pPr>
        <w:spacing w:line="276" w:lineRule="auto"/>
        <w:rPr>
          <w:rFonts w:cs="Times New Roman"/>
          <w:shd w:val="clear" w:color="auto" w:fill="FFFFFF"/>
        </w:rPr>
      </w:pPr>
      <w:r w:rsidRPr="007718A3">
        <w:rPr>
          <w:rFonts w:cs="Times New Roman"/>
          <w:shd w:val="clear" w:color="auto" w:fill="FFFFFF"/>
        </w:rPr>
        <w:t>where:</w:t>
      </w:r>
    </w:p>
    <w:p w14:paraId="426EF913" w14:textId="77777777" w:rsidR="00DE32B1" w:rsidRPr="007718A3" w:rsidRDefault="008264D7">
      <w:pPr>
        <w:spacing w:line="276" w:lineRule="auto"/>
        <w:rPr>
          <w:rFonts w:eastAsiaTheme="minorEastAsia" w:cs="Times New Roman"/>
        </w:rPr>
      </w:pPr>
      <w:r w:rsidRPr="007718A3">
        <w:rPr>
          <w:rFonts w:eastAsiaTheme="minorEastAsia" w:cs="Times New Roman"/>
          <w:color w:val="000000"/>
        </w:rPr>
        <w:t>[C]</w:t>
      </w:r>
      <w:r w:rsidRPr="007718A3">
        <w:rPr>
          <w:rFonts w:eastAsiaTheme="minorEastAsia" w:cs="Times New Roman"/>
          <w:color w:val="000000"/>
          <w:vertAlign w:val="subscript"/>
        </w:rPr>
        <w:t>oxidized-total</w:t>
      </w:r>
      <w:r w:rsidRPr="007718A3">
        <w:rPr>
          <w:rFonts w:cs="Times New Roman"/>
          <w:shd w:val="clear" w:color="auto" w:fill="FFFFFF"/>
        </w:rPr>
        <w:t>: total global carbon loss (g);</w:t>
      </w:r>
    </w:p>
    <w:p w14:paraId="36562066" w14:textId="77777777" w:rsidR="00DE32B1" w:rsidRPr="007718A3" w:rsidRDefault="008264D7">
      <w:pPr>
        <w:spacing w:line="276" w:lineRule="auto"/>
        <w:rPr>
          <w:rFonts w:eastAsiaTheme="minorEastAsia" w:cs="Times New Roman"/>
        </w:rPr>
      </w:pPr>
      <w:r w:rsidRPr="007718A3">
        <w:rPr>
          <w:rFonts w:eastAsiaTheme="minorEastAsia" w:cs="Times New Roman"/>
          <w:color w:val="000000"/>
        </w:rPr>
        <w:t>[C]</w:t>
      </w:r>
      <w:proofErr w:type="gramStart"/>
      <w:r w:rsidRPr="007718A3">
        <w:rPr>
          <w:rFonts w:eastAsiaTheme="minorEastAsia" w:cs="Times New Roman"/>
          <w:color w:val="000000"/>
          <w:vertAlign w:val="subscript"/>
        </w:rPr>
        <w:t>oxidized</w:t>
      </w:r>
      <w:r w:rsidRPr="007718A3">
        <w:rPr>
          <w:rFonts w:cs="Times New Roman"/>
          <w:shd w:val="clear" w:color="auto" w:fill="FFFFFF"/>
        </w:rPr>
        <w:t xml:space="preserve"> :</w:t>
      </w:r>
      <w:proofErr w:type="gramEnd"/>
      <w:r w:rsidRPr="007718A3">
        <w:rPr>
          <w:rFonts w:cs="Times New Roman"/>
          <w:shd w:val="clear" w:color="auto" w:fill="FFFFFF"/>
        </w:rPr>
        <w:t xml:space="preserve"> carbon loss per unit area (g/m²);</w:t>
      </w:r>
    </w:p>
    <w:p w14:paraId="2125C25F" w14:textId="77777777" w:rsidR="00DE32B1" w:rsidRPr="007718A3" w:rsidRDefault="008264D7">
      <w:pPr>
        <w:spacing w:line="276" w:lineRule="auto"/>
        <w:rPr>
          <w:rFonts w:cs="Times New Roman"/>
          <w:shd w:val="clear" w:color="auto" w:fill="FFFFFF"/>
        </w:rPr>
      </w:pPr>
      <w:r w:rsidRPr="007718A3">
        <w:rPr>
          <w:rFonts w:eastAsiaTheme="minorEastAsia" w:cs="Times New Roman"/>
        </w:rPr>
        <w:t>A</w:t>
      </w:r>
      <w:r w:rsidRPr="007718A3">
        <w:rPr>
          <w:rFonts w:cs="Times New Roman"/>
          <w:shd w:val="clear" w:color="auto" w:fill="FFFFFF"/>
        </w:rPr>
        <w:t>: global shelf area (m²).</w:t>
      </w:r>
    </w:p>
    <w:p w14:paraId="409E7DC5" w14:textId="77777777" w:rsidR="00DE32B1" w:rsidRPr="007718A3" w:rsidRDefault="00DE32B1">
      <w:pPr>
        <w:spacing w:line="276" w:lineRule="auto"/>
        <w:rPr>
          <w:rFonts w:cs="Times New Roman"/>
          <w:shd w:val="clear" w:color="auto" w:fill="FFFFFF"/>
        </w:rPr>
      </w:pPr>
    </w:p>
    <w:p w14:paraId="1B4BBE71" w14:textId="3DEDEF22" w:rsidR="00DE32B1" w:rsidRPr="007718A3" w:rsidRDefault="008264D7">
      <w:pPr>
        <w:spacing w:line="276" w:lineRule="auto"/>
        <w:ind w:firstLineChars="200" w:firstLine="480"/>
        <w:rPr>
          <w:rFonts w:cs="Times New Roman"/>
          <w:shd w:val="clear" w:color="auto" w:fill="FFFFFF"/>
        </w:rPr>
      </w:pPr>
      <w:r w:rsidRPr="007718A3">
        <w:rPr>
          <w:rFonts w:cs="Times New Roman"/>
          <w:shd w:val="clear" w:color="auto" w:fill="FFFFFF"/>
        </w:rPr>
        <w:t xml:space="preserve">The global shelf area is taken as the Eocene continental shelf area of 4.69 × 10¹³ m² as the upper limit </w:t>
      </w:r>
      <w:r w:rsidRPr="007718A3">
        <w:rPr>
          <w:rFonts w:eastAsiaTheme="minorEastAsia" w:cs="Times New Roman"/>
        </w:rPr>
        <w:fldChar w:fldCharType="begin"/>
      </w:r>
      <w:r w:rsidR="007718A3" w:rsidRPr="007718A3">
        <w:rPr>
          <w:rFonts w:eastAsiaTheme="minorEastAsia" w:cs="Times New Roman"/>
        </w:rPr>
        <w:instrText xml:space="preserve"> ADDIN EN.CITE &lt;EndNote&gt;&lt;Cite&gt;&lt;Author&gt;Connor&lt;/Author&gt;&lt;Year&gt;2011&lt;/Year&gt;&lt;RecNum&gt;253&lt;/RecNum&gt;&lt;DisplayText&gt;(31)&lt;/DisplayText&gt;&lt;record&gt;&lt;rec-number&gt;253&lt;/rec-number&gt;&lt;foreign-keys&gt;&lt;key app="EN" db-id="9erfasrx8vvpz1ep52h5apr2a9xtww92ds2s" timestamp="1775640261"&gt;253&lt;/key&gt;&lt;/foreign-keys&gt;&lt;ref-type name="Book Section"&gt;5&lt;/ref-type&gt;&lt;contributors&gt;&lt;authors&gt;&lt;author&gt;Connor, David J.&lt;/author&gt;&lt;author&gt;Loomis, Robert S.&lt;/author&gt;&lt;author&gt;Cassman, Kenneth G.&lt;/author&gt;&lt;/authors&gt;&lt;/contributors&gt;&lt;titles&gt;&lt;title&gt;Soil resources&lt;/title&gt;&lt;secondary-title&gt;Crop Ecology: Productivity and Management in Agricultural Systems&lt;/secondary-title&gt;&lt;/titles&gt;&lt;pages&gt;159-192&lt;/pages&gt;&lt;edition&gt;2nd&lt;/edition&gt;&lt;dates&gt;&lt;year&gt;2011&lt;/year&gt;&lt;/dates&gt;&lt;pub-location&gt;Cambridge&lt;/pub-location&gt;&lt;publisher&gt;Cambridge University Press&lt;/publisher&gt;&lt;isbn&gt;9780521744797&lt;/isbn&gt;&lt;urls&gt;&lt;/urls&gt;&lt;/record&gt;&lt;/Cite&gt;&lt;/EndNote&gt;</w:instrText>
      </w:r>
      <w:r w:rsidRPr="007718A3">
        <w:rPr>
          <w:rFonts w:eastAsiaTheme="minorEastAsia" w:cs="Times New Roman"/>
        </w:rPr>
        <w:fldChar w:fldCharType="separate"/>
      </w:r>
      <w:r w:rsidR="007718A3" w:rsidRPr="007718A3">
        <w:rPr>
          <w:rFonts w:eastAsiaTheme="minorEastAsia" w:cs="Times New Roman"/>
          <w:noProof/>
        </w:rPr>
        <w:t>(31)</w:t>
      </w:r>
      <w:r w:rsidRPr="007718A3">
        <w:rPr>
          <w:rFonts w:eastAsiaTheme="minorEastAsia" w:cs="Times New Roman"/>
        </w:rPr>
        <w:fldChar w:fldCharType="end"/>
      </w:r>
      <w:r w:rsidRPr="007718A3">
        <w:rPr>
          <w:rFonts w:cs="Times New Roman"/>
          <w:shd w:val="clear" w:color="auto" w:fill="FFFFFF"/>
        </w:rPr>
        <w:t xml:space="preserve">. </w:t>
      </w:r>
      <w:r w:rsidR="00181F47" w:rsidRPr="007718A3">
        <w:rPr>
          <w:rFonts w:cs="Times New Roman"/>
          <w:shd w:val="clear" w:color="auto" w:fill="FFFFFF"/>
        </w:rPr>
        <w:t xml:space="preserve">Considering the significant spatial heterogeneity in terrestrial erosion and carbon oxidation, high-latitude regions likely exhibited no substantial changes in organic carbon sources during the PETM compared to subtropical and mid-latitude regions. So, the global continental shelf area of high-latitude regions should be excluded. And further accounting for substantial variations in riverine flux, hydrological intensity, sediment redox conditions, and carbon oxidation loss across different shelves, 50% of 4.69 × 10¹³ m² (2.4 × 10¹³ m²) was taken as the lower bound, and the average value of 3.52 × 10¹³ m² was used as the calculated value. </w:t>
      </w:r>
      <w:r w:rsidRPr="007718A3">
        <w:rPr>
          <w:rFonts w:cs="Times New Roman"/>
          <w:shd w:val="clear" w:color="auto" w:fill="FFFFFF"/>
        </w:rPr>
        <w:t xml:space="preserve">The results are shown in </w:t>
      </w:r>
      <w:r w:rsidRPr="007718A3">
        <w:rPr>
          <w:rFonts w:cs="Times New Roman"/>
          <w:color w:val="0000FF"/>
          <w:shd w:val="clear" w:color="auto" w:fill="FFFFFF"/>
        </w:rPr>
        <w:t>Table S3</w:t>
      </w:r>
      <w:r w:rsidRPr="007718A3">
        <w:rPr>
          <w:rFonts w:cs="Times New Roman"/>
          <w:shd w:val="clear" w:color="auto" w:fill="FFFFFF"/>
        </w:rPr>
        <w:t>.</w:t>
      </w:r>
    </w:p>
    <w:p w14:paraId="43D5C0A7" w14:textId="606ED3FF" w:rsidR="00DE32B1" w:rsidRPr="007718A3" w:rsidRDefault="008264D7">
      <w:pPr>
        <w:spacing w:line="276" w:lineRule="auto"/>
        <w:ind w:firstLineChars="200" w:firstLine="480"/>
        <w:rPr>
          <w:rFonts w:cs="Times New Roman"/>
        </w:rPr>
      </w:pPr>
      <w:r w:rsidRPr="007718A3">
        <w:rPr>
          <w:rFonts w:cs="Times New Roman"/>
          <w:shd w:val="clear" w:color="auto" w:fill="FFFFFF"/>
        </w:rPr>
        <w:t>In summary, mercury</w:t>
      </w:r>
      <w:r w:rsidRPr="007718A3">
        <w:rPr>
          <w:rFonts w:cs="Times New Roman"/>
          <w:shd w:val="clear" w:color="auto" w:fill="FFFFFF"/>
        </w:rPr>
        <w:noBreakHyphen/>
        <w:t>proxy data from the three sites (WL, SDB, CD) on the U.S. Mid</w:t>
      </w:r>
      <w:r w:rsidRPr="007718A3">
        <w:rPr>
          <w:rFonts w:cs="Times New Roman"/>
          <w:shd w:val="clear" w:color="auto" w:fill="FFFFFF"/>
        </w:rPr>
        <w:noBreakHyphen/>
        <w:t>Atlantic coastal shelf indicate that carbon release from terrestrial soil mobilization caused by enhanced erosion during the PETM amounted to 1270–1690 </w:t>
      </w:r>
      <w:proofErr w:type="spellStart"/>
      <w:r w:rsidRPr="007718A3">
        <w:rPr>
          <w:rFonts w:cs="Times New Roman"/>
          <w:shd w:val="clear" w:color="auto" w:fill="FFFFFF"/>
        </w:rPr>
        <w:t>Pg</w:t>
      </w:r>
      <w:proofErr w:type="spellEnd"/>
      <w:r w:rsidRPr="007718A3">
        <w:rPr>
          <w:rFonts w:cs="Times New Roman"/>
          <w:shd w:val="clear" w:color="auto" w:fill="FFFFFF"/>
        </w:rPr>
        <w:t> C, and under active margin conditions could reach 4420–4750 </w:t>
      </w:r>
      <w:proofErr w:type="spellStart"/>
      <w:r w:rsidRPr="007718A3">
        <w:rPr>
          <w:rFonts w:cs="Times New Roman"/>
          <w:shd w:val="clear" w:color="auto" w:fill="FFFFFF"/>
        </w:rPr>
        <w:t>Pg</w:t>
      </w:r>
      <w:proofErr w:type="spellEnd"/>
      <w:r w:rsidRPr="007718A3">
        <w:rPr>
          <w:rFonts w:cs="Times New Roman"/>
          <w:shd w:val="clear" w:color="auto" w:fill="FFFFFF"/>
        </w:rPr>
        <w:t> C. The difference</w:t>
      </w:r>
      <w:r w:rsidR="0044161F" w:rsidRPr="007718A3">
        <w:rPr>
          <w:rFonts w:cs="Times New Roman"/>
          <w:shd w:val="clear" w:color="auto" w:fill="FFFFFF"/>
        </w:rPr>
        <w:t xml:space="preserve"> (excess)</w:t>
      </w:r>
      <w:r w:rsidRPr="007718A3">
        <w:rPr>
          <w:rFonts w:cs="Times New Roman"/>
          <w:shd w:val="clear" w:color="auto" w:fill="FFFFFF"/>
        </w:rPr>
        <w:t xml:space="preserve"> relative to the Pre</w:t>
      </w:r>
      <w:r w:rsidRPr="007718A3">
        <w:rPr>
          <w:rFonts w:cs="Times New Roman"/>
          <w:shd w:val="clear" w:color="auto" w:fill="FFFFFF"/>
        </w:rPr>
        <w:noBreakHyphen/>
        <w:t>PETM interval is 1400 </w:t>
      </w:r>
      <w:proofErr w:type="spellStart"/>
      <w:r w:rsidRPr="007718A3">
        <w:rPr>
          <w:rFonts w:cs="Times New Roman"/>
          <w:shd w:val="clear" w:color="auto" w:fill="FFFFFF"/>
        </w:rPr>
        <w:t>Pg</w:t>
      </w:r>
      <w:proofErr w:type="spellEnd"/>
      <w:r w:rsidRPr="007718A3">
        <w:rPr>
          <w:rFonts w:cs="Times New Roman"/>
          <w:shd w:val="clear" w:color="auto" w:fill="FFFFFF"/>
        </w:rPr>
        <w:t> C (1240–1650 </w:t>
      </w:r>
      <w:proofErr w:type="spellStart"/>
      <w:r w:rsidRPr="007718A3">
        <w:rPr>
          <w:rFonts w:cs="Times New Roman"/>
          <w:shd w:val="clear" w:color="auto" w:fill="FFFFFF"/>
        </w:rPr>
        <w:t>Pg</w:t>
      </w:r>
      <w:proofErr w:type="spellEnd"/>
      <w:r w:rsidRPr="007718A3">
        <w:rPr>
          <w:rFonts w:cs="Times New Roman"/>
          <w:shd w:val="clear" w:color="auto" w:fill="FFFFFF"/>
        </w:rPr>
        <w:t> C), and under active margin conditions the difference is 4520 </w:t>
      </w:r>
      <w:proofErr w:type="spellStart"/>
      <w:r w:rsidRPr="007718A3">
        <w:rPr>
          <w:rFonts w:cs="Times New Roman"/>
          <w:shd w:val="clear" w:color="auto" w:fill="FFFFFF"/>
        </w:rPr>
        <w:t>Pg</w:t>
      </w:r>
      <w:proofErr w:type="spellEnd"/>
      <w:r w:rsidRPr="007718A3">
        <w:rPr>
          <w:rFonts w:cs="Times New Roman"/>
          <w:shd w:val="clear" w:color="auto" w:fill="FFFFFF"/>
        </w:rPr>
        <w:t> C (4380–4670 </w:t>
      </w:r>
      <w:proofErr w:type="spellStart"/>
      <w:r w:rsidRPr="007718A3">
        <w:rPr>
          <w:rFonts w:cs="Times New Roman"/>
          <w:shd w:val="clear" w:color="auto" w:fill="FFFFFF"/>
        </w:rPr>
        <w:t>Pg</w:t>
      </w:r>
      <w:proofErr w:type="spellEnd"/>
      <w:r w:rsidRPr="007718A3">
        <w:rPr>
          <w:rFonts w:cs="Times New Roman"/>
          <w:shd w:val="clear" w:color="auto" w:fill="FFFFFF"/>
        </w:rPr>
        <w:t> C).</w:t>
      </w:r>
    </w:p>
    <w:p w14:paraId="7A4CAB12" w14:textId="0DBB15CD" w:rsidR="00DE32B1" w:rsidRPr="007718A3" w:rsidRDefault="00DE32B1">
      <w:pPr>
        <w:spacing w:line="276" w:lineRule="auto"/>
        <w:rPr>
          <w:rFonts w:eastAsiaTheme="minorEastAsia" w:cs="Times New Roman"/>
        </w:rPr>
      </w:pPr>
    </w:p>
    <w:p w14:paraId="290B301C" w14:textId="77777777" w:rsidR="00DE32B1" w:rsidRPr="007718A3" w:rsidRDefault="00DE32B1">
      <w:pPr>
        <w:rPr>
          <w:rFonts w:eastAsiaTheme="minorEastAsia" w:cs="Times New Roman"/>
        </w:rPr>
        <w:sectPr w:rsidR="00DE32B1" w:rsidRPr="007718A3">
          <w:pgSz w:w="11906" w:h="16838"/>
          <w:pgMar w:top="720" w:right="720" w:bottom="720" w:left="720" w:header="851" w:footer="992" w:gutter="0"/>
          <w:lnNumType w:countBy="1" w:restart="continuous"/>
          <w:cols w:space="425"/>
          <w:docGrid w:type="lines" w:linePitch="326"/>
        </w:sectPr>
      </w:pPr>
    </w:p>
    <w:p w14:paraId="2D4171D2" w14:textId="77777777" w:rsidR="00DE32B1" w:rsidRPr="007718A3" w:rsidRDefault="00DE32B1">
      <w:pPr>
        <w:rPr>
          <w:rFonts w:eastAsiaTheme="minorEastAsia" w:cs="Times New Roman"/>
        </w:rPr>
      </w:pPr>
    </w:p>
    <w:p w14:paraId="42B8625A" w14:textId="413CF1C6" w:rsidR="00DE32B1" w:rsidRPr="007718A3" w:rsidRDefault="008264D7">
      <w:pPr>
        <w:spacing w:line="276" w:lineRule="auto"/>
        <w:jc w:val="center"/>
        <w:rPr>
          <w:rFonts w:cs="Times New Roman"/>
        </w:rPr>
      </w:pPr>
      <w:r w:rsidRPr="007718A3">
        <w:rPr>
          <w:rFonts w:eastAsiaTheme="minorEastAsia" w:cs="Times New Roman"/>
        </w:rPr>
        <w:t xml:space="preserve">Table </w:t>
      </w:r>
      <w:r w:rsidR="00572CA5" w:rsidRPr="007718A3">
        <w:rPr>
          <w:rFonts w:eastAsiaTheme="minorEastAsia" w:cs="Times New Roman"/>
        </w:rPr>
        <w:t>S</w:t>
      </w:r>
      <w:r w:rsidRPr="007718A3">
        <w:rPr>
          <w:rFonts w:eastAsiaTheme="minorEastAsia" w:cs="Times New Roman"/>
        </w:rPr>
        <w:t>1. Proportion of terrestrial soil-derived mercury in total mercury (</w:t>
      </w:r>
      <w:proofErr w:type="spellStart"/>
      <w:r w:rsidRPr="007718A3">
        <w:rPr>
          <w:rFonts w:cs="Times New Roman"/>
          <w:i/>
          <w:shd w:val="clear" w:color="auto" w:fill="FFFFFF"/>
        </w:rPr>
        <w:t>f</w:t>
      </w:r>
      <w:r w:rsidRPr="007718A3">
        <w:rPr>
          <w:rFonts w:cs="Times New Roman"/>
          <w:shd w:val="clear" w:color="auto" w:fill="FFFFFF"/>
          <w:vertAlign w:val="subscript"/>
        </w:rPr>
        <w:t>terr</w:t>
      </w:r>
      <w:proofErr w:type="spellEnd"/>
      <w:r w:rsidRPr="007718A3">
        <w:rPr>
          <w:rFonts w:eastAsiaTheme="minorEastAsia" w:cs="Times New Roman"/>
        </w:rPr>
        <w:t xml:space="preserve">) on the U.S. Mid-Atlantic coastal shelf </w:t>
      </w:r>
    </w:p>
    <w:tbl>
      <w:tblPr>
        <w:tblW w:w="5000" w:type="pct"/>
        <w:jc w:val="center"/>
        <w:tblLayout w:type="fixed"/>
        <w:tblLook w:val="04A0" w:firstRow="1" w:lastRow="0" w:firstColumn="1" w:lastColumn="0" w:noHBand="0" w:noVBand="1"/>
      </w:tblPr>
      <w:tblGrid>
        <w:gridCol w:w="884"/>
        <w:gridCol w:w="1443"/>
        <w:gridCol w:w="1053"/>
        <w:gridCol w:w="1585"/>
        <w:gridCol w:w="933"/>
        <w:gridCol w:w="1049"/>
        <w:gridCol w:w="849"/>
        <w:gridCol w:w="1465"/>
        <w:gridCol w:w="1342"/>
        <w:gridCol w:w="1514"/>
        <w:gridCol w:w="1342"/>
        <w:gridCol w:w="966"/>
        <w:gridCol w:w="963"/>
      </w:tblGrid>
      <w:tr w:rsidR="00DE32B1" w:rsidRPr="007718A3" w14:paraId="70C46C94" w14:textId="77777777" w:rsidTr="005D16E5">
        <w:trPr>
          <w:trHeight w:val="256"/>
          <w:jc w:val="center"/>
        </w:trPr>
        <w:tc>
          <w:tcPr>
            <w:tcW w:w="287" w:type="pct"/>
            <w:vMerge w:val="restart"/>
            <w:tcBorders>
              <w:top w:val="single" w:sz="4" w:space="0" w:color="000000"/>
              <w:left w:val="single" w:sz="4" w:space="0" w:color="000000"/>
              <w:bottom w:val="single" w:sz="4" w:space="0" w:color="000000"/>
              <w:right w:val="single" w:sz="4" w:space="0" w:color="000000"/>
            </w:tcBorders>
            <w:vAlign w:val="center"/>
          </w:tcPr>
          <w:p w14:paraId="36A1E11A" w14:textId="77777777" w:rsidR="00DE32B1" w:rsidRPr="007718A3" w:rsidRDefault="008264D7">
            <w:pPr>
              <w:spacing w:line="276" w:lineRule="auto"/>
              <w:jc w:val="center"/>
              <w:rPr>
                <w:rFonts w:cs="Times New Roman"/>
              </w:rPr>
            </w:pPr>
            <w:r w:rsidRPr="007718A3">
              <w:rPr>
                <w:rFonts w:cs="Times New Roman"/>
              </w:rPr>
              <w:t>Section</w:t>
            </w:r>
          </w:p>
        </w:tc>
        <w:tc>
          <w:tcPr>
            <w:tcW w:w="1326" w:type="pct"/>
            <w:gridSpan w:val="3"/>
            <w:tcBorders>
              <w:top w:val="single" w:sz="4" w:space="0" w:color="000000"/>
              <w:left w:val="single" w:sz="4" w:space="0" w:color="000000"/>
              <w:bottom w:val="single" w:sz="4" w:space="0" w:color="000000"/>
              <w:right w:val="single" w:sz="4" w:space="0" w:color="000000"/>
            </w:tcBorders>
            <w:noWrap/>
            <w:vAlign w:val="center"/>
          </w:tcPr>
          <w:p w14:paraId="7B456414" w14:textId="77777777" w:rsidR="00DE32B1" w:rsidRPr="007718A3" w:rsidRDefault="008264D7">
            <w:pPr>
              <w:spacing w:line="276" w:lineRule="auto"/>
              <w:jc w:val="center"/>
              <w:rPr>
                <w:rFonts w:cs="Times New Roman"/>
              </w:rPr>
            </w:pPr>
            <w:r w:rsidRPr="007718A3">
              <w:rPr>
                <w:rFonts w:cs="Times New Roman"/>
              </w:rPr>
              <w:t xml:space="preserve">Pre-PETM </w:t>
            </w:r>
          </w:p>
        </w:tc>
        <w:tc>
          <w:tcPr>
            <w:tcW w:w="3388" w:type="pct"/>
            <w:gridSpan w:val="9"/>
            <w:tcBorders>
              <w:top w:val="single" w:sz="4" w:space="0" w:color="000000"/>
              <w:left w:val="single" w:sz="4" w:space="0" w:color="000000"/>
              <w:bottom w:val="single" w:sz="4" w:space="0" w:color="000000"/>
              <w:right w:val="single" w:sz="4" w:space="0" w:color="000000"/>
            </w:tcBorders>
            <w:noWrap/>
            <w:vAlign w:val="center"/>
          </w:tcPr>
          <w:p w14:paraId="301D57F7" w14:textId="77777777" w:rsidR="00DE32B1" w:rsidRPr="007718A3" w:rsidRDefault="008264D7">
            <w:pPr>
              <w:spacing w:line="276" w:lineRule="auto"/>
              <w:jc w:val="center"/>
              <w:rPr>
                <w:rFonts w:cs="Times New Roman"/>
              </w:rPr>
            </w:pPr>
            <w:r w:rsidRPr="007718A3">
              <w:rPr>
                <w:rFonts w:cs="Times New Roman"/>
              </w:rPr>
              <w:t xml:space="preserve">PETM </w:t>
            </w:r>
          </w:p>
        </w:tc>
      </w:tr>
      <w:tr w:rsidR="00DE32B1" w:rsidRPr="007718A3" w14:paraId="7C770BAF" w14:textId="77777777" w:rsidTr="005D16E5">
        <w:trPr>
          <w:trHeight w:val="375"/>
          <w:jc w:val="center"/>
        </w:trPr>
        <w:tc>
          <w:tcPr>
            <w:tcW w:w="287" w:type="pct"/>
            <w:vMerge/>
            <w:tcBorders>
              <w:top w:val="single" w:sz="4" w:space="0" w:color="000000"/>
              <w:left w:val="single" w:sz="4" w:space="0" w:color="000000"/>
              <w:bottom w:val="single" w:sz="4" w:space="0" w:color="000000"/>
              <w:right w:val="single" w:sz="4" w:space="0" w:color="000000"/>
            </w:tcBorders>
            <w:vAlign w:val="center"/>
          </w:tcPr>
          <w:p w14:paraId="3A865F67" w14:textId="77777777" w:rsidR="00DE32B1" w:rsidRPr="007718A3" w:rsidRDefault="00DE32B1">
            <w:pPr>
              <w:spacing w:line="276" w:lineRule="auto"/>
              <w:rPr>
                <w:rFonts w:cs="Times New Roman"/>
              </w:rPr>
            </w:pPr>
          </w:p>
        </w:tc>
        <w:tc>
          <w:tcPr>
            <w:tcW w:w="469" w:type="pct"/>
            <w:tcBorders>
              <w:top w:val="single" w:sz="4" w:space="0" w:color="000000"/>
              <w:left w:val="single" w:sz="4" w:space="0" w:color="000000"/>
              <w:bottom w:val="single" w:sz="4" w:space="0" w:color="000000"/>
              <w:right w:val="single" w:sz="4" w:space="0" w:color="000000"/>
            </w:tcBorders>
            <w:noWrap/>
            <w:vAlign w:val="center"/>
          </w:tcPr>
          <w:p w14:paraId="5006D300" w14:textId="77777777" w:rsidR="00DE32B1" w:rsidRPr="007718A3" w:rsidRDefault="008264D7">
            <w:pPr>
              <w:spacing w:line="276" w:lineRule="auto"/>
              <w:jc w:val="center"/>
              <w:rPr>
                <w:rFonts w:cs="Times New Roman"/>
              </w:rPr>
            </w:pPr>
            <w:r w:rsidRPr="007718A3">
              <w:rPr>
                <w:rFonts w:cs="Times New Roman"/>
              </w:rPr>
              <w:t>Δ¹⁹⁹</w:t>
            </w:r>
            <w:proofErr w:type="spellStart"/>
            <w:r w:rsidRPr="007718A3">
              <w:rPr>
                <w:rFonts w:cs="Times New Roman"/>
              </w:rPr>
              <w:t>Hg</w:t>
            </w:r>
            <w:r w:rsidRPr="007718A3">
              <w:rPr>
                <w:rFonts w:cs="Times New Roman"/>
                <w:vertAlign w:val="subscript"/>
              </w:rPr>
              <w:t>obs</w:t>
            </w:r>
            <w:proofErr w:type="spellEnd"/>
            <w:r w:rsidRPr="007718A3">
              <w:rPr>
                <w:rFonts w:cs="Times New Roman"/>
                <w:vertAlign w:val="subscript"/>
              </w:rPr>
              <w:t xml:space="preserve"> </w:t>
            </w:r>
            <w:r w:rsidRPr="007718A3">
              <w:rPr>
                <w:rFonts w:cs="Times New Roman"/>
              </w:rPr>
              <w:t>(‰)</w:t>
            </w:r>
          </w:p>
        </w:tc>
        <w:tc>
          <w:tcPr>
            <w:tcW w:w="342" w:type="pct"/>
            <w:tcBorders>
              <w:top w:val="single" w:sz="4" w:space="0" w:color="000000"/>
              <w:left w:val="single" w:sz="4" w:space="0" w:color="000000"/>
              <w:bottom w:val="single" w:sz="4" w:space="0" w:color="000000"/>
              <w:right w:val="single" w:sz="4" w:space="0" w:color="000000"/>
            </w:tcBorders>
            <w:noWrap/>
            <w:vAlign w:val="center"/>
          </w:tcPr>
          <w:p w14:paraId="30D98603" w14:textId="77777777" w:rsidR="00DE32B1" w:rsidRPr="007718A3" w:rsidRDefault="008264D7">
            <w:pPr>
              <w:spacing w:line="276" w:lineRule="auto"/>
              <w:jc w:val="center"/>
              <w:rPr>
                <w:rFonts w:cs="Times New Roman"/>
                <w:i/>
                <w:iCs/>
              </w:rPr>
            </w:pPr>
            <w:proofErr w:type="spellStart"/>
            <w:r w:rsidRPr="007718A3">
              <w:rPr>
                <w:rFonts w:cs="Times New Roman"/>
                <w:i/>
                <w:iCs/>
              </w:rPr>
              <w:t>f</w:t>
            </w:r>
            <w:r w:rsidRPr="007718A3">
              <w:rPr>
                <w:rFonts w:cs="Times New Roman"/>
                <w:vertAlign w:val="subscript"/>
              </w:rPr>
              <w:t>terr</w:t>
            </w:r>
            <w:proofErr w:type="spellEnd"/>
            <w:r w:rsidRPr="007718A3">
              <w:rPr>
                <w:rFonts w:cs="Times New Roman"/>
                <w:vertAlign w:val="subscript"/>
              </w:rPr>
              <w:t xml:space="preserve"> (median)</w:t>
            </w:r>
          </w:p>
        </w:tc>
        <w:tc>
          <w:tcPr>
            <w:tcW w:w="515" w:type="pct"/>
            <w:tcBorders>
              <w:top w:val="single" w:sz="4" w:space="0" w:color="000000"/>
              <w:left w:val="single" w:sz="4" w:space="0" w:color="000000"/>
              <w:bottom w:val="single" w:sz="4" w:space="0" w:color="000000"/>
              <w:right w:val="single" w:sz="4" w:space="0" w:color="000000"/>
            </w:tcBorders>
            <w:noWrap/>
            <w:vAlign w:val="center"/>
          </w:tcPr>
          <w:p w14:paraId="23F6E0DB" w14:textId="77777777" w:rsidR="00DE32B1" w:rsidRPr="007718A3" w:rsidRDefault="008264D7">
            <w:pPr>
              <w:spacing w:line="276" w:lineRule="auto"/>
              <w:jc w:val="center"/>
              <w:rPr>
                <w:rFonts w:cs="Times New Roman"/>
                <w:i/>
                <w:iCs/>
              </w:rPr>
            </w:pPr>
            <w:proofErr w:type="spellStart"/>
            <w:r w:rsidRPr="007718A3">
              <w:rPr>
                <w:rFonts w:cs="Times New Roman"/>
                <w:i/>
                <w:iCs/>
              </w:rPr>
              <w:t>f</w:t>
            </w:r>
            <w:r w:rsidRPr="007718A3">
              <w:rPr>
                <w:rFonts w:cs="Times New Roman"/>
                <w:vertAlign w:val="subscript"/>
              </w:rPr>
              <w:t>terr</w:t>
            </w:r>
            <w:proofErr w:type="spellEnd"/>
            <w:r w:rsidRPr="007718A3">
              <w:rPr>
                <w:rFonts w:cs="Times New Roman"/>
                <w:vertAlign w:val="subscript"/>
              </w:rPr>
              <w:t xml:space="preserve"> (16th–84th range)</w:t>
            </w:r>
          </w:p>
        </w:tc>
        <w:tc>
          <w:tcPr>
            <w:tcW w:w="919" w:type="pct"/>
            <w:gridSpan w:val="3"/>
            <w:tcBorders>
              <w:top w:val="single" w:sz="4" w:space="0" w:color="000000"/>
              <w:left w:val="single" w:sz="4" w:space="0" w:color="000000"/>
              <w:bottom w:val="single" w:sz="4" w:space="0" w:color="000000"/>
              <w:right w:val="single" w:sz="4" w:space="0" w:color="000000"/>
            </w:tcBorders>
            <w:noWrap/>
            <w:vAlign w:val="center"/>
          </w:tcPr>
          <w:p w14:paraId="511CFB23" w14:textId="77777777" w:rsidR="00DE32B1" w:rsidRPr="007718A3" w:rsidRDefault="008264D7">
            <w:pPr>
              <w:spacing w:line="276" w:lineRule="auto"/>
              <w:jc w:val="center"/>
              <w:rPr>
                <w:rFonts w:cs="Times New Roman"/>
              </w:rPr>
            </w:pPr>
            <w:r w:rsidRPr="007718A3">
              <w:rPr>
                <w:rFonts w:cs="Times New Roman"/>
              </w:rPr>
              <w:t>Δ¹⁹⁹</w:t>
            </w:r>
            <w:proofErr w:type="spellStart"/>
            <w:r w:rsidRPr="007718A3">
              <w:rPr>
                <w:rFonts w:cs="Times New Roman"/>
              </w:rPr>
              <w:t>Hg</w:t>
            </w:r>
            <w:r w:rsidRPr="007718A3">
              <w:rPr>
                <w:rFonts w:cs="Times New Roman"/>
                <w:vertAlign w:val="subscript"/>
              </w:rPr>
              <w:t>obs</w:t>
            </w:r>
            <w:proofErr w:type="spellEnd"/>
            <w:r w:rsidRPr="007718A3">
              <w:rPr>
                <w:rFonts w:cs="Times New Roman"/>
                <w:vertAlign w:val="subscript"/>
              </w:rPr>
              <w:t xml:space="preserve"> </w:t>
            </w:r>
            <w:r w:rsidRPr="007718A3">
              <w:rPr>
                <w:rFonts w:cs="Times New Roman"/>
              </w:rPr>
              <w:t>(‰)</w:t>
            </w:r>
          </w:p>
        </w:tc>
        <w:tc>
          <w:tcPr>
            <w:tcW w:w="2468" w:type="pct"/>
            <w:gridSpan w:val="6"/>
            <w:tcBorders>
              <w:top w:val="single" w:sz="4" w:space="0" w:color="000000"/>
              <w:left w:val="single" w:sz="4" w:space="0" w:color="000000"/>
              <w:bottom w:val="single" w:sz="4" w:space="0" w:color="000000"/>
              <w:right w:val="single" w:sz="4" w:space="0" w:color="000000"/>
            </w:tcBorders>
            <w:noWrap/>
            <w:vAlign w:val="center"/>
          </w:tcPr>
          <w:p w14:paraId="5FDB55CA" w14:textId="77777777" w:rsidR="00DE32B1" w:rsidRPr="007718A3" w:rsidRDefault="008264D7">
            <w:pPr>
              <w:spacing w:line="276" w:lineRule="auto"/>
              <w:jc w:val="center"/>
              <w:rPr>
                <w:rFonts w:cs="Times New Roman"/>
                <w:i/>
                <w:iCs/>
              </w:rPr>
            </w:pPr>
            <w:proofErr w:type="spellStart"/>
            <w:r w:rsidRPr="007718A3">
              <w:rPr>
                <w:rFonts w:cs="Times New Roman"/>
                <w:i/>
                <w:iCs/>
              </w:rPr>
              <w:t>f</w:t>
            </w:r>
            <w:r w:rsidRPr="007718A3">
              <w:rPr>
                <w:rFonts w:cs="Times New Roman"/>
                <w:vertAlign w:val="subscript"/>
              </w:rPr>
              <w:t>terr</w:t>
            </w:r>
            <w:proofErr w:type="spellEnd"/>
          </w:p>
        </w:tc>
      </w:tr>
      <w:tr w:rsidR="00DE32B1" w:rsidRPr="007718A3" w14:paraId="5D5C5B42" w14:textId="77777777" w:rsidTr="005D16E5">
        <w:trPr>
          <w:trHeight w:val="600"/>
          <w:jc w:val="center"/>
        </w:trPr>
        <w:tc>
          <w:tcPr>
            <w:tcW w:w="287" w:type="pct"/>
            <w:vMerge/>
            <w:tcBorders>
              <w:top w:val="single" w:sz="4" w:space="0" w:color="000000"/>
              <w:left w:val="single" w:sz="4" w:space="0" w:color="000000"/>
              <w:bottom w:val="single" w:sz="4" w:space="0" w:color="000000"/>
              <w:right w:val="single" w:sz="4" w:space="0" w:color="000000"/>
            </w:tcBorders>
            <w:vAlign w:val="center"/>
          </w:tcPr>
          <w:p w14:paraId="7E082897" w14:textId="77777777" w:rsidR="00DE32B1" w:rsidRPr="007718A3" w:rsidRDefault="00DE32B1">
            <w:pPr>
              <w:spacing w:line="276" w:lineRule="auto"/>
              <w:rPr>
                <w:rFonts w:cs="Times New Roman"/>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1A0A17FA" w14:textId="77777777" w:rsidR="00DE32B1" w:rsidRPr="007718A3" w:rsidRDefault="008264D7">
            <w:pPr>
              <w:spacing w:line="276" w:lineRule="auto"/>
              <w:rPr>
                <w:rFonts w:cs="Times New Roman"/>
              </w:rPr>
            </w:pPr>
            <w:r w:rsidRPr="007718A3">
              <w:rPr>
                <w:rFonts w:cs="Times New Roman"/>
              </w:rPr>
              <w:t>Average</w:t>
            </w:r>
          </w:p>
        </w:tc>
        <w:tc>
          <w:tcPr>
            <w:tcW w:w="857" w:type="pct"/>
            <w:gridSpan w:val="2"/>
            <w:tcBorders>
              <w:top w:val="single" w:sz="4" w:space="0" w:color="000000"/>
              <w:left w:val="single" w:sz="4" w:space="0" w:color="000000"/>
              <w:bottom w:val="single" w:sz="4" w:space="0" w:color="000000"/>
              <w:right w:val="single" w:sz="4" w:space="0" w:color="000000"/>
            </w:tcBorders>
            <w:vAlign w:val="center"/>
          </w:tcPr>
          <w:p w14:paraId="104693AF" w14:textId="77777777" w:rsidR="00DE32B1" w:rsidRPr="007718A3" w:rsidRDefault="008264D7">
            <w:pPr>
              <w:spacing w:line="276" w:lineRule="auto"/>
              <w:rPr>
                <w:rFonts w:cs="Times New Roman"/>
              </w:rPr>
            </w:pPr>
            <w:r w:rsidRPr="007718A3">
              <w:rPr>
                <w:rFonts w:cs="Times New Roman"/>
              </w:rPr>
              <w:t>Average</w:t>
            </w:r>
          </w:p>
        </w:tc>
        <w:tc>
          <w:tcPr>
            <w:tcW w:w="303" w:type="pct"/>
            <w:tcBorders>
              <w:top w:val="nil"/>
              <w:left w:val="single" w:sz="4" w:space="0" w:color="000000"/>
              <w:bottom w:val="single" w:sz="4" w:space="0" w:color="000000"/>
              <w:right w:val="single" w:sz="4" w:space="0" w:color="000000"/>
            </w:tcBorders>
            <w:vAlign w:val="center"/>
          </w:tcPr>
          <w:p w14:paraId="7E9C6D72" w14:textId="77777777" w:rsidR="00DE32B1" w:rsidRPr="007718A3" w:rsidRDefault="008264D7">
            <w:pPr>
              <w:spacing w:line="276" w:lineRule="auto"/>
              <w:rPr>
                <w:rFonts w:cs="Times New Roman"/>
              </w:rPr>
            </w:pPr>
            <w:r w:rsidRPr="007718A3">
              <w:rPr>
                <w:rFonts w:cs="Times New Roman"/>
              </w:rPr>
              <w:t>Active margins</w:t>
            </w:r>
          </w:p>
        </w:tc>
        <w:tc>
          <w:tcPr>
            <w:tcW w:w="341" w:type="pct"/>
            <w:tcBorders>
              <w:top w:val="nil"/>
              <w:left w:val="single" w:sz="4" w:space="0" w:color="000000"/>
              <w:bottom w:val="single" w:sz="4" w:space="0" w:color="000000"/>
              <w:right w:val="single" w:sz="4" w:space="0" w:color="000000"/>
            </w:tcBorders>
            <w:vAlign w:val="center"/>
          </w:tcPr>
          <w:p w14:paraId="521FBC8D" w14:textId="77777777" w:rsidR="00DE32B1" w:rsidRPr="007718A3" w:rsidRDefault="008264D7">
            <w:pPr>
              <w:spacing w:line="276" w:lineRule="auto"/>
              <w:rPr>
                <w:rFonts w:cs="Times New Roman"/>
              </w:rPr>
            </w:pPr>
            <w:r w:rsidRPr="007718A3">
              <w:rPr>
                <w:rFonts w:cs="Times New Roman"/>
              </w:rPr>
              <w:t>Passive margins</w:t>
            </w:r>
          </w:p>
        </w:tc>
        <w:tc>
          <w:tcPr>
            <w:tcW w:w="276" w:type="pct"/>
            <w:tcBorders>
              <w:top w:val="nil"/>
              <w:left w:val="single" w:sz="4" w:space="0" w:color="000000"/>
              <w:bottom w:val="single" w:sz="4" w:space="0" w:color="000000"/>
              <w:right w:val="single" w:sz="4" w:space="0" w:color="000000"/>
            </w:tcBorders>
            <w:vAlign w:val="center"/>
          </w:tcPr>
          <w:p w14:paraId="26915D18" w14:textId="77777777" w:rsidR="00DE32B1" w:rsidRPr="007718A3" w:rsidRDefault="008264D7">
            <w:pPr>
              <w:spacing w:line="276" w:lineRule="auto"/>
              <w:rPr>
                <w:rFonts w:cs="Times New Roman"/>
              </w:rPr>
            </w:pPr>
            <w:r w:rsidRPr="007718A3">
              <w:rPr>
                <w:rFonts w:cs="Times New Roman"/>
              </w:rPr>
              <w:t>Average</w:t>
            </w:r>
          </w:p>
        </w:tc>
        <w:tc>
          <w:tcPr>
            <w:tcW w:w="476" w:type="pct"/>
            <w:tcBorders>
              <w:top w:val="nil"/>
              <w:left w:val="single" w:sz="4" w:space="0" w:color="000000"/>
              <w:bottom w:val="single" w:sz="4" w:space="0" w:color="000000"/>
              <w:right w:val="single" w:sz="4" w:space="0" w:color="000000"/>
            </w:tcBorders>
            <w:vAlign w:val="center"/>
          </w:tcPr>
          <w:p w14:paraId="31AD1C77" w14:textId="77777777" w:rsidR="00DE32B1" w:rsidRPr="007718A3" w:rsidRDefault="008264D7">
            <w:pPr>
              <w:spacing w:line="276" w:lineRule="auto"/>
              <w:rPr>
                <w:rFonts w:cs="Times New Roman"/>
              </w:rPr>
            </w:pPr>
            <w:r w:rsidRPr="007718A3">
              <w:rPr>
                <w:rFonts w:cs="Times New Roman"/>
              </w:rPr>
              <w:t>Active margins</w:t>
            </w:r>
            <w:r w:rsidRPr="007718A3">
              <w:rPr>
                <w:rFonts w:cs="Times New Roman"/>
                <w:vertAlign w:val="subscript"/>
              </w:rPr>
              <w:t>(median)</w:t>
            </w:r>
          </w:p>
        </w:tc>
        <w:tc>
          <w:tcPr>
            <w:tcW w:w="436" w:type="pct"/>
            <w:tcBorders>
              <w:top w:val="nil"/>
              <w:left w:val="single" w:sz="4" w:space="0" w:color="000000"/>
              <w:bottom w:val="single" w:sz="4" w:space="0" w:color="000000"/>
              <w:right w:val="single" w:sz="4" w:space="0" w:color="000000"/>
            </w:tcBorders>
            <w:vAlign w:val="center"/>
          </w:tcPr>
          <w:p w14:paraId="5929C44A" w14:textId="77777777" w:rsidR="00DE32B1" w:rsidRPr="007718A3" w:rsidRDefault="008264D7">
            <w:pPr>
              <w:spacing w:line="276" w:lineRule="auto"/>
              <w:rPr>
                <w:rFonts w:cs="Times New Roman"/>
              </w:rPr>
            </w:pPr>
            <w:r w:rsidRPr="007718A3">
              <w:rPr>
                <w:rFonts w:cs="Times New Roman"/>
              </w:rPr>
              <w:t xml:space="preserve">Active </w:t>
            </w:r>
            <w:proofErr w:type="gramStart"/>
            <w:r w:rsidRPr="007718A3">
              <w:rPr>
                <w:rFonts w:cs="Times New Roman"/>
              </w:rPr>
              <w:t>margins(</w:t>
            </w:r>
            <w:proofErr w:type="gramEnd"/>
            <w:r w:rsidRPr="007718A3">
              <w:rPr>
                <w:rFonts w:cs="Times New Roman"/>
                <w:vertAlign w:val="subscript"/>
              </w:rPr>
              <w:t>16th–84th range</w:t>
            </w:r>
            <w:r w:rsidRPr="007718A3">
              <w:rPr>
                <w:rFonts w:cs="Times New Roman"/>
              </w:rPr>
              <w:t>)</w:t>
            </w:r>
          </w:p>
        </w:tc>
        <w:tc>
          <w:tcPr>
            <w:tcW w:w="492" w:type="pct"/>
            <w:tcBorders>
              <w:top w:val="nil"/>
              <w:left w:val="single" w:sz="4" w:space="0" w:color="000000"/>
              <w:bottom w:val="single" w:sz="4" w:space="0" w:color="000000"/>
              <w:right w:val="single" w:sz="4" w:space="0" w:color="000000"/>
            </w:tcBorders>
            <w:vAlign w:val="center"/>
          </w:tcPr>
          <w:p w14:paraId="325C3A87" w14:textId="77777777" w:rsidR="00DE32B1" w:rsidRPr="007718A3" w:rsidRDefault="008264D7">
            <w:pPr>
              <w:spacing w:line="276" w:lineRule="auto"/>
              <w:rPr>
                <w:rFonts w:cs="Times New Roman"/>
              </w:rPr>
            </w:pPr>
            <w:r w:rsidRPr="007718A3">
              <w:rPr>
                <w:rFonts w:cs="Times New Roman"/>
              </w:rPr>
              <w:t>Passive margins(</w:t>
            </w:r>
            <w:r w:rsidRPr="007718A3">
              <w:rPr>
                <w:rFonts w:cs="Times New Roman"/>
                <w:vertAlign w:val="subscript"/>
              </w:rPr>
              <w:t>median</w:t>
            </w:r>
            <w:r w:rsidRPr="007718A3">
              <w:rPr>
                <w:rFonts w:cs="Times New Roman"/>
              </w:rPr>
              <w:t>)</w:t>
            </w:r>
          </w:p>
        </w:tc>
        <w:tc>
          <w:tcPr>
            <w:tcW w:w="436" w:type="pct"/>
            <w:tcBorders>
              <w:top w:val="nil"/>
              <w:left w:val="single" w:sz="4" w:space="0" w:color="000000"/>
              <w:bottom w:val="single" w:sz="4" w:space="0" w:color="000000"/>
              <w:right w:val="single" w:sz="4" w:space="0" w:color="000000"/>
            </w:tcBorders>
            <w:vAlign w:val="center"/>
          </w:tcPr>
          <w:p w14:paraId="173E193F" w14:textId="77777777" w:rsidR="00DE32B1" w:rsidRPr="007718A3" w:rsidRDefault="008264D7">
            <w:pPr>
              <w:spacing w:line="276" w:lineRule="auto"/>
              <w:rPr>
                <w:rFonts w:cs="Times New Roman"/>
              </w:rPr>
            </w:pPr>
            <w:r w:rsidRPr="007718A3">
              <w:rPr>
                <w:rFonts w:cs="Times New Roman"/>
              </w:rPr>
              <w:t xml:space="preserve">Passive </w:t>
            </w:r>
            <w:proofErr w:type="gramStart"/>
            <w:r w:rsidRPr="007718A3">
              <w:rPr>
                <w:rFonts w:cs="Times New Roman"/>
              </w:rPr>
              <w:t>margins(</w:t>
            </w:r>
            <w:proofErr w:type="gramEnd"/>
            <w:r w:rsidRPr="007718A3">
              <w:rPr>
                <w:rFonts w:cs="Times New Roman"/>
                <w:vertAlign w:val="subscript"/>
              </w:rPr>
              <w:t>16th–84th range</w:t>
            </w:r>
            <w:r w:rsidRPr="007718A3">
              <w:rPr>
                <w:rFonts w:cs="Times New Roman"/>
              </w:rPr>
              <w:t>)</w:t>
            </w:r>
          </w:p>
        </w:tc>
        <w:tc>
          <w:tcPr>
            <w:tcW w:w="314" w:type="pct"/>
            <w:tcBorders>
              <w:top w:val="nil"/>
              <w:left w:val="single" w:sz="4" w:space="0" w:color="000000"/>
              <w:bottom w:val="single" w:sz="4" w:space="0" w:color="000000"/>
              <w:right w:val="single" w:sz="4" w:space="0" w:color="000000"/>
            </w:tcBorders>
            <w:vAlign w:val="center"/>
          </w:tcPr>
          <w:p w14:paraId="445B5550" w14:textId="77777777" w:rsidR="00DE32B1" w:rsidRPr="007718A3" w:rsidRDefault="008264D7">
            <w:pPr>
              <w:spacing w:line="276" w:lineRule="auto"/>
              <w:rPr>
                <w:rFonts w:cs="Times New Roman"/>
              </w:rPr>
            </w:pPr>
            <w:r w:rsidRPr="007718A3">
              <w:rPr>
                <w:rFonts w:cs="Times New Roman"/>
              </w:rPr>
              <w:t>Average</w:t>
            </w:r>
          </w:p>
          <w:p w14:paraId="7EE4A637" w14:textId="77777777" w:rsidR="00DE32B1" w:rsidRPr="007718A3" w:rsidRDefault="008264D7">
            <w:pPr>
              <w:spacing w:line="276" w:lineRule="auto"/>
              <w:rPr>
                <w:rFonts w:cs="Times New Roman"/>
              </w:rPr>
            </w:pPr>
            <w:r w:rsidRPr="007718A3">
              <w:rPr>
                <w:rFonts w:cs="Times New Roman"/>
                <w:vertAlign w:val="subscript"/>
              </w:rPr>
              <w:t>(median)</w:t>
            </w:r>
          </w:p>
        </w:tc>
        <w:tc>
          <w:tcPr>
            <w:tcW w:w="314" w:type="pct"/>
            <w:tcBorders>
              <w:top w:val="nil"/>
              <w:left w:val="single" w:sz="4" w:space="0" w:color="000000"/>
              <w:bottom w:val="single" w:sz="4" w:space="0" w:color="000000"/>
              <w:right w:val="single" w:sz="4" w:space="0" w:color="000000"/>
            </w:tcBorders>
            <w:vAlign w:val="center"/>
          </w:tcPr>
          <w:p w14:paraId="24C9891D" w14:textId="77777777" w:rsidR="00DE32B1" w:rsidRPr="007718A3" w:rsidRDefault="008264D7">
            <w:pPr>
              <w:spacing w:line="276" w:lineRule="auto"/>
              <w:rPr>
                <w:rFonts w:cs="Times New Roman"/>
              </w:rPr>
            </w:pPr>
            <w:r w:rsidRPr="007718A3">
              <w:rPr>
                <w:rFonts w:cs="Times New Roman"/>
              </w:rPr>
              <w:t>Average</w:t>
            </w:r>
          </w:p>
          <w:p w14:paraId="629DDE0C" w14:textId="77777777" w:rsidR="00DE32B1" w:rsidRPr="007718A3" w:rsidRDefault="008264D7">
            <w:pPr>
              <w:spacing w:line="276" w:lineRule="auto"/>
              <w:rPr>
                <w:rFonts w:cs="Times New Roman"/>
              </w:rPr>
            </w:pPr>
            <w:r w:rsidRPr="007718A3">
              <w:rPr>
                <w:rFonts w:cs="Times New Roman"/>
              </w:rPr>
              <w:t>(</w:t>
            </w:r>
            <w:r w:rsidRPr="007718A3">
              <w:rPr>
                <w:rFonts w:cs="Times New Roman"/>
                <w:vertAlign w:val="subscript"/>
              </w:rPr>
              <w:t>16th–84th range</w:t>
            </w:r>
            <w:r w:rsidRPr="007718A3">
              <w:rPr>
                <w:rFonts w:cs="Times New Roman"/>
              </w:rPr>
              <w:t>)</w:t>
            </w:r>
          </w:p>
        </w:tc>
      </w:tr>
      <w:tr w:rsidR="00DE32B1" w:rsidRPr="007718A3" w14:paraId="08663FE0" w14:textId="77777777" w:rsidTr="005D16E5">
        <w:trPr>
          <w:trHeight w:val="30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3B25D835" w14:textId="77777777" w:rsidR="00DE32B1" w:rsidRPr="007718A3" w:rsidRDefault="008264D7">
            <w:pPr>
              <w:spacing w:line="276" w:lineRule="auto"/>
              <w:rPr>
                <w:rFonts w:cs="Times New Roman"/>
              </w:rPr>
            </w:pPr>
            <w:r w:rsidRPr="007718A3">
              <w:rPr>
                <w:rFonts w:cs="Times New Roman"/>
              </w:rPr>
              <w:t>WL</w:t>
            </w:r>
          </w:p>
        </w:tc>
        <w:tc>
          <w:tcPr>
            <w:tcW w:w="469" w:type="pct"/>
            <w:tcBorders>
              <w:top w:val="single" w:sz="4" w:space="0" w:color="000000"/>
              <w:left w:val="single" w:sz="4" w:space="0" w:color="000000"/>
              <w:bottom w:val="single" w:sz="4" w:space="0" w:color="000000"/>
              <w:right w:val="single" w:sz="4" w:space="0" w:color="000000"/>
            </w:tcBorders>
            <w:vAlign w:val="center"/>
          </w:tcPr>
          <w:p w14:paraId="35E42BF1" w14:textId="77777777" w:rsidR="00DE32B1" w:rsidRPr="007718A3" w:rsidRDefault="008264D7">
            <w:pPr>
              <w:spacing w:line="276" w:lineRule="auto"/>
              <w:rPr>
                <w:rFonts w:cs="Times New Roman"/>
              </w:rPr>
            </w:pPr>
            <w:r w:rsidRPr="007718A3">
              <w:rPr>
                <w:rFonts w:cs="Times New Roman"/>
              </w:rPr>
              <w:t>0.02</w:t>
            </w:r>
          </w:p>
        </w:tc>
        <w:tc>
          <w:tcPr>
            <w:tcW w:w="342" w:type="pct"/>
            <w:tcBorders>
              <w:top w:val="single" w:sz="4" w:space="0" w:color="000000"/>
              <w:left w:val="single" w:sz="4" w:space="0" w:color="000000"/>
              <w:bottom w:val="single" w:sz="4" w:space="0" w:color="000000"/>
              <w:right w:val="single" w:sz="4" w:space="0" w:color="000000"/>
            </w:tcBorders>
            <w:vAlign w:val="center"/>
          </w:tcPr>
          <w:p w14:paraId="0D76895B" w14:textId="77777777" w:rsidR="00DE32B1" w:rsidRPr="007718A3" w:rsidRDefault="008264D7">
            <w:pPr>
              <w:spacing w:line="276" w:lineRule="auto"/>
              <w:rPr>
                <w:rFonts w:cs="Times New Roman"/>
              </w:rPr>
            </w:pPr>
            <w:r w:rsidRPr="007718A3">
              <w:rPr>
                <w:rFonts w:cs="Times New Roman"/>
              </w:rPr>
              <w:t>45%</w:t>
            </w:r>
          </w:p>
        </w:tc>
        <w:tc>
          <w:tcPr>
            <w:tcW w:w="515" w:type="pct"/>
            <w:tcBorders>
              <w:top w:val="single" w:sz="4" w:space="0" w:color="000000"/>
              <w:left w:val="single" w:sz="4" w:space="0" w:color="000000"/>
              <w:bottom w:val="single" w:sz="4" w:space="0" w:color="000000"/>
              <w:right w:val="single" w:sz="4" w:space="0" w:color="000000"/>
            </w:tcBorders>
            <w:vAlign w:val="center"/>
          </w:tcPr>
          <w:p w14:paraId="17802281" w14:textId="77777777" w:rsidR="00DE32B1" w:rsidRPr="007718A3" w:rsidRDefault="008264D7">
            <w:pPr>
              <w:spacing w:line="276" w:lineRule="auto"/>
              <w:rPr>
                <w:rFonts w:cs="Times New Roman"/>
              </w:rPr>
            </w:pPr>
            <w:r w:rsidRPr="007718A3">
              <w:rPr>
                <w:rFonts w:eastAsia="Segoe UI" w:cs="Times New Roman"/>
                <w:shd w:val="clear" w:color="auto" w:fill="FFFFFF"/>
              </w:rPr>
              <w:t>0.36 – 0.55</w:t>
            </w:r>
          </w:p>
        </w:tc>
        <w:tc>
          <w:tcPr>
            <w:tcW w:w="303" w:type="pct"/>
            <w:tcBorders>
              <w:top w:val="single" w:sz="4" w:space="0" w:color="000000"/>
              <w:left w:val="single" w:sz="4" w:space="0" w:color="000000"/>
              <w:bottom w:val="single" w:sz="4" w:space="0" w:color="000000"/>
              <w:right w:val="single" w:sz="4" w:space="0" w:color="000000"/>
            </w:tcBorders>
            <w:vAlign w:val="center"/>
          </w:tcPr>
          <w:p w14:paraId="29B87C6A" w14:textId="47B18220"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0.05 </w:t>
            </w:r>
          </w:p>
        </w:tc>
        <w:tc>
          <w:tcPr>
            <w:tcW w:w="341" w:type="pct"/>
            <w:tcBorders>
              <w:top w:val="single" w:sz="4" w:space="0" w:color="000000"/>
              <w:left w:val="single" w:sz="4" w:space="0" w:color="000000"/>
              <w:bottom w:val="single" w:sz="4" w:space="0" w:color="000000"/>
              <w:right w:val="single" w:sz="4" w:space="0" w:color="000000"/>
            </w:tcBorders>
            <w:vAlign w:val="center"/>
          </w:tcPr>
          <w:p w14:paraId="2589C846" w14:textId="27AF47D6"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0.02 </w:t>
            </w:r>
          </w:p>
        </w:tc>
        <w:tc>
          <w:tcPr>
            <w:tcW w:w="276" w:type="pct"/>
            <w:tcBorders>
              <w:top w:val="single" w:sz="4" w:space="0" w:color="000000"/>
              <w:left w:val="single" w:sz="4" w:space="0" w:color="000000"/>
              <w:bottom w:val="single" w:sz="4" w:space="0" w:color="000000"/>
              <w:right w:val="single" w:sz="4" w:space="0" w:color="000000"/>
            </w:tcBorders>
            <w:vAlign w:val="center"/>
          </w:tcPr>
          <w:p w14:paraId="31D4F022" w14:textId="4E1FC651"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0.04 </w:t>
            </w:r>
          </w:p>
        </w:tc>
        <w:tc>
          <w:tcPr>
            <w:tcW w:w="476" w:type="pct"/>
            <w:tcBorders>
              <w:top w:val="single" w:sz="4" w:space="0" w:color="000000"/>
              <w:left w:val="single" w:sz="4" w:space="0" w:color="000000"/>
              <w:bottom w:val="single" w:sz="4" w:space="0" w:color="000000"/>
              <w:right w:val="single" w:sz="4" w:space="0" w:color="000000"/>
            </w:tcBorders>
            <w:vAlign w:val="center"/>
          </w:tcPr>
          <w:p w14:paraId="510D25DD" w14:textId="77777777" w:rsidR="00DE32B1" w:rsidRPr="007718A3" w:rsidRDefault="008264D7">
            <w:pPr>
              <w:spacing w:line="276" w:lineRule="auto"/>
              <w:rPr>
                <w:rFonts w:cs="Times New Roman"/>
              </w:rPr>
            </w:pPr>
            <w:r w:rsidRPr="007718A3">
              <w:rPr>
                <w:rFonts w:cs="Times New Roman"/>
              </w:rPr>
              <w:t>64%</w:t>
            </w:r>
          </w:p>
        </w:tc>
        <w:tc>
          <w:tcPr>
            <w:tcW w:w="436" w:type="pct"/>
            <w:tcBorders>
              <w:top w:val="single" w:sz="4" w:space="0" w:color="000000"/>
              <w:left w:val="single" w:sz="4" w:space="0" w:color="000000"/>
              <w:bottom w:val="single" w:sz="4" w:space="0" w:color="000000"/>
              <w:right w:val="single" w:sz="4" w:space="0" w:color="000000"/>
            </w:tcBorders>
            <w:vAlign w:val="center"/>
          </w:tcPr>
          <w:p w14:paraId="00725D24" w14:textId="77777777" w:rsidR="00DE32B1" w:rsidRPr="007718A3" w:rsidRDefault="008264D7">
            <w:pPr>
              <w:spacing w:line="276" w:lineRule="auto"/>
              <w:rPr>
                <w:rFonts w:cs="Times New Roman"/>
              </w:rPr>
            </w:pPr>
            <w:r w:rsidRPr="007718A3">
              <w:rPr>
                <w:rFonts w:eastAsia="Segoe UI" w:cs="Times New Roman"/>
                <w:shd w:val="clear" w:color="auto" w:fill="FFFFFF"/>
              </w:rPr>
              <w:t>0.54 – 0.72</w:t>
            </w:r>
          </w:p>
        </w:tc>
        <w:tc>
          <w:tcPr>
            <w:tcW w:w="492" w:type="pct"/>
            <w:tcBorders>
              <w:top w:val="single" w:sz="4" w:space="0" w:color="000000"/>
              <w:left w:val="single" w:sz="4" w:space="0" w:color="000000"/>
              <w:bottom w:val="single" w:sz="4" w:space="0" w:color="000000"/>
              <w:right w:val="single" w:sz="4" w:space="0" w:color="000000"/>
            </w:tcBorders>
            <w:vAlign w:val="center"/>
          </w:tcPr>
          <w:p w14:paraId="3E6BD6FD" w14:textId="77777777" w:rsidR="00DE32B1" w:rsidRPr="007718A3" w:rsidRDefault="008264D7">
            <w:pPr>
              <w:spacing w:line="276" w:lineRule="auto"/>
              <w:rPr>
                <w:rFonts w:cs="Times New Roman"/>
              </w:rPr>
            </w:pPr>
            <w:r w:rsidRPr="007718A3">
              <w:rPr>
                <w:rFonts w:cs="Times New Roman"/>
              </w:rPr>
              <w:t>56%</w:t>
            </w:r>
          </w:p>
        </w:tc>
        <w:tc>
          <w:tcPr>
            <w:tcW w:w="436" w:type="pct"/>
            <w:tcBorders>
              <w:top w:val="single" w:sz="4" w:space="0" w:color="000000"/>
              <w:left w:val="single" w:sz="4" w:space="0" w:color="000000"/>
              <w:bottom w:val="single" w:sz="4" w:space="0" w:color="000000"/>
              <w:right w:val="single" w:sz="4" w:space="0" w:color="000000"/>
            </w:tcBorders>
            <w:vAlign w:val="center"/>
          </w:tcPr>
          <w:p w14:paraId="4A23887E" w14:textId="77777777" w:rsidR="00DE32B1" w:rsidRPr="007718A3" w:rsidRDefault="008264D7">
            <w:pPr>
              <w:spacing w:line="276" w:lineRule="auto"/>
              <w:rPr>
                <w:rFonts w:cs="Times New Roman"/>
              </w:rPr>
            </w:pPr>
            <w:r w:rsidRPr="007718A3">
              <w:rPr>
                <w:rFonts w:eastAsia="Segoe UI" w:cs="Times New Roman"/>
                <w:shd w:val="clear" w:color="auto" w:fill="FFFFFF"/>
              </w:rPr>
              <w:t>0.46 – 0.64</w:t>
            </w:r>
          </w:p>
        </w:tc>
        <w:tc>
          <w:tcPr>
            <w:tcW w:w="314" w:type="pct"/>
            <w:tcBorders>
              <w:top w:val="single" w:sz="4" w:space="0" w:color="000000"/>
              <w:left w:val="single" w:sz="4" w:space="0" w:color="000000"/>
              <w:bottom w:val="single" w:sz="4" w:space="0" w:color="000000"/>
              <w:right w:val="single" w:sz="4" w:space="0" w:color="000000"/>
            </w:tcBorders>
            <w:vAlign w:val="center"/>
          </w:tcPr>
          <w:p w14:paraId="5038343F" w14:textId="77777777" w:rsidR="00DE32B1" w:rsidRPr="007718A3" w:rsidRDefault="008264D7">
            <w:pPr>
              <w:spacing w:line="276" w:lineRule="auto"/>
              <w:rPr>
                <w:rFonts w:cs="Times New Roman"/>
              </w:rPr>
            </w:pPr>
            <w:r w:rsidRPr="007718A3">
              <w:rPr>
                <w:rFonts w:cs="Times New Roman"/>
              </w:rPr>
              <w:t>59%</w:t>
            </w:r>
          </w:p>
        </w:tc>
        <w:tc>
          <w:tcPr>
            <w:tcW w:w="314" w:type="pct"/>
            <w:tcBorders>
              <w:top w:val="single" w:sz="4" w:space="0" w:color="000000"/>
              <w:left w:val="single" w:sz="4" w:space="0" w:color="000000"/>
              <w:bottom w:val="single" w:sz="4" w:space="0" w:color="000000"/>
              <w:right w:val="single" w:sz="4" w:space="0" w:color="000000"/>
            </w:tcBorders>
            <w:vAlign w:val="center"/>
          </w:tcPr>
          <w:p w14:paraId="17393300" w14:textId="77777777" w:rsidR="00DE32B1" w:rsidRPr="007718A3" w:rsidRDefault="008264D7">
            <w:pPr>
              <w:spacing w:line="276" w:lineRule="auto"/>
              <w:rPr>
                <w:rFonts w:cs="Times New Roman"/>
              </w:rPr>
            </w:pPr>
            <w:r w:rsidRPr="007718A3">
              <w:rPr>
                <w:rFonts w:eastAsia="Segoe UI" w:cs="Times New Roman"/>
                <w:shd w:val="clear" w:color="auto" w:fill="FFFFFF"/>
              </w:rPr>
              <w:t>0.51 – 0.69</w:t>
            </w:r>
          </w:p>
        </w:tc>
      </w:tr>
      <w:tr w:rsidR="00DE32B1" w:rsidRPr="007718A3" w14:paraId="2185C9E8" w14:textId="77777777" w:rsidTr="005D16E5">
        <w:trPr>
          <w:trHeight w:val="30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55AD22AE" w14:textId="77777777" w:rsidR="00DE32B1" w:rsidRPr="007718A3" w:rsidRDefault="008264D7">
            <w:pPr>
              <w:spacing w:line="276" w:lineRule="auto"/>
              <w:rPr>
                <w:rFonts w:cs="Times New Roman"/>
              </w:rPr>
            </w:pPr>
            <w:r w:rsidRPr="007718A3">
              <w:rPr>
                <w:rFonts w:cs="Times New Roman"/>
              </w:rPr>
              <w:t>SDB</w:t>
            </w:r>
          </w:p>
        </w:tc>
        <w:tc>
          <w:tcPr>
            <w:tcW w:w="469" w:type="pct"/>
            <w:tcBorders>
              <w:top w:val="single" w:sz="4" w:space="0" w:color="000000"/>
              <w:left w:val="single" w:sz="4" w:space="0" w:color="000000"/>
              <w:bottom w:val="single" w:sz="4" w:space="0" w:color="000000"/>
              <w:right w:val="single" w:sz="4" w:space="0" w:color="000000"/>
            </w:tcBorders>
            <w:vAlign w:val="center"/>
          </w:tcPr>
          <w:p w14:paraId="6E1850CA" w14:textId="77777777" w:rsidR="00DE32B1" w:rsidRPr="007718A3" w:rsidRDefault="008264D7">
            <w:pPr>
              <w:spacing w:line="276" w:lineRule="auto"/>
              <w:rPr>
                <w:rFonts w:cs="Times New Roman"/>
              </w:rPr>
            </w:pPr>
            <w:r w:rsidRPr="007718A3">
              <w:rPr>
                <w:rFonts w:cs="Times New Roman"/>
              </w:rPr>
              <w:t>0.1</w:t>
            </w:r>
          </w:p>
        </w:tc>
        <w:tc>
          <w:tcPr>
            <w:tcW w:w="342" w:type="pct"/>
            <w:tcBorders>
              <w:top w:val="single" w:sz="4" w:space="0" w:color="000000"/>
              <w:left w:val="single" w:sz="4" w:space="0" w:color="000000"/>
              <w:bottom w:val="single" w:sz="4" w:space="0" w:color="000000"/>
              <w:right w:val="single" w:sz="4" w:space="0" w:color="000000"/>
            </w:tcBorders>
            <w:vAlign w:val="center"/>
          </w:tcPr>
          <w:p w14:paraId="35E03E95" w14:textId="77777777" w:rsidR="00DE32B1" w:rsidRPr="007718A3" w:rsidRDefault="008264D7">
            <w:pPr>
              <w:spacing w:line="276" w:lineRule="auto"/>
              <w:rPr>
                <w:rFonts w:cs="Times New Roman"/>
              </w:rPr>
            </w:pPr>
            <w:r w:rsidRPr="007718A3">
              <w:rPr>
                <w:rFonts w:cs="Times New Roman"/>
              </w:rPr>
              <w:t>25%</w:t>
            </w:r>
          </w:p>
        </w:tc>
        <w:tc>
          <w:tcPr>
            <w:tcW w:w="515" w:type="pct"/>
            <w:tcBorders>
              <w:top w:val="single" w:sz="4" w:space="0" w:color="000000"/>
              <w:left w:val="single" w:sz="4" w:space="0" w:color="000000"/>
              <w:bottom w:val="single" w:sz="4" w:space="0" w:color="000000"/>
              <w:right w:val="single" w:sz="4" w:space="0" w:color="000000"/>
            </w:tcBorders>
            <w:vAlign w:val="center"/>
          </w:tcPr>
          <w:p w14:paraId="76CDB4DD" w14:textId="77777777" w:rsidR="00DE32B1" w:rsidRPr="007718A3" w:rsidRDefault="008264D7">
            <w:pPr>
              <w:spacing w:line="276" w:lineRule="auto"/>
              <w:rPr>
                <w:rFonts w:cs="Times New Roman"/>
              </w:rPr>
            </w:pPr>
            <w:r w:rsidRPr="007718A3">
              <w:rPr>
                <w:rFonts w:eastAsia="Segoe UI" w:cs="Times New Roman"/>
                <w:shd w:val="clear" w:color="auto" w:fill="FFFFFF"/>
              </w:rPr>
              <w:t>0.18 – 0.34</w:t>
            </w:r>
          </w:p>
        </w:tc>
        <w:tc>
          <w:tcPr>
            <w:tcW w:w="303" w:type="pct"/>
            <w:tcBorders>
              <w:top w:val="single" w:sz="4" w:space="0" w:color="000000"/>
              <w:left w:val="single" w:sz="4" w:space="0" w:color="000000"/>
              <w:bottom w:val="single" w:sz="4" w:space="0" w:color="000000"/>
              <w:right w:val="single" w:sz="4" w:space="0" w:color="000000"/>
            </w:tcBorders>
            <w:vAlign w:val="center"/>
          </w:tcPr>
          <w:p w14:paraId="4CA08137" w14:textId="645BCA08"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0.06 </w:t>
            </w:r>
          </w:p>
        </w:tc>
        <w:tc>
          <w:tcPr>
            <w:tcW w:w="341" w:type="pct"/>
            <w:tcBorders>
              <w:top w:val="single" w:sz="4" w:space="0" w:color="000000"/>
              <w:left w:val="single" w:sz="4" w:space="0" w:color="000000"/>
              <w:bottom w:val="single" w:sz="4" w:space="0" w:color="000000"/>
              <w:right w:val="single" w:sz="4" w:space="0" w:color="000000"/>
            </w:tcBorders>
            <w:vAlign w:val="center"/>
          </w:tcPr>
          <w:p w14:paraId="4489E948" w14:textId="2CA2B7D9" w:rsidR="00DE32B1" w:rsidRPr="007718A3" w:rsidRDefault="005D16E5">
            <w:pPr>
              <w:spacing w:line="276" w:lineRule="auto"/>
              <w:rPr>
                <w:rFonts w:cs="Times New Roman"/>
              </w:rPr>
            </w:pPr>
            <w:r w:rsidRPr="007718A3">
              <w:rPr>
                <w:rFonts w:cs="Times New Roman"/>
              </w:rPr>
              <w:t>+</w:t>
            </w:r>
            <w:r w:rsidR="008264D7" w:rsidRPr="007718A3">
              <w:rPr>
                <w:rFonts w:cs="Times New Roman"/>
              </w:rPr>
              <w:t xml:space="preserve">.02 </w:t>
            </w:r>
          </w:p>
        </w:tc>
        <w:tc>
          <w:tcPr>
            <w:tcW w:w="276" w:type="pct"/>
            <w:tcBorders>
              <w:top w:val="single" w:sz="4" w:space="0" w:color="000000"/>
              <w:left w:val="single" w:sz="4" w:space="0" w:color="000000"/>
              <w:bottom w:val="single" w:sz="4" w:space="0" w:color="000000"/>
              <w:right w:val="single" w:sz="4" w:space="0" w:color="000000"/>
            </w:tcBorders>
            <w:vAlign w:val="center"/>
          </w:tcPr>
          <w:p w14:paraId="79C741E0" w14:textId="31C4BFC0"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0.02 </w:t>
            </w:r>
          </w:p>
        </w:tc>
        <w:tc>
          <w:tcPr>
            <w:tcW w:w="476" w:type="pct"/>
            <w:tcBorders>
              <w:top w:val="single" w:sz="4" w:space="0" w:color="000000"/>
              <w:left w:val="single" w:sz="4" w:space="0" w:color="000000"/>
              <w:bottom w:val="single" w:sz="4" w:space="0" w:color="000000"/>
              <w:right w:val="single" w:sz="4" w:space="0" w:color="000000"/>
            </w:tcBorders>
            <w:vAlign w:val="center"/>
          </w:tcPr>
          <w:p w14:paraId="6C371C98" w14:textId="77777777" w:rsidR="00DE32B1" w:rsidRPr="007718A3" w:rsidRDefault="008264D7">
            <w:pPr>
              <w:spacing w:line="276" w:lineRule="auto"/>
              <w:rPr>
                <w:rFonts w:cs="Times New Roman"/>
              </w:rPr>
            </w:pPr>
            <w:r w:rsidRPr="007718A3">
              <w:rPr>
                <w:rFonts w:cs="Times New Roman"/>
              </w:rPr>
              <w:t>65%</w:t>
            </w:r>
          </w:p>
        </w:tc>
        <w:tc>
          <w:tcPr>
            <w:tcW w:w="436" w:type="pct"/>
            <w:tcBorders>
              <w:top w:val="single" w:sz="4" w:space="0" w:color="000000"/>
              <w:left w:val="single" w:sz="4" w:space="0" w:color="000000"/>
              <w:bottom w:val="single" w:sz="4" w:space="0" w:color="000000"/>
              <w:right w:val="single" w:sz="4" w:space="0" w:color="000000"/>
            </w:tcBorders>
            <w:vAlign w:val="center"/>
          </w:tcPr>
          <w:p w14:paraId="1950D48E" w14:textId="77777777" w:rsidR="00DE32B1" w:rsidRPr="007718A3" w:rsidRDefault="008264D7">
            <w:pPr>
              <w:spacing w:line="276" w:lineRule="auto"/>
              <w:rPr>
                <w:rFonts w:cs="Times New Roman"/>
              </w:rPr>
            </w:pPr>
            <w:r w:rsidRPr="007718A3">
              <w:rPr>
                <w:rFonts w:eastAsia="Segoe UI" w:cs="Times New Roman"/>
                <w:shd w:val="clear" w:color="auto" w:fill="FFFFFF"/>
              </w:rPr>
              <w:t>0.56 – 0.74</w:t>
            </w:r>
          </w:p>
        </w:tc>
        <w:tc>
          <w:tcPr>
            <w:tcW w:w="492" w:type="pct"/>
            <w:tcBorders>
              <w:top w:val="single" w:sz="4" w:space="0" w:color="000000"/>
              <w:left w:val="single" w:sz="4" w:space="0" w:color="000000"/>
              <w:bottom w:val="single" w:sz="4" w:space="0" w:color="000000"/>
              <w:right w:val="single" w:sz="4" w:space="0" w:color="000000"/>
            </w:tcBorders>
            <w:vAlign w:val="center"/>
          </w:tcPr>
          <w:p w14:paraId="4CF6FD43" w14:textId="77777777" w:rsidR="00DE32B1" w:rsidRPr="007718A3" w:rsidRDefault="008264D7">
            <w:pPr>
              <w:spacing w:line="276" w:lineRule="auto"/>
              <w:rPr>
                <w:rFonts w:cs="Times New Roman"/>
              </w:rPr>
            </w:pPr>
            <w:r w:rsidRPr="007718A3">
              <w:rPr>
                <w:rFonts w:cs="Times New Roman"/>
              </w:rPr>
              <w:t>45%</w:t>
            </w:r>
          </w:p>
        </w:tc>
        <w:tc>
          <w:tcPr>
            <w:tcW w:w="436" w:type="pct"/>
            <w:tcBorders>
              <w:top w:val="single" w:sz="4" w:space="0" w:color="000000"/>
              <w:left w:val="single" w:sz="4" w:space="0" w:color="000000"/>
              <w:bottom w:val="single" w:sz="4" w:space="0" w:color="000000"/>
              <w:right w:val="single" w:sz="4" w:space="0" w:color="000000"/>
            </w:tcBorders>
            <w:vAlign w:val="center"/>
          </w:tcPr>
          <w:p w14:paraId="3A5EDD97" w14:textId="77777777" w:rsidR="00DE32B1" w:rsidRPr="007718A3" w:rsidRDefault="008264D7">
            <w:pPr>
              <w:spacing w:line="276" w:lineRule="auto"/>
              <w:rPr>
                <w:rFonts w:cs="Times New Roman"/>
              </w:rPr>
            </w:pPr>
            <w:r w:rsidRPr="007718A3">
              <w:rPr>
                <w:rFonts w:eastAsia="Segoe UI" w:cs="Times New Roman"/>
                <w:shd w:val="clear" w:color="auto" w:fill="FFFFFF"/>
              </w:rPr>
              <w:t>0.36 – 0.54</w:t>
            </w:r>
          </w:p>
        </w:tc>
        <w:tc>
          <w:tcPr>
            <w:tcW w:w="314" w:type="pct"/>
            <w:tcBorders>
              <w:top w:val="single" w:sz="4" w:space="0" w:color="000000"/>
              <w:left w:val="single" w:sz="4" w:space="0" w:color="000000"/>
              <w:bottom w:val="single" w:sz="4" w:space="0" w:color="000000"/>
              <w:right w:val="single" w:sz="4" w:space="0" w:color="000000"/>
            </w:tcBorders>
            <w:vAlign w:val="center"/>
          </w:tcPr>
          <w:p w14:paraId="6467B30F" w14:textId="77777777" w:rsidR="00DE32B1" w:rsidRPr="007718A3" w:rsidRDefault="008264D7">
            <w:pPr>
              <w:spacing w:line="276" w:lineRule="auto"/>
              <w:rPr>
                <w:rFonts w:cs="Times New Roman"/>
              </w:rPr>
            </w:pPr>
            <w:r w:rsidRPr="007718A3">
              <w:rPr>
                <w:rFonts w:cs="Times New Roman"/>
              </w:rPr>
              <w:t>55%</w:t>
            </w:r>
          </w:p>
        </w:tc>
        <w:tc>
          <w:tcPr>
            <w:tcW w:w="314" w:type="pct"/>
            <w:tcBorders>
              <w:top w:val="single" w:sz="4" w:space="0" w:color="000000"/>
              <w:left w:val="single" w:sz="4" w:space="0" w:color="000000"/>
              <w:bottom w:val="single" w:sz="4" w:space="0" w:color="000000"/>
              <w:right w:val="single" w:sz="4" w:space="0" w:color="000000"/>
            </w:tcBorders>
            <w:vAlign w:val="center"/>
          </w:tcPr>
          <w:p w14:paraId="794D320B" w14:textId="77777777" w:rsidR="00DE32B1" w:rsidRPr="007718A3" w:rsidRDefault="008264D7">
            <w:pPr>
              <w:spacing w:line="276" w:lineRule="auto"/>
              <w:rPr>
                <w:rFonts w:cs="Times New Roman"/>
              </w:rPr>
            </w:pPr>
            <w:r w:rsidRPr="007718A3">
              <w:rPr>
                <w:rFonts w:eastAsia="Segoe UI" w:cs="Times New Roman"/>
                <w:shd w:val="clear" w:color="auto" w:fill="FFFFFF"/>
              </w:rPr>
              <w:t>0.46 – 0.64</w:t>
            </w:r>
          </w:p>
        </w:tc>
      </w:tr>
      <w:tr w:rsidR="00DE32B1" w:rsidRPr="007718A3" w14:paraId="43C84ECA" w14:textId="77777777" w:rsidTr="005D16E5">
        <w:trPr>
          <w:trHeight w:val="30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249F9124" w14:textId="77777777" w:rsidR="00DE32B1" w:rsidRPr="007718A3" w:rsidRDefault="008264D7">
            <w:pPr>
              <w:spacing w:line="276" w:lineRule="auto"/>
              <w:rPr>
                <w:rFonts w:cs="Times New Roman"/>
              </w:rPr>
            </w:pPr>
            <w:r w:rsidRPr="007718A3">
              <w:rPr>
                <w:rFonts w:cs="Times New Roman"/>
              </w:rPr>
              <w:t>CD</w:t>
            </w:r>
          </w:p>
        </w:tc>
        <w:tc>
          <w:tcPr>
            <w:tcW w:w="469" w:type="pct"/>
            <w:tcBorders>
              <w:top w:val="single" w:sz="4" w:space="0" w:color="000000"/>
              <w:left w:val="single" w:sz="4" w:space="0" w:color="000000"/>
              <w:bottom w:val="single" w:sz="4" w:space="0" w:color="000000"/>
              <w:right w:val="single" w:sz="4" w:space="0" w:color="000000"/>
            </w:tcBorders>
            <w:vAlign w:val="center"/>
          </w:tcPr>
          <w:p w14:paraId="188FCCF9" w14:textId="77777777" w:rsidR="00DE32B1" w:rsidRPr="007718A3" w:rsidRDefault="008264D7">
            <w:pPr>
              <w:spacing w:line="276" w:lineRule="auto"/>
              <w:rPr>
                <w:rFonts w:cs="Times New Roman"/>
              </w:rPr>
            </w:pPr>
            <w:r w:rsidRPr="007718A3">
              <w:rPr>
                <w:rFonts w:cs="Times New Roman"/>
              </w:rPr>
              <w:t>0.09</w:t>
            </w:r>
          </w:p>
        </w:tc>
        <w:tc>
          <w:tcPr>
            <w:tcW w:w="342" w:type="pct"/>
            <w:tcBorders>
              <w:top w:val="single" w:sz="4" w:space="0" w:color="000000"/>
              <w:left w:val="single" w:sz="4" w:space="0" w:color="000000"/>
              <w:bottom w:val="single" w:sz="4" w:space="0" w:color="000000"/>
              <w:right w:val="single" w:sz="4" w:space="0" w:color="000000"/>
            </w:tcBorders>
            <w:vAlign w:val="center"/>
          </w:tcPr>
          <w:p w14:paraId="5FB73D74" w14:textId="77777777" w:rsidR="00DE32B1" w:rsidRPr="007718A3" w:rsidRDefault="008264D7">
            <w:pPr>
              <w:spacing w:line="276" w:lineRule="auto"/>
              <w:rPr>
                <w:rFonts w:cs="Times New Roman"/>
              </w:rPr>
            </w:pPr>
            <w:r w:rsidRPr="007718A3">
              <w:rPr>
                <w:rFonts w:cs="Times New Roman"/>
              </w:rPr>
              <w:t>28%</w:t>
            </w:r>
          </w:p>
        </w:tc>
        <w:tc>
          <w:tcPr>
            <w:tcW w:w="515" w:type="pct"/>
            <w:tcBorders>
              <w:top w:val="single" w:sz="4" w:space="0" w:color="000000"/>
              <w:left w:val="single" w:sz="4" w:space="0" w:color="000000"/>
              <w:bottom w:val="single" w:sz="4" w:space="0" w:color="000000"/>
              <w:right w:val="single" w:sz="4" w:space="0" w:color="000000"/>
            </w:tcBorders>
            <w:vAlign w:val="center"/>
          </w:tcPr>
          <w:p w14:paraId="13BD728B" w14:textId="77777777" w:rsidR="00DE32B1" w:rsidRPr="007718A3" w:rsidRDefault="008264D7">
            <w:pPr>
              <w:spacing w:line="276" w:lineRule="auto"/>
              <w:rPr>
                <w:rFonts w:cs="Times New Roman"/>
              </w:rPr>
            </w:pPr>
            <w:r w:rsidRPr="007718A3">
              <w:rPr>
                <w:rFonts w:eastAsia="Segoe UI" w:cs="Times New Roman"/>
                <w:shd w:val="clear" w:color="auto" w:fill="FFFFFF"/>
              </w:rPr>
              <w:t>0.20 – 0.37</w:t>
            </w:r>
          </w:p>
        </w:tc>
        <w:tc>
          <w:tcPr>
            <w:tcW w:w="303" w:type="pct"/>
            <w:tcBorders>
              <w:top w:val="single" w:sz="4" w:space="0" w:color="000000"/>
              <w:left w:val="single" w:sz="4" w:space="0" w:color="000000"/>
              <w:bottom w:val="single" w:sz="4" w:space="0" w:color="000000"/>
              <w:right w:val="single" w:sz="4" w:space="0" w:color="000000"/>
            </w:tcBorders>
            <w:vAlign w:val="center"/>
          </w:tcPr>
          <w:p w14:paraId="65E00B72" w14:textId="4BCF2098"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0.08 </w:t>
            </w:r>
          </w:p>
        </w:tc>
        <w:tc>
          <w:tcPr>
            <w:tcW w:w="341" w:type="pct"/>
            <w:tcBorders>
              <w:top w:val="single" w:sz="4" w:space="0" w:color="000000"/>
              <w:left w:val="single" w:sz="4" w:space="0" w:color="000000"/>
              <w:bottom w:val="single" w:sz="4" w:space="0" w:color="000000"/>
              <w:right w:val="single" w:sz="4" w:space="0" w:color="000000"/>
            </w:tcBorders>
            <w:vAlign w:val="center"/>
          </w:tcPr>
          <w:p w14:paraId="5F240328" w14:textId="6A5EA514" w:rsidR="00DE32B1" w:rsidRPr="007718A3" w:rsidRDefault="005D16E5">
            <w:pPr>
              <w:spacing w:line="276" w:lineRule="auto"/>
              <w:rPr>
                <w:rFonts w:cs="Times New Roman"/>
              </w:rPr>
            </w:pPr>
            <w:r w:rsidRPr="007718A3">
              <w:rPr>
                <w:rFonts w:eastAsia="Segoe UI" w:cs="Times New Roman"/>
                <w:shd w:val="clear" w:color="auto" w:fill="FFFFFF"/>
              </w:rPr>
              <w:t>–</w:t>
            </w:r>
            <w:r w:rsidR="008264D7" w:rsidRPr="007718A3">
              <w:rPr>
                <w:rFonts w:cs="Times New Roman"/>
              </w:rPr>
              <w:t xml:space="preserve">0.01 </w:t>
            </w:r>
          </w:p>
        </w:tc>
        <w:tc>
          <w:tcPr>
            <w:tcW w:w="276" w:type="pct"/>
            <w:tcBorders>
              <w:top w:val="single" w:sz="4" w:space="0" w:color="000000"/>
              <w:left w:val="single" w:sz="4" w:space="0" w:color="000000"/>
              <w:bottom w:val="single" w:sz="4" w:space="0" w:color="000000"/>
              <w:right w:val="single" w:sz="4" w:space="0" w:color="000000"/>
            </w:tcBorders>
            <w:vAlign w:val="center"/>
          </w:tcPr>
          <w:p w14:paraId="039A0135" w14:textId="63FD04D6" w:rsidR="00DE32B1" w:rsidRPr="007718A3" w:rsidRDefault="008264D7">
            <w:pPr>
              <w:spacing w:line="276" w:lineRule="auto"/>
              <w:rPr>
                <w:rFonts w:cs="Times New Roman"/>
              </w:rPr>
            </w:pPr>
            <w:r w:rsidRPr="007718A3">
              <w:rPr>
                <w:rFonts w:cs="Times New Roman"/>
              </w:rPr>
              <w:t xml:space="preserve">0.04 </w:t>
            </w:r>
          </w:p>
        </w:tc>
        <w:tc>
          <w:tcPr>
            <w:tcW w:w="476" w:type="pct"/>
            <w:tcBorders>
              <w:top w:val="single" w:sz="4" w:space="0" w:color="000000"/>
              <w:left w:val="single" w:sz="4" w:space="0" w:color="000000"/>
              <w:bottom w:val="single" w:sz="4" w:space="0" w:color="000000"/>
              <w:right w:val="single" w:sz="4" w:space="0" w:color="000000"/>
            </w:tcBorders>
            <w:vAlign w:val="center"/>
          </w:tcPr>
          <w:p w14:paraId="462D0267" w14:textId="77777777" w:rsidR="00DE32B1" w:rsidRPr="007718A3" w:rsidRDefault="008264D7">
            <w:pPr>
              <w:spacing w:line="276" w:lineRule="auto"/>
              <w:rPr>
                <w:rFonts w:cs="Times New Roman"/>
              </w:rPr>
            </w:pPr>
            <w:r w:rsidRPr="007718A3">
              <w:rPr>
                <w:rFonts w:cs="Times New Roman"/>
              </w:rPr>
              <w:t>70%</w:t>
            </w:r>
          </w:p>
        </w:tc>
        <w:tc>
          <w:tcPr>
            <w:tcW w:w="436" w:type="pct"/>
            <w:tcBorders>
              <w:top w:val="single" w:sz="4" w:space="0" w:color="000000"/>
              <w:left w:val="single" w:sz="4" w:space="0" w:color="000000"/>
              <w:bottom w:val="single" w:sz="4" w:space="0" w:color="000000"/>
              <w:right w:val="single" w:sz="4" w:space="0" w:color="000000"/>
            </w:tcBorders>
            <w:vAlign w:val="center"/>
          </w:tcPr>
          <w:p w14:paraId="47C21371" w14:textId="77777777" w:rsidR="00DE32B1" w:rsidRPr="007718A3" w:rsidRDefault="008264D7">
            <w:pPr>
              <w:spacing w:line="276" w:lineRule="auto"/>
              <w:rPr>
                <w:rFonts w:cs="Times New Roman"/>
              </w:rPr>
            </w:pPr>
            <w:r w:rsidRPr="007718A3">
              <w:rPr>
                <w:rFonts w:eastAsia="Segoe UI" w:cs="Times New Roman"/>
                <w:shd w:val="clear" w:color="auto" w:fill="FFFFFF"/>
              </w:rPr>
              <w:t>0.61 – 0.79</w:t>
            </w:r>
          </w:p>
        </w:tc>
        <w:tc>
          <w:tcPr>
            <w:tcW w:w="492" w:type="pct"/>
            <w:tcBorders>
              <w:top w:val="single" w:sz="4" w:space="0" w:color="000000"/>
              <w:left w:val="single" w:sz="4" w:space="0" w:color="000000"/>
              <w:bottom w:val="single" w:sz="4" w:space="0" w:color="000000"/>
              <w:right w:val="single" w:sz="4" w:space="0" w:color="000000"/>
            </w:tcBorders>
            <w:vAlign w:val="center"/>
          </w:tcPr>
          <w:p w14:paraId="7B70B0B6" w14:textId="77777777" w:rsidR="00DE32B1" w:rsidRPr="007718A3" w:rsidRDefault="008264D7">
            <w:pPr>
              <w:spacing w:line="276" w:lineRule="auto"/>
              <w:rPr>
                <w:rFonts w:cs="Times New Roman"/>
              </w:rPr>
            </w:pPr>
            <w:r w:rsidRPr="007718A3">
              <w:rPr>
                <w:rFonts w:cs="Times New Roman"/>
              </w:rPr>
              <w:t>52%</w:t>
            </w:r>
          </w:p>
        </w:tc>
        <w:tc>
          <w:tcPr>
            <w:tcW w:w="436" w:type="pct"/>
            <w:tcBorders>
              <w:top w:val="single" w:sz="4" w:space="0" w:color="000000"/>
              <w:left w:val="single" w:sz="4" w:space="0" w:color="000000"/>
              <w:bottom w:val="single" w:sz="4" w:space="0" w:color="000000"/>
              <w:right w:val="single" w:sz="4" w:space="0" w:color="000000"/>
            </w:tcBorders>
            <w:vAlign w:val="center"/>
          </w:tcPr>
          <w:p w14:paraId="2D382E14" w14:textId="77777777" w:rsidR="00DE32B1" w:rsidRPr="007718A3" w:rsidRDefault="008264D7">
            <w:pPr>
              <w:spacing w:line="276" w:lineRule="auto"/>
              <w:rPr>
                <w:rFonts w:cs="Times New Roman"/>
              </w:rPr>
            </w:pPr>
            <w:r w:rsidRPr="007718A3">
              <w:rPr>
                <w:rFonts w:eastAsia="Segoe UI" w:cs="Times New Roman"/>
                <w:shd w:val="clear" w:color="auto" w:fill="FFFFFF"/>
              </w:rPr>
              <w:t>0.44 – 0.62</w:t>
            </w:r>
          </w:p>
        </w:tc>
        <w:tc>
          <w:tcPr>
            <w:tcW w:w="314" w:type="pct"/>
            <w:tcBorders>
              <w:top w:val="single" w:sz="4" w:space="0" w:color="000000"/>
              <w:left w:val="single" w:sz="4" w:space="0" w:color="000000"/>
              <w:bottom w:val="single" w:sz="4" w:space="0" w:color="000000"/>
              <w:right w:val="single" w:sz="4" w:space="0" w:color="000000"/>
            </w:tcBorders>
            <w:vAlign w:val="center"/>
          </w:tcPr>
          <w:p w14:paraId="5F4C87C3" w14:textId="77777777" w:rsidR="00DE32B1" w:rsidRPr="007718A3" w:rsidRDefault="008264D7">
            <w:pPr>
              <w:spacing w:line="276" w:lineRule="auto"/>
              <w:rPr>
                <w:rFonts w:cs="Times New Roman"/>
              </w:rPr>
            </w:pPr>
            <w:r w:rsidRPr="007718A3">
              <w:rPr>
                <w:rFonts w:cs="Times New Roman"/>
              </w:rPr>
              <w:t>60%</w:t>
            </w:r>
          </w:p>
        </w:tc>
        <w:tc>
          <w:tcPr>
            <w:tcW w:w="314" w:type="pct"/>
            <w:tcBorders>
              <w:top w:val="single" w:sz="4" w:space="0" w:color="000000"/>
              <w:left w:val="single" w:sz="4" w:space="0" w:color="000000"/>
              <w:bottom w:val="single" w:sz="4" w:space="0" w:color="000000"/>
              <w:right w:val="single" w:sz="4" w:space="0" w:color="000000"/>
            </w:tcBorders>
            <w:vAlign w:val="center"/>
          </w:tcPr>
          <w:p w14:paraId="16011D28" w14:textId="77777777" w:rsidR="00DE32B1" w:rsidRPr="007718A3" w:rsidRDefault="008264D7">
            <w:pPr>
              <w:spacing w:line="276" w:lineRule="auto"/>
              <w:rPr>
                <w:rFonts w:cs="Times New Roman"/>
              </w:rPr>
            </w:pPr>
            <w:r w:rsidRPr="007718A3">
              <w:rPr>
                <w:rFonts w:eastAsia="Segoe UI" w:cs="Times New Roman"/>
                <w:shd w:val="clear" w:color="auto" w:fill="FFFFFF"/>
              </w:rPr>
              <w:t>0.51 – 0.69</w:t>
            </w:r>
          </w:p>
        </w:tc>
      </w:tr>
    </w:tbl>
    <w:p w14:paraId="76836B41" w14:textId="32A12C97" w:rsidR="00DE32B1" w:rsidRPr="007718A3" w:rsidRDefault="008264D7">
      <w:pPr>
        <w:spacing w:line="276" w:lineRule="auto"/>
        <w:rPr>
          <w:rFonts w:eastAsia="Segoe UI" w:cs="Times New Roman"/>
          <w:shd w:val="clear" w:color="auto" w:fill="FFFFFF"/>
        </w:rPr>
      </w:pPr>
      <w:r w:rsidRPr="007718A3">
        <w:rPr>
          <w:rFonts w:eastAsia="Segoe UI" w:cs="Times New Roman"/>
          <w:shd w:val="clear" w:color="auto" w:fill="FFFFFF"/>
        </w:rPr>
        <w:t xml:space="preserve">All </w:t>
      </w:r>
      <w:proofErr w:type="spellStart"/>
      <w:r w:rsidRPr="007718A3">
        <w:rPr>
          <w:rFonts w:eastAsia="Segoe UI" w:cs="Times New Roman"/>
          <w:i/>
          <w:shd w:val="clear" w:color="auto" w:fill="FFFFFF"/>
        </w:rPr>
        <w:t>f</w:t>
      </w:r>
      <w:r w:rsidRPr="007718A3">
        <w:rPr>
          <w:rFonts w:eastAsia="Segoe UI" w:cs="Times New Roman"/>
          <w:shd w:val="clear" w:color="auto" w:fill="FFFFFF"/>
          <w:vertAlign w:val="subscript"/>
        </w:rPr>
        <w:t>terr</w:t>
      </w:r>
      <w:proofErr w:type="spellEnd"/>
      <w:r w:rsidRPr="007718A3">
        <w:rPr>
          <w:rFonts w:eastAsia="Segoe UI" w:cs="Times New Roman"/>
          <w:shd w:val="clear" w:color="auto" w:fill="FFFFFF"/>
        </w:rPr>
        <w:t xml:space="preserve"> values are reported as median and 16th–84th percentile range derived from 10,000‑iteration Monte Carlo simulations, assuming Δ¹⁹⁹</w:t>
      </w:r>
      <w:proofErr w:type="spellStart"/>
      <w:r w:rsidRPr="007718A3">
        <w:rPr>
          <w:rFonts w:eastAsia="Segoe UI" w:cs="Times New Roman"/>
          <w:shd w:val="clear" w:color="auto" w:fill="FFFFFF"/>
        </w:rPr>
        <w:t>Hg</w:t>
      </w:r>
      <w:r w:rsidRPr="007718A3">
        <w:rPr>
          <w:rFonts w:eastAsia="Segoe UI" w:cs="Times New Roman"/>
          <w:shd w:val="clear" w:color="auto" w:fill="FFFFFF"/>
          <w:vertAlign w:val="subscript"/>
        </w:rPr>
        <w:t>atm</w:t>
      </w:r>
      <w:proofErr w:type="spellEnd"/>
      <w:r w:rsidRPr="007718A3">
        <w:rPr>
          <w:rFonts w:eastAsia="Segoe UI" w:cs="Times New Roman"/>
          <w:shd w:val="clear" w:color="auto" w:fill="FFFFFF"/>
          <w:vertAlign w:val="subscript"/>
        </w:rPr>
        <w:t xml:space="preserve"> </w:t>
      </w:r>
      <w:r w:rsidRPr="007718A3">
        <w:rPr>
          <w:rFonts w:eastAsia="Segoe UI" w:cs="Times New Roman"/>
          <w:shd w:val="clear" w:color="auto" w:fill="FFFFFF"/>
        </w:rPr>
        <w:t>= +0.20 ± 0.10‰ (1σ) and Δ¹⁹⁹</w:t>
      </w:r>
      <w:proofErr w:type="spellStart"/>
      <w:r w:rsidRPr="007718A3">
        <w:rPr>
          <w:rFonts w:eastAsia="Segoe UI" w:cs="Times New Roman"/>
          <w:shd w:val="clear" w:color="auto" w:fill="FFFFFF"/>
        </w:rPr>
        <w:t>Hg</w:t>
      </w:r>
      <w:r w:rsidRPr="007718A3">
        <w:rPr>
          <w:rFonts w:eastAsia="Segoe UI" w:cs="Times New Roman"/>
          <w:shd w:val="clear" w:color="auto" w:fill="FFFFFF"/>
          <w:vertAlign w:val="subscript"/>
        </w:rPr>
        <w:t>terr</w:t>
      </w:r>
      <w:proofErr w:type="spellEnd"/>
      <w:r w:rsidRPr="007718A3">
        <w:rPr>
          <w:rFonts w:eastAsia="Segoe UI" w:cs="Times New Roman"/>
          <w:shd w:val="clear" w:color="auto" w:fill="FFFFFF"/>
          <w:vertAlign w:val="subscript"/>
        </w:rPr>
        <w:t xml:space="preserve"> </w:t>
      </w:r>
      <w:r w:rsidRPr="007718A3">
        <w:rPr>
          <w:rFonts w:eastAsia="Segoe UI" w:cs="Times New Roman"/>
          <w:shd w:val="clear" w:color="auto" w:fill="FFFFFF"/>
        </w:rPr>
        <w:t>= –0.20 ± 0.10‰ (1σ) with normal distributions. The measured Δ¹⁹⁹</w:t>
      </w:r>
      <w:proofErr w:type="spellStart"/>
      <w:r w:rsidRPr="007718A3">
        <w:rPr>
          <w:rFonts w:eastAsia="Segoe UI" w:cs="Times New Roman"/>
          <w:shd w:val="clear" w:color="auto" w:fill="FFFFFF"/>
        </w:rPr>
        <w:t>Hg</w:t>
      </w:r>
      <w:r w:rsidRPr="007718A3">
        <w:rPr>
          <w:rFonts w:eastAsia="Segoe UI" w:cs="Times New Roman"/>
          <w:shd w:val="clear" w:color="auto" w:fill="FFFFFF"/>
          <w:vertAlign w:val="subscript"/>
        </w:rPr>
        <w:t>obs</w:t>
      </w:r>
      <w:proofErr w:type="spellEnd"/>
      <w:r w:rsidRPr="007718A3">
        <w:rPr>
          <w:rFonts w:eastAsia="Segoe UI" w:cs="Times New Roman"/>
          <w:shd w:val="clear" w:color="auto" w:fill="FFFFFF"/>
          <w:vertAlign w:val="subscript"/>
        </w:rPr>
        <w:t xml:space="preserve"> </w:t>
      </w:r>
      <w:r w:rsidRPr="007718A3">
        <w:rPr>
          <w:rFonts w:eastAsia="Segoe UI" w:cs="Times New Roman"/>
          <w:shd w:val="clear" w:color="auto" w:fill="FFFFFF"/>
        </w:rPr>
        <w:t>values were treated ± 0.04‰ (1σ). For the PETM active‑margin scenario, the minimum (most negative) measured Δ¹⁹⁹Hg at each site was used as Δ¹⁹⁹</w:t>
      </w:r>
      <w:proofErr w:type="spellStart"/>
      <w:r w:rsidRPr="007718A3">
        <w:rPr>
          <w:rFonts w:eastAsia="Segoe UI" w:cs="Times New Roman"/>
          <w:shd w:val="clear" w:color="auto" w:fill="FFFFFF"/>
        </w:rPr>
        <w:t>Hg</w:t>
      </w:r>
      <w:r w:rsidRPr="007718A3">
        <w:rPr>
          <w:rFonts w:eastAsia="Segoe UI" w:cs="Times New Roman"/>
          <w:shd w:val="clear" w:color="auto" w:fill="FFFFFF"/>
          <w:vertAlign w:val="subscript"/>
        </w:rPr>
        <w:t>obs</w:t>
      </w:r>
      <w:proofErr w:type="spellEnd"/>
      <w:r w:rsidRPr="007718A3">
        <w:rPr>
          <w:rFonts w:eastAsia="Segoe UI" w:cs="Times New Roman"/>
          <w:shd w:val="clear" w:color="auto" w:fill="FFFFFF"/>
        </w:rPr>
        <w:t>; for the passive‑margin scenario, the maximum (most positive) measured Δ¹⁹⁹Hg was used.</w:t>
      </w:r>
    </w:p>
    <w:p w14:paraId="2AB68E95" w14:textId="77777777" w:rsidR="00DE32B1" w:rsidRPr="007718A3" w:rsidRDefault="00DE32B1">
      <w:pPr>
        <w:spacing w:line="276" w:lineRule="auto"/>
        <w:ind w:firstLineChars="200" w:firstLine="480"/>
        <w:rPr>
          <w:rFonts w:cs="Times New Roman"/>
          <w:shd w:val="clear" w:color="auto" w:fill="FFFFFF"/>
        </w:rPr>
      </w:pPr>
    </w:p>
    <w:p w14:paraId="3888A83F" w14:textId="77777777" w:rsidR="00DE32B1" w:rsidRPr="007718A3" w:rsidRDefault="00DE32B1">
      <w:pPr>
        <w:spacing w:line="276" w:lineRule="auto"/>
        <w:jc w:val="center"/>
        <w:rPr>
          <w:rFonts w:eastAsiaTheme="minorEastAsia" w:cs="Times New Roman"/>
        </w:rPr>
      </w:pPr>
    </w:p>
    <w:p w14:paraId="6DAB429D" w14:textId="77777777" w:rsidR="00DE32B1" w:rsidRPr="007718A3" w:rsidRDefault="00DE32B1">
      <w:pPr>
        <w:spacing w:line="276" w:lineRule="auto"/>
        <w:jc w:val="center"/>
        <w:rPr>
          <w:rFonts w:eastAsiaTheme="minorEastAsia" w:cs="Times New Roman"/>
        </w:rPr>
      </w:pPr>
    </w:p>
    <w:p w14:paraId="5E27770C" w14:textId="77777777" w:rsidR="00DE32B1" w:rsidRPr="007718A3" w:rsidRDefault="00DE32B1">
      <w:pPr>
        <w:spacing w:line="276" w:lineRule="auto"/>
        <w:jc w:val="center"/>
        <w:rPr>
          <w:rFonts w:eastAsiaTheme="minorEastAsia" w:cs="Times New Roman"/>
        </w:rPr>
      </w:pPr>
    </w:p>
    <w:p w14:paraId="2B0EE47F" w14:textId="77777777" w:rsidR="00DE32B1" w:rsidRPr="007718A3" w:rsidRDefault="00DE32B1">
      <w:pPr>
        <w:spacing w:line="276" w:lineRule="auto"/>
        <w:jc w:val="center"/>
        <w:rPr>
          <w:rFonts w:eastAsiaTheme="minorEastAsia" w:cs="Times New Roman"/>
        </w:rPr>
      </w:pPr>
    </w:p>
    <w:p w14:paraId="7560AD82" w14:textId="77777777" w:rsidR="00DE32B1" w:rsidRPr="007718A3" w:rsidRDefault="00DE32B1">
      <w:pPr>
        <w:spacing w:line="276" w:lineRule="auto"/>
        <w:jc w:val="center"/>
        <w:rPr>
          <w:rFonts w:eastAsiaTheme="minorEastAsia" w:cs="Times New Roman"/>
        </w:rPr>
      </w:pPr>
    </w:p>
    <w:p w14:paraId="18ED381C" w14:textId="77777777" w:rsidR="00DE32B1" w:rsidRPr="007718A3" w:rsidRDefault="00DE32B1">
      <w:pPr>
        <w:spacing w:line="276" w:lineRule="auto"/>
        <w:jc w:val="center"/>
        <w:rPr>
          <w:rFonts w:eastAsiaTheme="minorEastAsia" w:cs="Times New Roman"/>
        </w:rPr>
      </w:pPr>
    </w:p>
    <w:p w14:paraId="5F8E4297" w14:textId="77777777" w:rsidR="00DE32B1" w:rsidRPr="007718A3" w:rsidRDefault="00DE32B1">
      <w:pPr>
        <w:spacing w:line="276" w:lineRule="auto"/>
        <w:jc w:val="center"/>
        <w:rPr>
          <w:rFonts w:eastAsiaTheme="minorEastAsia" w:cs="Times New Roman"/>
        </w:rPr>
      </w:pPr>
    </w:p>
    <w:p w14:paraId="6EC89966" w14:textId="61A5E314" w:rsidR="00DE32B1" w:rsidRPr="007718A3" w:rsidRDefault="008264D7">
      <w:pPr>
        <w:spacing w:line="276" w:lineRule="auto"/>
        <w:jc w:val="center"/>
        <w:rPr>
          <w:rFonts w:cs="Times New Roman"/>
        </w:rPr>
      </w:pPr>
      <w:r w:rsidRPr="007718A3">
        <w:rPr>
          <w:rFonts w:eastAsiaTheme="minorEastAsia" w:cs="Times New Roman"/>
        </w:rPr>
        <w:lastRenderedPageBreak/>
        <w:t xml:space="preserve">Table </w:t>
      </w:r>
      <w:r w:rsidR="00572CA5" w:rsidRPr="007718A3">
        <w:rPr>
          <w:rFonts w:eastAsiaTheme="minorEastAsia" w:cs="Times New Roman"/>
        </w:rPr>
        <w:t>S</w:t>
      </w:r>
      <w:r w:rsidRPr="007718A3">
        <w:rPr>
          <w:rFonts w:eastAsiaTheme="minorEastAsia" w:cs="Times New Roman"/>
        </w:rPr>
        <w:t xml:space="preserve">2. </w:t>
      </w:r>
      <w:r w:rsidRPr="007718A3">
        <w:rPr>
          <w:rFonts w:cs="Times New Roman"/>
          <w:shd w:val="clear" w:color="auto" w:fill="FFFFFF"/>
        </w:rPr>
        <w:t>Terrestrial mercury flux per unit area (</w:t>
      </w:r>
      <w:r w:rsidRPr="007718A3">
        <w:rPr>
          <w:rFonts w:eastAsiaTheme="minorEastAsia" w:cs="Times New Roman"/>
          <w:bCs/>
        </w:rPr>
        <w:t>[Hg]</w:t>
      </w:r>
      <w:proofErr w:type="spellStart"/>
      <w:r w:rsidRPr="007718A3">
        <w:rPr>
          <w:rFonts w:eastAsiaTheme="minorEastAsia" w:cs="Times New Roman"/>
          <w:vertAlign w:val="subscript"/>
        </w:rPr>
        <w:t>terr</w:t>
      </w:r>
      <w:proofErr w:type="spellEnd"/>
      <w:r w:rsidRPr="007718A3">
        <w:rPr>
          <w:rFonts w:cs="Times New Roman"/>
          <w:shd w:val="clear" w:color="auto" w:fill="FFFFFF"/>
        </w:rPr>
        <w:t>)</w:t>
      </w:r>
      <w:r w:rsidRPr="007718A3">
        <w:rPr>
          <w:rFonts w:eastAsiaTheme="minorEastAsia" w:cs="Times New Roman"/>
        </w:rPr>
        <w:t xml:space="preserve"> on the U.S. Mid-Atlantic coastal shelf </w:t>
      </w:r>
    </w:p>
    <w:tbl>
      <w:tblPr>
        <w:tblW w:w="5000" w:type="pct"/>
        <w:tblLook w:val="04A0" w:firstRow="1" w:lastRow="0" w:firstColumn="1" w:lastColumn="0" w:noHBand="0" w:noVBand="1"/>
      </w:tblPr>
      <w:tblGrid>
        <w:gridCol w:w="967"/>
        <w:gridCol w:w="736"/>
        <w:gridCol w:w="640"/>
        <w:gridCol w:w="775"/>
        <w:gridCol w:w="775"/>
        <w:gridCol w:w="803"/>
        <w:gridCol w:w="730"/>
        <w:gridCol w:w="562"/>
        <w:gridCol w:w="774"/>
        <w:gridCol w:w="774"/>
        <w:gridCol w:w="802"/>
        <w:gridCol w:w="774"/>
        <w:gridCol w:w="774"/>
        <w:gridCol w:w="802"/>
        <w:gridCol w:w="774"/>
        <w:gridCol w:w="774"/>
        <w:gridCol w:w="802"/>
        <w:gridCol w:w="774"/>
        <w:gridCol w:w="774"/>
        <w:gridCol w:w="802"/>
      </w:tblGrid>
      <w:tr w:rsidR="00DE32B1" w:rsidRPr="007718A3" w14:paraId="77C72511" w14:textId="77777777">
        <w:trPr>
          <w:trHeight w:val="274"/>
        </w:trPr>
        <w:tc>
          <w:tcPr>
            <w:tcW w:w="303" w:type="pct"/>
            <w:vMerge w:val="restart"/>
            <w:tcBorders>
              <w:top w:val="single" w:sz="4" w:space="0" w:color="000000"/>
              <w:left w:val="single" w:sz="4" w:space="0" w:color="000000"/>
              <w:bottom w:val="single" w:sz="4" w:space="0" w:color="000000"/>
              <w:right w:val="single" w:sz="4" w:space="0" w:color="000000"/>
            </w:tcBorders>
            <w:noWrap/>
            <w:vAlign w:val="center"/>
          </w:tcPr>
          <w:p w14:paraId="20B1C7D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Interval</w:t>
            </w:r>
          </w:p>
        </w:tc>
        <w:tc>
          <w:tcPr>
            <w:tcW w:w="241" w:type="pct"/>
            <w:vMerge w:val="restart"/>
            <w:tcBorders>
              <w:top w:val="single" w:sz="4" w:space="0" w:color="000000"/>
              <w:left w:val="single" w:sz="4" w:space="0" w:color="000000"/>
              <w:bottom w:val="single" w:sz="4" w:space="0" w:color="000000"/>
              <w:right w:val="single" w:sz="4" w:space="0" w:color="000000"/>
            </w:tcBorders>
            <w:vAlign w:val="center"/>
          </w:tcPr>
          <w:p w14:paraId="5F4CE251" w14:textId="77777777" w:rsidR="00DE32B1" w:rsidRPr="007718A3" w:rsidRDefault="008264D7">
            <w:pPr>
              <w:spacing w:line="276" w:lineRule="auto"/>
              <w:jc w:val="center"/>
              <w:rPr>
                <w:rFonts w:eastAsiaTheme="minorEastAsia" w:cs="Times New Roman"/>
                <w:bCs/>
              </w:rPr>
            </w:pPr>
            <w:r w:rsidRPr="007718A3">
              <w:rPr>
                <w:rFonts w:eastAsiaTheme="minorEastAsia" w:cs="Times New Roman"/>
                <w:bCs/>
              </w:rPr>
              <w:t>Section</w:t>
            </w:r>
          </w:p>
        </w:tc>
        <w:tc>
          <w:tcPr>
            <w:tcW w:w="215" w:type="pct"/>
            <w:vMerge w:val="restart"/>
            <w:tcBorders>
              <w:top w:val="single" w:sz="4" w:space="0" w:color="000000"/>
              <w:left w:val="single" w:sz="4" w:space="0" w:color="000000"/>
              <w:bottom w:val="single" w:sz="4" w:space="0" w:color="000000"/>
              <w:right w:val="single" w:sz="4" w:space="0" w:color="000000"/>
            </w:tcBorders>
            <w:vAlign w:val="center"/>
          </w:tcPr>
          <w:p w14:paraId="23931B63" w14:textId="77777777" w:rsidR="00DE32B1" w:rsidRPr="007718A3" w:rsidRDefault="008264D7">
            <w:pPr>
              <w:spacing w:line="276" w:lineRule="auto"/>
              <w:jc w:val="center"/>
              <w:rPr>
                <w:rFonts w:eastAsiaTheme="minorEastAsia" w:cs="Times New Roman"/>
                <w:bCs/>
              </w:rPr>
            </w:pPr>
            <w:r w:rsidRPr="007718A3">
              <w:rPr>
                <w:rFonts w:eastAsiaTheme="minorEastAsia" w:cs="Times New Roman"/>
                <w:bCs/>
              </w:rPr>
              <w:t>[Hg] (ng/g)</w:t>
            </w:r>
          </w:p>
        </w:tc>
        <w:tc>
          <w:tcPr>
            <w:tcW w:w="762" w:type="pct"/>
            <w:gridSpan w:val="3"/>
            <w:tcBorders>
              <w:top w:val="single" w:sz="4" w:space="0" w:color="000000"/>
              <w:left w:val="single" w:sz="4" w:space="0" w:color="000000"/>
              <w:bottom w:val="single" w:sz="4" w:space="0" w:color="000000"/>
              <w:right w:val="single" w:sz="4" w:space="0" w:color="000000"/>
            </w:tcBorders>
            <w:noWrap/>
            <w:vAlign w:val="center"/>
          </w:tcPr>
          <w:p w14:paraId="5D8E764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LSR (cm/</w:t>
            </w:r>
            <w:proofErr w:type="spellStart"/>
            <w:r w:rsidRPr="007718A3">
              <w:rPr>
                <w:rFonts w:eastAsiaTheme="minorEastAsia" w:cs="Times New Roman"/>
              </w:rPr>
              <w:t>kyr</w:t>
            </w:r>
            <w:proofErr w:type="spellEnd"/>
            <w:r w:rsidRPr="007718A3">
              <w:rPr>
                <w:rFonts w:eastAsiaTheme="minorEastAsia" w:cs="Times New Roman"/>
              </w:rPr>
              <w:t>)</w:t>
            </w:r>
          </w:p>
        </w:tc>
        <w:tc>
          <w:tcPr>
            <w:tcW w:w="239" w:type="pct"/>
            <w:vMerge w:val="restart"/>
            <w:tcBorders>
              <w:top w:val="single" w:sz="4" w:space="0" w:color="000000"/>
              <w:left w:val="single" w:sz="4" w:space="0" w:color="000000"/>
              <w:bottom w:val="single" w:sz="4" w:space="0" w:color="000000"/>
              <w:right w:val="single" w:sz="4" w:space="0" w:color="000000"/>
            </w:tcBorders>
            <w:vAlign w:val="center"/>
          </w:tcPr>
          <w:p w14:paraId="3D5BC540" w14:textId="77777777" w:rsidR="00DE32B1" w:rsidRPr="007718A3" w:rsidRDefault="008264D7">
            <w:pPr>
              <w:spacing w:line="276" w:lineRule="auto"/>
              <w:jc w:val="center"/>
              <w:rPr>
                <w:rFonts w:eastAsiaTheme="minorEastAsia" w:cs="Times New Roman"/>
                <w:bCs/>
              </w:rPr>
            </w:pPr>
            <w:r w:rsidRPr="007718A3">
              <w:rPr>
                <w:rFonts w:eastAsiaTheme="minorEastAsia" w:cs="Times New Roman"/>
                <w:bCs/>
              </w:rPr>
              <w:t>ρ (g/cm³)</w:t>
            </w:r>
          </w:p>
        </w:tc>
        <w:tc>
          <w:tcPr>
            <w:tcW w:w="194" w:type="pct"/>
            <w:vMerge w:val="restart"/>
            <w:tcBorders>
              <w:top w:val="single" w:sz="4" w:space="0" w:color="000000"/>
              <w:left w:val="single" w:sz="4" w:space="0" w:color="000000"/>
              <w:bottom w:val="single" w:sz="4" w:space="0" w:color="000000"/>
              <w:right w:val="single" w:sz="4" w:space="0" w:color="000000"/>
            </w:tcBorders>
            <w:vAlign w:val="center"/>
          </w:tcPr>
          <w:p w14:paraId="04AB0B16" w14:textId="77777777" w:rsidR="00DE32B1" w:rsidRPr="007718A3" w:rsidRDefault="008264D7">
            <w:pPr>
              <w:spacing w:line="276" w:lineRule="auto"/>
              <w:jc w:val="center"/>
              <w:rPr>
                <w:rFonts w:eastAsiaTheme="minorEastAsia" w:cs="Times New Roman"/>
                <w:bCs/>
              </w:rPr>
            </w:pPr>
            <w:r w:rsidRPr="007718A3">
              <w:rPr>
                <w:rFonts w:eastAsiaTheme="minorEastAsia" w:cs="Times New Roman"/>
                <w:bCs/>
              </w:rPr>
              <w:t>T (</w:t>
            </w:r>
            <w:proofErr w:type="spellStart"/>
            <w:r w:rsidRPr="007718A3">
              <w:rPr>
                <w:rFonts w:eastAsiaTheme="minorEastAsia" w:cs="Times New Roman"/>
                <w:bCs/>
              </w:rPr>
              <w:t>kyr</w:t>
            </w:r>
            <w:proofErr w:type="spellEnd"/>
            <w:r w:rsidRPr="007718A3">
              <w:rPr>
                <w:rFonts w:eastAsiaTheme="minorEastAsia" w:cs="Times New Roman"/>
                <w:bCs/>
              </w:rPr>
              <w:t>)</w:t>
            </w:r>
          </w:p>
        </w:tc>
        <w:tc>
          <w:tcPr>
            <w:tcW w:w="762" w:type="pct"/>
            <w:gridSpan w:val="3"/>
            <w:tcBorders>
              <w:top w:val="single" w:sz="4" w:space="0" w:color="000000"/>
              <w:left w:val="single" w:sz="4" w:space="0" w:color="000000"/>
              <w:bottom w:val="single" w:sz="4" w:space="0" w:color="000000"/>
              <w:right w:val="single" w:sz="4" w:space="0" w:color="000000"/>
            </w:tcBorders>
            <w:vAlign w:val="center"/>
          </w:tcPr>
          <w:p w14:paraId="30D4EE82" w14:textId="77777777" w:rsidR="00DE32B1" w:rsidRPr="007718A3" w:rsidRDefault="008264D7">
            <w:pPr>
              <w:spacing w:line="276" w:lineRule="auto"/>
              <w:jc w:val="center"/>
              <w:rPr>
                <w:rFonts w:eastAsiaTheme="minorEastAsia" w:cs="Times New Roman"/>
                <w:bCs/>
              </w:rPr>
            </w:pPr>
            <w:r w:rsidRPr="007718A3">
              <w:rPr>
                <w:rFonts w:eastAsiaTheme="minorEastAsia" w:cs="Times New Roman"/>
                <w:bCs/>
              </w:rPr>
              <w:t>MAR (g/cm²/</w:t>
            </w:r>
            <w:proofErr w:type="spellStart"/>
            <w:r w:rsidRPr="007718A3">
              <w:rPr>
                <w:rFonts w:eastAsiaTheme="minorEastAsia" w:cs="Times New Roman"/>
                <w:bCs/>
              </w:rPr>
              <w:t>kyr</w:t>
            </w:r>
            <w:proofErr w:type="spellEnd"/>
            <w:r w:rsidRPr="007718A3">
              <w:rPr>
                <w:rFonts w:eastAsiaTheme="minorEastAsia" w:cs="Times New Roman"/>
                <w:bCs/>
              </w:rPr>
              <w:t>)</w:t>
            </w:r>
          </w:p>
        </w:tc>
        <w:tc>
          <w:tcPr>
            <w:tcW w:w="762" w:type="pct"/>
            <w:gridSpan w:val="3"/>
            <w:tcBorders>
              <w:top w:val="single" w:sz="4" w:space="0" w:color="000000"/>
              <w:left w:val="single" w:sz="4" w:space="0" w:color="000000"/>
              <w:bottom w:val="single" w:sz="4" w:space="0" w:color="000000"/>
              <w:right w:val="single" w:sz="4" w:space="0" w:color="000000"/>
            </w:tcBorders>
            <w:vAlign w:val="center"/>
          </w:tcPr>
          <w:p w14:paraId="73CECECF" w14:textId="77777777" w:rsidR="00DE32B1" w:rsidRPr="007718A3" w:rsidRDefault="008264D7">
            <w:pPr>
              <w:spacing w:line="276" w:lineRule="auto"/>
              <w:jc w:val="center"/>
              <w:rPr>
                <w:rFonts w:eastAsiaTheme="minorEastAsia" w:cs="Times New Roman"/>
                <w:bCs/>
              </w:rPr>
            </w:pPr>
            <w:proofErr w:type="spellStart"/>
            <w:r w:rsidRPr="007718A3">
              <w:rPr>
                <w:rFonts w:eastAsiaTheme="minorEastAsia" w:cs="Times New Roman"/>
                <w:bCs/>
              </w:rPr>
              <w:t>Hg</w:t>
            </w:r>
            <w:r w:rsidRPr="007718A3">
              <w:rPr>
                <w:rFonts w:eastAsiaTheme="minorEastAsia" w:cs="Times New Roman"/>
                <w:bCs/>
                <w:vertAlign w:val="subscript"/>
              </w:rPr>
              <w:t>total</w:t>
            </w:r>
            <w:proofErr w:type="spellEnd"/>
            <w:r w:rsidRPr="007718A3">
              <w:rPr>
                <w:rFonts w:eastAsiaTheme="minorEastAsia" w:cs="Times New Roman"/>
                <w:bCs/>
              </w:rPr>
              <w:t xml:space="preserve"> (g/m²)</w:t>
            </w:r>
          </w:p>
        </w:tc>
        <w:tc>
          <w:tcPr>
            <w:tcW w:w="762" w:type="pct"/>
            <w:gridSpan w:val="3"/>
            <w:tcBorders>
              <w:top w:val="single" w:sz="4" w:space="0" w:color="000000"/>
              <w:left w:val="single" w:sz="4" w:space="0" w:color="000000"/>
              <w:bottom w:val="single" w:sz="4" w:space="0" w:color="000000"/>
              <w:right w:val="single" w:sz="4" w:space="0" w:color="000000"/>
            </w:tcBorders>
            <w:noWrap/>
            <w:vAlign w:val="center"/>
          </w:tcPr>
          <w:p w14:paraId="5FE0D661" w14:textId="77777777" w:rsidR="00DE32B1" w:rsidRPr="007718A3" w:rsidRDefault="008264D7">
            <w:pPr>
              <w:spacing w:line="276" w:lineRule="auto"/>
              <w:jc w:val="center"/>
              <w:rPr>
                <w:rFonts w:eastAsiaTheme="minorEastAsia" w:cs="Times New Roman"/>
                <w:i/>
                <w:iCs/>
              </w:rPr>
            </w:pPr>
            <w:proofErr w:type="spellStart"/>
            <w:r w:rsidRPr="007718A3">
              <w:rPr>
                <w:rFonts w:eastAsiaTheme="minorEastAsia" w:cs="Times New Roman"/>
                <w:i/>
                <w:iCs/>
              </w:rPr>
              <w:t>f</w:t>
            </w:r>
            <w:r w:rsidRPr="007718A3">
              <w:rPr>
                <w:rFonts w:eastAsiaTheme="minorEastAsia" w:cs="Times New Roman"/>
                <w:vertAlign w:val="subscript"/>
              </w:rPr>
              <w:t>terr</w:t>
            </w:r>
            <w:proofErr w:type="spellEnd"/>
          </w:p>
        </w:tc>
        <w:tc>
          <w:tcPr>
            <w:tcW w:w="762" w:type="pct"/>
            <w:gridSpan w:val="3"/>
            <w:tcBorders>
              <w:top w:val="single" w:sz="4" w:space="0" w:color="000000"/>
              <w:left w:val="single" w:sz="4" w:space="0" w:color="000000"/>
              <w:bottom w:val="single" w:sz="4" w:space="0" w:color="000000"/>
              <w:right w:val="single" w:sz="4" w:space="0" w:color="000000"/>
            </w:tcBorders>
            <w:vAlign w:val="center"/>
          </w:tcPr>
          <w:p w14:paraId="4F8D38C1" w14:textId="77777777" w:rsidR="00DE32B1" w:rsidRPr="007718A3" w:rsidRDefault="008264D7">
            <w:pPr>
              <w:spacing w:line="276" w:lineRule="auto"/>
              <w:jc w:val="center"/>
              <w:rPr>
                <w:rFonts w:eastAsiaTheme="minorEastAsia" w:cs="Times New Roman"/>
              </w:rPr>
            </w:pPr>
            <w:proofErr w:type="spellStart"/>
            <w:r w:rsidRPr="007718A3">
              <w:rPr>
                <w:rFonts w:eastAsiaTheme="minorEastAsia" w:cs="Times New Roman"/>
              </w:rPr>
              <w:t>Hg</w:t>
            </w:r>
            <w:r w:rsidRPr="007718A3">
              <w:rPr>
                <w:rFonts w:eastAsiaTheme="minorEastAsia" w:cs="Times New Roman"/>
                <w:vertAlign w:val="subscript"/>
              </w:rPr>
              <w:t>terr</w:t>
            </w:r>
            <w:proofErr w:type="spellEnd"/>
            <w:r w:rsidRPr="007718A3">
              <w:rPr>
                <w:rFonts w:eastAsiaTheme="minorEastAsia" w:cs="Times New Roman"/>
              </w:rPr>
              <w:t xml:space="preserve"> (g/m²)</w:t>
            </w:r>
          </w:p>
        </w:tc>
      </w:tr>
      <w:tr w:rsidR="00DE32B1" w:rsidRPr="007718A3" w14:paraId="53081540" w14:textId="77777777">
        <w:trPr>
          <w:trHeight w:val="1172"/>
        </w:trPr>
        <w:tc>
          <w:tcPr>
            <w:tcW w:w="303" w:type="pct"/>
            <w:vMerge/>
            <w:tcBorders>
              <w:top w:val="single" w:sz="4" w:space="0" w:color="000000"/>
              <w:left w:val="single" w:sz="4" w:space="0" w:color="000000"/>
              <w:bottom w:val="single" w:sz="4" w:space="0" w:color="000000"/>
              <w:right w:val="single" w:sz="4" w:space="0" w:color="000000"/>
            </w:tcBorders>
            <w:vAlign w:val="center"/>
          </w:tcPr>
          <w:p w14:paraId="2DE5FF07" w14:textId="77777777" w:rsidR="00DE32B1" w:rsidRPr="007718A3" w:rsidRDefault="00DE32B1">
            <w:pPr>
              <w:spacing w:line="276" w:lineRule="auto"/>
              <w:rPr>
                <w:rFonts w:eastAsiaTheme="minorEastAsia" w:cs="Times New Roman"/>
              </w:rPr>
            </w:pPr>
          </w:p>
        </w:tc>
        <w:tc>
          <w:tcPr>
            <w:tcW w:w="241" w:type="pct"/>
            <w:vMerge/>
            <w:tcBorders>
              <w:top w:val="single" w:sz="4" w:space="0" w:color="000000"/>
              <w:left w:val="single" w:sz="4" w:space="0" w:color="000000"/>
              <w:bottom w:val="single" w:sz="4" w:space="0" w:color="000000"/>
              <w:right w:val="single" w:sz="4" w:space="0" w:color="000000"/>
            </w:tcBorders>
            <w:vAlign w:val="center"/>
          </w:tcPr>
          <w:p w14:paraId="6B758123" w14:textId="77777777" w:rsidR="00DE32B1" w:rsidRPr="007718A3" w:rsidRDefault="00DE32B1">
            <w:pPr>
              <w:spacing w:line="276" w:lineRule="auto"/>
              <w:rPr>
                <w:rFonts w:eastAsiaTheme="minorEastAsia" w:cs="Times New Roman"/>
                <w:bCs/>
              </w:rPr>
            </w:pPr>
          </w:p>
        </w:tc>
        <w:tc>
          <w:tcPr>
            <w:tcW w:w="215" w:type="pct"/>
            <w:vMerge/>
            <w:tcBorders>
              <w:top w:val="single" w:sz="4" w:space="0" w:color="000000"/>
              <w:left w:val="single" w:sz="4" w:space="0" w:color="000000"/>
              <w:bottom w:val="single" w:sz="4" w:space="0" w:color="000000"/>
              <w:right w:val="single" w:sz="4" w:space="0" w:color="000000"/>
            </w:tcBorders>
            <w:vAlign w:val="center"/>
          </w:tcPr>
          <w:p w14:paraId="15E81481" w14:textId="77777777" w:rsidR="00DE32B1" w:rsidRPr="007718A3" w:rsidRDefault="00DE32B1">
            <w:pPr>
              <w:spacing w:line="276" w:lineRule="auto"/>
              <w:rPr>
                <w:rFonts w:eastAsiaTheme="minorEastAsia" w:cs="Times New Roman"/>
                <w:bCs/>
              </w:rPr>
            </w:pPr>
          </w:p>
        </w:tc>
        <w:tc>
          <w:tcPr>
            <w:tcW w:w="251" w:type="pct"/>
            <w:tcBorders>
              <w:top w:val="single" w:sz="4" w:space="0" w:color="000000"/>
              <w:left w:val="single" w:sz="4" w:space="0" w:color="000000"/>
              <w:bottom w:val="single" w:sz="4" w:space="0" w:color="000000"/>
              <w:right w:val="single" w:sz="4" w:space="0" w:color="000000"/>
            </w:tcBorders>
          </w:tcPr>
          <w:p w14:paraId="036744D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2BC9043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59B35B1D"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Average</w:t>
            </w:r>
          </w:p>
        </w:tc>
        <w:tc>
          <w:tcPr>
            <w:tcW w:w="239" w:type="pct"/>
            <w:vMerge/>
            <w:tcBorders>
              <w:top w:val="single" w:sz="4" w:space="0" w:color="000000"/>
              <w:left w:val="single" w:sz="4" w:space="0" w:color="000000"/>
              <w:bottom w:val="single" w:sz="4" w:space="0" w:color="000000"/>
              <w:right w:val="single" w:sz="4" w:space="0" w:color="000000"/>
            </w:tcBorders>
            <w:vAlign w:val="center"/>
          </w:tcPr>
          <w:p w14:paraId="50BB5D06" w14:textId="77777777" w:rsidR="00DE32B1" w:rsidRPr="007718A3" w:rsidRDefault="00DE32B1">
            <w:pPr>
              <w:spacing w:line="276" w:lineRule="auto"/>
              <w:rPr>
                <w:rFonts w:eastAsiaTheme="minorEastAsia" w:cs="Times New Roman"/>
                <w:bCs/>
              </w:rPr>
            </w:pPr>
          </w:p>
        </w:tc>
        <w:tc>
          <w:tcPr>
            <w:tcW w:w="194" w:type="pct"/>
            <w:vMerge/>
            <w:tcBorders>
              <w:top w:val="single" w:sz="4" w:space="0" w:color="000000"/>
              <w:left w:val="single" w:sz="4" w:space="0" w:color="000000"/>
              <w:bottom w:val="single" w:sz="4" w:space="0" w:color="000000"/>
              <w:right w:val="single" w:sz="4" w:space="0" w:color="000000"/>
            </w:tcBorders>
            <w:vAlign w:val="center"/>
          </w:tcPr>
          <w:p w14:paraId="3EEC81D3" w14:textId="77777777" w:rsidR="00DE32B1" w:rsidRPr="007718A3" w:rsidRDefault="00DE32B1">
            <w:pPr>
              <w:spacing w:line="276" w:lineRule="auto"/>
              <w:rPr>
                <w:rFonts w:eastAsiaTheme="minorEastAsia" w:cs="Times New Roman"/>
                <w:bCs/>
              </w:rPr>
            </w:pPr>
          </w:p>
        </w:tc>
        <w:tc>
          <w:tcPr>
            <w:tcW w:w="251" w:type="pct"/>
            <w:tcBorders>
              <w:top w:val="single" w:sz="4" w:space="0" w:color="000000"/>
              <w:left w:val="single" w:sz="4" w:space="0" w:color="000000"/>
              <w:bottom w:val="single" w:sz="4" w:space="0" w:color="000000"/>
              <w:right w:val="single" w:sz="4" w:space="0" w:color="000000"/>
            </w:tcBorders>
          </w:tcPr>
          <w:p w14:paraId="123D62E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58081D4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4A58BD3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Average</w:t>
            </w:r>
          </w:p>
        </w:tc>
        <w:tc>
          <w:tcPr>
            <w:tcW w:w="251" w:type="pct"/>
            <w:tcBorders>
              <w:top w:val="single" w:sz="4" w:space="0" w:color="000000"/>
              <w:left w:val="single" w:sz="4" w:space="0" w:color="000000"/>
              <w:bottom w:val="single" w:sz="4" w:space="0" w:color="000000"/>
              <w:right w:val="single" w:sz="4" w:space="0" w:color="000000"/>
            </w:tcBorders>
          </w:tcPr>
          <w:p w14:paraId="49606B5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1303639E"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4116AE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Average</w:t>
            </w:r>
          </w:p>
        </w:tc>
        <w:tc>
          <w:tcPr>
            <w:tcW w:w="251" w:type="pct"/>
            <w:tcBorders>
              <w:top w:val="single" w:sz="4" w:space="0" w:color="000000"/>
              <w:left w:val="single" w:sz="4" w:space="0" w:color="000000"/>
              <w:bottom w:val="single" w:sz="4" w:space="0" w:color="000000"/>
              <w:right w:val="single" w:sz="4" w:space="0" w:color="000000"/>
            </w:tcBorders>
          </w:tcPr>
          <w:p w14:paraId="2B3F1D3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2F4FFBF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tcPr>
          <w:p w14:paraId="2A82867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Average</w:t>
            </w:r>
          </w:p>
        </w:tc>
        <w:tc>
          <w:tcPr>
            <w:tcW w:w="251" w:type="pct"/>
            <w:tcBorders>
              <w:top w:val="single" w:sz="4" w:space="0" w:color="000000"/>
              <w:left w:val="single" w:sz="4" w:space="0" w:color="000000"/>
              <w:bottom w:val="single" w:sz="4" w:space="0" w:color="000000"/>
              <w:right w:val="single" w:sz="4" w:space="0" w:color="000000"/>
            </w:tcBorders>
          </w:tcPr>
          <w:p w14:paraId="6C6DDC4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Active margins</w:t>
            </w:r>
          </w:p>
        </w:tc>
        <w:tc>
          <w:tcPr>
            <w:tcW w:w="251" w:type="pct"/>
            <w:tcBorders>
              <w:top w:val="single" w:sz="4" w:space="0" w:color="000000"/>
              <w:left w:val="single" w:sz="4" w:space="0" w:color="000000"/>
              <w:bottom w:val="single" w:sz="4" w:space="0" w:color="000000"/>
              <w:right w:val="single" w:sz="4" w:space="0" w:color="000000"/>
            </w:tcBorders>
          </w:tcPr>
          <w:p w14:paraId="4DA9319D"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Passive margins</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6EE1445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Average</w:t>
            </w:r>
          </w:p>
        </w:tc>
      </w:tr>
      <w:tr w:rsidR="00DE32B1" w:rsidRPr="007718A3" w14:paraId="06C88582" w14:textId="77777777">
        <w:trPr>
          <w:trHeight w:val="289"/>
        </w:trPr>
        <w:tc>
          <w:tcPr>
            <w:tcW w:w="303" w:type="pct"/>
            <w:vMerge w:val="restart"/>
            <w:tcBorders>
              <w:top w:val="single" w:sz="4" w:space="0" w:color="000000"/>
              <w:left w:val="single" w:sz="4" w:space="0" w:color="000000"/>
              <w:bottom w:val="single" w:sz="4" w:space="0" w:color="000000"/>
              <w:right w:val="single" w:sz="4" w:space="0" w:color="000000"/>
            </w:tcBorders>
            <w:noWrap/>
            <w:vAlign w:val="center"/>
          </w:tcPr>
          <w:p w14:paraId="782408F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PETM</w:t>
            </w:r>
          </w:p>
        </w:tc>
        <w:tc>
          <w:tcPr>
            <w:tcW w:w="241" w:type="pct"/>
            <w:tcBorders>
              <w:top w:val="single" w:sz="4" w:space="0" w:color="000000"/>
              <w:left w:val="single" w:sz="4" w:space="0" w:color="000000"/>
              <w:bottom w:val="single" w:sz="4" w:space="0" w:color="000000"/>
              <w:right w:val="single" w:sz="4" w:space="0" w:color="000000"/>
            </w:tcBorders>
            <w:vAlign w:val="center"/>
          </w:tcPr>
          <w:p w14:paraId="19781DC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WL</w:t>
            </w:r>
          </w:p>
        </w:tc>
        <w:tc>
          <w:tcPr>
            <w:tcW w:w="215" w:type="pct"/>
            <w:tcBorders>
              <w:top w:val="single" w:sz="4" w:space="0" w:color="000000"/>
              <w:left w:val="single" w:sz="4" w:space="0" w:color="000000"/>
              <w:bottom w:val="single" w:sz="4" w:space="0" w:color="000000"/>
              <w:right w:val="single" w:sz="4" w:space="0" w:color="000000"/>
            </w:tcBorders>
            <w:vAlign w:val="center"/>
          </w:tcPr>
          <w:p w14:paraId="301C454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21.86</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79A555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32.8</w:t>
            </w:r>
          </w:p>
        </w:tc>
        <w:tc>
          <w:tcPr>
            <w:tcW w:w="251" w:type="pct"/>
            <w:tcBorders>
              <w:top w:val="single" w:sz="4" w:space="0" w:color="000000"/>
              <w:left w:val="single" w:sz="4" w:space="0" w:color="000000"/>
              <w:bottom w:val="single" w:sz="4" w:space="0" w:color="000000"/>
              <w:right w:val="single" w:sz="4" w:space="0" w:color="000000"/>
            </w:tcBorders>
            <w:vAlign w:val="center"/>
          </w:tcPr>
          <w:p w14:paraId="06C7B17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35EFB5B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20.5</w:t>
            </w:r>
          </w:p>
        </w:tc>
        <w:tc>
          <w:tcPr>
            <w:tcW w:w="239" w:type="pct"/>
            <w:tcBorders>
              <w:top w:val="single" w:sz="4" w:space="0" w:color="000000"/>
              <w:left w:val="single" w:sz="4" w:space="0" w:color="000000"/>
              <w:bottom w:val="single" w:sz="4" w:space="0" w:color="000000"/>
              <w:right w:val="single" w:sz="4" w:space="0" w:color="000000"/>
            </w:tcBorders>
            <w:vAlign w:val="center"/>
          </w:tcPr>
          <w:p w14:paraId="481AE9A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4B8259A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62B7098D"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55.76 </w:t>
            </w:r>
          </w:p>
        </w:tc>
        <w:tc>
          <w:tcPr>
            <w:tcW w:w="251" w:type="pct"/>
            <w:tcBorders>
              <w:top w:val="single" w:sz="4" w:space="0" w:color="000000"/>
              <w:left w:val="single" w:sz="4" w:space="0" w:color="000000"/>
              <w:bottom w:val="single" w:sz="4" w:space="0" w:color="000000"/>
              <w:right w:val="single" w:sz="4" w:space="0" w:color="000000"/>
            </w:tcBorders>
            <w:vAlign w:val="center"/>
          </w:tcPr>
          <w:p w14:paraId="22F65FE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13.94 </w:t>
            </w:r>
          </w:p>
        </w:tc>
        <w:tc>
          <w:tcPr>
            <w:tcW w:w="259" w:type="pct"/>
            <w:tcBorders>
              <w:top w:val="single" w:sz="4" w:space="0" w:color="000000"/>
              <w:left w:val="single" w:sz="4" w:space="0" w:color="000000"/>
              <w:bottom w:val="single" w:sz="4" w:space="0" w:color="000000"/>
              <w:right w:val="single" w:sz="4" w:space="0" w:color="000000"/>
            </w:tcBorders>
            <w:vAlign w:val="center"/>
          </w:tcPr>
          <w:p w14:paraId="60CA2085"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34.85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54E74F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1.22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DEA221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0.30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4A2A9795"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0.76 </w:t>
            </w:r>
          </w:p>
        </w:tc>
        <w:tc>
          <w:tcPr>
            <w:tcW w:w="251" w:type="pct"/>
            <w:tcBorders>
              <w:top w:val="single" w:sz="4" w:space="0" w:color="000000"/>
              <w:left w:val="single" w:sz="4" w:space="0" w:color="000000"/>
              <w:bottom w:val="single" w:sz="4" w:space="0" w:color="000000"/>
              <w:right w:val="single" w:sz="4" w:space="0" w:color="000000"/>
            </w:tcBorders>
            <w:vAlign w:val="center"/>
          </w:tcPr>
          <w:p w14:paraId="5F06170E"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65%</w:t>
            </w:r>
          </w:p>
        </w:tc>
        <w:tc>
          <w:tcPr>
            <w:tcW w:w="251" w:type="pct"/>
            <w:tcBorders>
              <w:top w:val="single" w:sz="4" w:space="0" w:color="000000"/>
              <w:left w:val="single" w:sz="4" w:space="0" w:color="000000"/>
              <w:bottom w:val="single" w:sz="4" w:space="0" w:color="000000"/>
              <w:right w:val="single" w:sz="4" w:space="0" w:color="000000"/>
            </w:tcBorders>
            <w:vAlign w:val="center"/>
          </w:tcPr>
          <w:p w14:paraId="07AF4B75"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45%</w:t>
            </w:r>
          </w:p>
        </w:tc>
        <w:tc>
          <w:tcPr>
            <w:tcW w:w="259" w:type="pct"/>
            <w:tcBorders>
              <w:top w:val="single" w:sz="4" w:space="0" w:color="000000"/>
              <w:left w:val="single" w:sz="4" w:space="0" w:color="000000"/>
              <w:bottom w:val="single" w:sz="4" w:space="0" w:color="000000"/>
              <w:right w:val="single" w:sz="4" w:space="0" w:color="000000"/>
            </w:tcBorders>
            <w:vAlign w:val="center"/>
          </w:tcPr>
          <w:p w14:paraId="6AEE730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55%</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58C00E9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0.80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5AFB928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0.17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031850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0.34 </w:t>
            </w:r>
          </w:p>
        </w:tc>
      </w:tr>
      <w:tr w:rsidR="00DE32B1" w:rsidRPr="007718A3" w14:paraId="1664F256"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55B66F4B" w14:textId="77777777" w:rsidR="00DE32B1" w:rsidRPr="007718A3"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52D878C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SDB</w:t>
            </w:r>
          </w:p>
        </w:tc>
        <w:tc>
          <w:tcPr>
            <w:tcW w:w="215" w:type="pct"/>
            <w:tcBorders>
              <w:top w:val="single" w:sz="4" w:space="0" w:color="000000"/>
              <w:left w:val="single" w:sz="4" w:space="0" w:color="000000"/>
              <w:bottom w:val="single" w:sz="4" w:space="0" w:color="000000"/>
              <w:right w:val="single" w:sz="4" w:space="0" w:color="000000"/>
            </w:tcBorders>
            <w:vAlign w:val="center"/>
          </w:tcPr>
          <w:p w14:paraId="559DAA4E"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19.79</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C9B478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32.8</w:t>
            </w:r>
          </w:p>
        </w:tc>
        <w:tc>
          <w:tcPr>
            <w:tcW w:w="251" w:type="pct"/>
            <w:tcBorders>
              <w:top w:val="single" w:sz="4" w:space="0" w:color="000000"/>
              <w:left w:val="single" w:sz="4" w:space="0" w:color="000000"/>
              <w:bottom w:val="single" w:sz="4" w:space="0" w:color="000000"/>
              <w:right w:val="single" w:sz="4" w:space="0" w:color="000000"/>
            </w:tcBorders>
            <w:vAlign w:val="center"/>
          </w:tcPr>
          <w:p w14:paraId="0C13F40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7485EFF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20.5</w:t>
            </w:r>
          </w:p>
        </w:tc>
        <w:tc>
          <w:tcPr>
            <w:tcW w:w="239" w:type="pct"/>
            <w:tcBorders>
              <w:top w:val="single" w:sz="4" w:space="0" w:color="000000"/>
              <w:left w:val="single" w:sz="4" w:space="0" w:color="000000"/>
              <w:bottom w:val="single" w:sz="4" w:space="0" w:color="000000"/>
              <w:right w:val="single" w:sz="4" w:space="0" w:color="000000"/>
            </w:tcBorders>
            <w:vAlign w:val="center"/>
          </w:tcPr>
          <w:p w14:paraId="515473E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2FEF718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0FE4527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55.76 </w:t>
            </w:r>
          </w:p>
        </w:tc>
        <w:tc>
          <w:tcPr>
            <w:tcW w:w="251" w:type="pct"/>
            <w:tcBorders>
              <w:top w:val="single" w:sz="4" w:space="0" w:color="000000"/>
              <w:left w:val="single" w:sz="4" w:space="0" w:color="000000"/>
              <w:bottom w:val="single" w:sz="4" w:space="0" w:color="000000"/>
              <w:right w:val="single" w:sz="4" w:space="0" w:color="000000"/>
            </w:tcBorders>
            <w:vAlign w:val="center"/>
          </w:tcPr>
          <w:p w14:paraId="453C7F1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13.94 </w:t>
            </w:r>
          </w:p>
        </w:tc>
        <w:tc>
          <w:tcPr>
            <w:tcW w:w="259" w:type="pct"/>
            <w:tcBorders>
              <w:top w:val="single" w:sz="4" w:space="0" w:color="000000"/>
              <w:left w:val="single" w:sz="4" w:space="0" w:color="000000"/>
              <w:bottom w:val="single" w:sz="4" w:space="0" w:color="000000"/>
              <w:right w:val="single" w:sz="4" w:space="0" w:color="000000"/>
            </w:tcBorders>
            <w:vAlign w:val="center"/>
          </w:tcPr>
          <w:p w14:paraId="3CE36EDE"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34.85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7C20FD4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1.10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8A0B92D"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0.28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68ECB1E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0.69 </w:t>
            </w:r>
          </w:p>
        </w:tc>
        <w:tc>
          <w:tcPr>
            <w:tcW w:w="251" w:type="pct"/>
            <w:tcBorders>
              <w:top w:val="single" w:sz="4" w:space="0" w:color="000000"/>
              <w:left w:val="single" w:sz="4" w:space="0" w:color="000000"/>
              <w:bottom w:val="single" w:sz="4" w:space="0" w:color="000000"/>
              <w:right w:val="single" w:sz="4" w:space="0" w:color="000000"/>
            </w:tcBorders>
            <w:vAlign w:val="center"/>
          </w:tcPr>
          <w:p w14:paraId="5B722B2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70%</w:t>
            </w:r>
          </w:p>
        </w:tc>
        <w:tc>
          <w:tcPr>
            <w:tcW w:w="251" w:type="pct"/>
            <w:tcBorders>
              <w:top w:val="single" w:sz="4" w:space="0" w:color="000000"/>
              <w:left w:val="single" w:sz="4" w:space="0" w:color="000000"/>
              <w:bottom w:val="single" w:sz="4" w:space="0" w:color="000000"/>
              <w:right w:val="single" w:sz="4" w:space="0" w:color="000000"/>
            </w:tcBorders>
            <w:vAlign w:val="center"/>
          </w:tcPr>
          <w:p w14:paraId="45EF875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52%</w:t>
            </w:r>
          </w:p>
        </w:tc>
        <w:tc>
          <w:tcPr>
            <w:tcW w:w="259" w:type="pct"/>
            <w:tcBorders>
              <w:top w:val="single" w:sz="4" w:space="0" w:color="000000"/>
              <w:left w:val="single" w:sz="4" w:space="0" w:color="000000"/>
              <w:bottom w:val="single" w:sz="4" w:space="0" w:color="000000"/>
              <w:right w:val="single" w:sz="4" w:space="0" w:color="000000"/>
            </w:tcBorders>
            <w:vAlign w:val="center"/>
          </w:tcPr>
          <w:p w14:paraId="1128B3B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60%</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183E89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0.77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C7E088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0.17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2A18D9B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0.36 </w:t>
            </w:r>
          </w:p>
        </w:tc>
      </w:tr>
      <w:tr w:rsidR="00DE32B1" w:rsidRPr="007718A3" w14:paraId="5F73B195"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39B19134" w14:textId="77777777" w:rsidR="00DE32B1" w:rsidRPr="007718A3"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6C1C481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CD</w:t>
            </w:r>
          </w:p>
        </w:tc>
        <w:tc>
          <w:tcPr>
            <w:tcW w:w="215" w:type="pct"/>
            <w:tcBorders>
              <w:top w:val="single" w:sz="4" w:space="0" w:color="000000"/>
              <w:left w:val="single" w:sz="4" w:space="0" w:color="000000"/>
              <w:bottom w:val="single" w:sz="4" w:space="0" w:color="000000"/>
              <w:right w:val="single" w:sz="4" w:space="0" w:color="000000"/>
            </w:tcBorders>
            <w:vAlign w:val="center"/>
          </w:tcPr>
          <w:p w14:paraId="1405754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23.22</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30716BE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32.8</w:t>
            </w:r>
          </w:p>
        </w:tc>
        <w:tc>
          <w:tcPr>
            <w:tcW w:w="251" w:type="pct"/>
            <w:tcBorders>
              <w:top w:val="single" w:sz="4" w:space="0" w:color="000000"/>
              <w:left w:val="single" w:sz="4" w:space="0" w:color="000000"/>
              <w:bottom w:val="single" w:sz="4" w:space="0" w:color="000000"/>
              <w:right w:val="single" w:sz="4" w:space="0" w:color="000000"/>
            </w:tcBorders>
            <w:vAlign w:val="center"/>
          </w:tcPr>
          <w:p w14:paraId="0A4461F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8.2</w:t>
            </w:r>
          </w:p>
        </w:tc>
        <w:tc>
          <w:tcPr>
            <w:tcW w:w="259" w:type="pct"/>
            <w:tcBorders>
              <w:top w:val="single" w:sz="4" w:space="0" w:color="000000"/>
              <w:left w:val="single" w:sz="4" w:space="0" w:color="000000"/>
              <w:bottom w:val="single" w:sz="4" w:space="0" w:color="000000"/>
              <w:right w:val="single" w:sz="4" w:space="0" w:color="000000"/>
            </w:tcBorders>
            <w:vAlign w:val="center"/>
          </w:tcPr>
          <w:p w14:paraId="7C6F28A7"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20.5</w:t>
            </w:r>
          </w:p>
        </w:tc>
        <w:tc>
          <w:tcPr>
            <w:tcW w:w="239" w:type="pct"/>
            <w:tcBorders>
              <w:top w:val="single" w:sz="4" w:space="0" w:color="000000"/>
              <w:left w:val="single" w:sz="4" w:space="0" w:color="000000"/>
              <w:bottom w:val="single" w:sz="4" w:space="0" w:color="000000"/>
              <w:right w:val="single" w:sz="4" w:space="0" w:color="000000"/>
            </w:tcBorders>
            <w:vAlign w:val="center"/>
          </w:tcPr>
          <w:p w14:paraId="4F778C6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3851F6F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3B7BB69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55.76 </w:t>
            </w:r>
          </w:p>
        </w:tc>
        <w:tc>
          <w:tcPr>
            <w:tcW w:w="251" w:type="pct"/>
            <w:tcBorders>
              <w:top w:val="single" w:sz="4" w:space="0" w:color="000000"/>
              <w:left w:val="single" w:sz="4" w:space="0" w:color="000000"/>
              <w:bottom w:val="single" w:sz="4" w:space="0" w:color="000000"/>
              <w:right w:val="single" w:sz="4" w:space="0" w:color="000000"/>
            </w:tcBorders>
            <w:vAlign w:val="center"/>
          </w:tcPr>
          <w:p w14:paraId="1417E74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13.94 </w:t>
            </w:r>
          </w:p>
        </w:tc>
        <w:tc>
          <w:tcPr>
            <w:tcW w:w="259" w:type="pct"/>
            <w:tcBorders>
              <w:top w:val="single" w:sz="4" w:space="0" w:color="000000"/>
              <w:left w:val="single" w:sz="4" w:space="0" w:color="000000"/>
              <w:bottom w:val="single" w:sz="4" w:space="0" w:color="000000"/>
              <w:right w:val="single" w:sz="4" w:space="0" w:color="000000"/>
            </w:tcBorders>
            <w:vAlign w:val="center"/>
          </w:tcPr>
          <w:p w14:paraId="740FE89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34.85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215A5D8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1.29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22C3670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0.32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3D534C1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0.81 </w:t>
            </w:r>
          </w:p>
        </w:tc>
        <w:tc>
          <w:tcPr>
            <w:tcW w:w="251" w:type="pct"/>
            <w:tcBorders>
              <w:top w:val="single" w:sz="4" w:space="0" w:color="000000"/>
              <w:left w:val="single" w:sz="4" w:space="0" w:color="000000"/>
              <w:bottom w:val="single" w:sz="4" w:space="0" w:color="000000"/>
              <w:right w:val="single" w:sz="4" w:space="0" w:color="000000"/>
            </w:tcBorders>
            <w:vAlign w:val="center"/>
          </w:tcPr>
          <w:p w14:paraId="3F9B913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64%</w:t>
            </w:r>
          </w:p>
        </w:tc>
        <w:tc>
          <w:tcPr>
            <w:tcW w:w="251" w:type="pct"/>
            <w:tcBorders>
              <w:top w:val="single" w:sz="4" w:space="0" w:color="000000"/>
              <w:left w:val="single" w:sz="4" w:space="0" w:color="000000"/>
              <w:bottom w:val="single" w:sz="4" w:space="0" w:color="000000"/>
              <w:right w:val="single" w:sz="4" w:space="0" w:color="000000"/>
            </w:tcBorders>
            <w:vAlign w:val="center"/>
          </w:tcPr>
          <w:p w14:paraId="4E1F741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56%</w:t>
            </w:r>
          </w:p>
        </w:tc>
        <w:tc>
          <w:tcPr>
            <w:tcW w:w="259" w:type="pct"/>
            <w:tcBorders>
              <w:top w:val="single" w:sz="4" w:space="0" w:color="000000"/>
              <w:left w:val="single" w:sz="4" w:space="0" w:color="000000"/>
              <w:bottom w:val="single" w:sz="4" w:space="0" w:color="000000"/>
              <w:right w:val="single" w:sz="4" w:space="0" w:color="000000"/>
            </w:tcBorders>
            <w:vAlign w:val="center"/>
          </w:tcPr>
          <w:p w14:paraId="27B4EF7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59%</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3539E0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0.82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19E1EDF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0.19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B73403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0.45 </w:t>
            </w:r>
          </w:p>
        </w:tc>
      </w:tr>
      <w:tr w:rsidR="00DE32B1" w:rsidRPr="007718A3" w14:paraId="33167ADF" w14:textId="77777777">
        <w:trPr>
          <w:trHeight w:val="289"/>
        </w:trPr>
        <w:tc>
          <w:tcPr>
            <w:tcW w:w="303" w:type="pct"/>
            <w:vMerge w:val="restart"/>
            <w:tcBorders>
              <w:top w:val="single" w:sz="4" w:space="0" w:color="000000"/>
              <w:left w:val="single" w:sz="4" w:space="0" w:color="000000"/>
              <w:bottom w:val="single" w:sz="4" w:space="0" w:color="000000"/>
              <w:right w:val="single" w:sz="4" w:space="0" w:color="000000"/>
            </w:tcBorders>
            <w:noWrap/>
            <w:vAlign w:val="center"/>
          </w:tcPr>
          <w:p w14:paraId="74708A07"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Pre-PETM</w:t>
            </w:r>
          </w:p>
        </w:tc>
        <w:tc>
          <w:tcPr>
            <w:tcW w:w="241" w:type="pct"/>
            <w:tcBorders>
              <w:top w:val="single" w:sz="4" w:space="0" w:color="000000"/>
              <w:left w:val="single" w:sz="4" w:space="0" w:color="000000"/>
              <w:bottom w:val="single" w:sz="4" w:space="0" w:color="000000"/>
              <w:right w:val="single" w:sz="4" w:space="0" w:color="000000"/>
            </w:tcBorders>
            <w:vAlign w:val="center"/>
          </w:tcPr>
          <w:p w14:paraId="1C6C13C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WL</w:t>
            </w:r>
          </w:p>
        </w:tc>
        <w:tc>
          <w:tcPr>
            <w:tcW w:w="215" w:type="pct"/>
            <w:tcBorders>
              <w:top w:val="single" w:sz="4" w:space="0" w:color="000000"/>
              <w:left w:val="single" w:sz="4" w:space="0" w:color="000000"/>
              <w:bottom w:val="single" w:sz="4" w:space="0" w:color="000000"/>
              <w:right w:val="single" w:sz="4" w:space="0" w:color="000000"/>
            </w:tcBorders>
            <w:vAlign w:val="center"/>
          </w:tcPr>
          <w:p w14:paraId="793F55B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8.14 </w:t>
            </w:r>
          </w:p>
        </w:tc>
        <w:tc>
          <w:tcPr>
            <w:tcW w:w="251" w:type="pct"/>
            <w:tcBorders>
              <w:top w:val="single" w:sz="4" w:space="0" w:color="000000"/>
              <w:left w:val="single" w:sz="4" w:space="0" w:color="000000"/>
              <w:bottom w:val="single" w:sz="4" w:space="0" w:color="000000"/>
              <w:right w:val="single" w:sz="4" w:space="0" w:color="000000"/>
            </w:tcBorders>
            <w:vAlign w:val="center"/>
          </w:tcPr>
          <w:p w14:paraId="0DC73B1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2.20 </w:t>
            </w:r>
          </w:p>
        </w:tc>
        <w:tc>
          <w:tcPr>
            <w:tcW w:w="251" w:type="pct"/>
            <w:tcBorders>
              <w:top w:val="single" w:sz="4" w:space="0" w:color="000000"/>
              <w:left w:val="single" w:sz="4" w:space="0" w:color="000000"/>
              <w:bottom w:val="single" w:sz="4" w:space="0" w:color="000000"/>
              <w:right w:val="single" w:sz="4" w:space="0" w:color="000000"/>
            </w:tcBorders>
            <w:vAlign w:val="center"/>
          </w:tcPr>
          <w:p w14:paraId="2F31FE3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0.55 </w:t>
            </w:r>
          </w:p>
        </w:tc>
        <w:tc>
          <w:tcPr>
            <w:tcW w:w="259" w:type="pct"/>
            <w:tcBorders>
              <w:top w:val="single" w:sz="4" w:space="0" w:color="000000"/>
              <w:left w:val="single" w:sz="4" w:space="0" w:color="000000"/>
              <w:bottom w:val="single" w:sz="4" w:space="0" w:color="000000"/>
              <w:right w:val="single" w:sz="4" w:space="0" w:color="000000"/>
            </w:tcBorders>
            <w:vAlign w:val="center"/>
          </w:tcPr>
          <w:p w14:paraId="2BF2C4F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1.38 </w:t>
            </w:r>
          </w:p>
        </w:tc>
        <w:tc>
          <w:tcPr>
            <w:tcW w:w="239" w:type="pct"/>
            <w:tcBorders>
              <w:top w:val="single" w:sz="4" w:space="0" w:color="000000"/>
              <w:left w:val="single" w:sz="4" w:space="0" w:color="000000"/>
              <w:bottom w:val="single" w:sz="4" w:space="0" w:color="000000"/>
              <w:right w:val="single" w:sz="4" w:space="0" w:color="000000"/>
            </w:tcBorders>
            <w:vAlign w:val="center"/>
          </w:tcPr>
          <w:p w14:paraId="1B7C40E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08D1D43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74C687E8"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3.74 </w:t>
            </w:r>
          </w:p>
        </w:tc>
        <w:tc>
          <w:tcPr>
            <w:tcW w:w="251" w:type="pct"/>
            <w:tcBorders>
              <w:top w:val="single" w:sz="4" w:space="0" w:color="000000"/>
              <w:left w:val="single" w:sz="4" w:space="0" w:color="000000"/>
              <w:bottom w:val="single" w:sz="4" w:space="0" w:color="000000"/>
              <w:right w:val="single" w:sz="4" w:space="0" w:color="000000"/>
            </w:tcBorders>
            <w:vAlign w:val="center"/>
          </w:tcPr>
          <w:p w14:paraId="7F58D83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0.94 </w:t>
            </w:r>
          </w:p>
        </w:tc>
        <w:tc>
          <w:tcPr>
            <w:tcW w:w="259" w:type="pct"/>
            <w:tcBorders>
              <w:top w:val="single" w:sz="4" w:space="0" w:color="000000"/>
              <w:left w:val="single" w:sz="4" w:space="0" w:color="000000"/>
              <w:bottom w:val="single" w:sz="4" w:space="0" w:color="000000"/>
              <w:right w:val="single" w:sz="4" w:space="0" w:color="000000"/>
            </w:tcBorders>
            <w:vAlign w:val="center"/>
          </w:tcPr>
          <w:p w14:paraId="0E6CEA97"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2.34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03706685"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0.03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0A19B09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16996F0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0.02 </w:t>
            </w:r>
          </w:p>
        </w:tc>
        <w:tc>
          <w:tcPr>
            <w:tcW w:w="251" w:type="pct"/>
            <w:tcBorders>
              <w:top w:val="single" w:sz="4" w:space="0" w:color="000000"/>
              <w:left w:val="single" w:sz="4" w:space="0" w:color="000000"/>
              <w:bottom w:val="single" w:sz="4" w:space="0" w:color="000000"/>
              <w:right w:val="single" w:sz="4" w:space="0" w:color="000000"/>
            </w:tcBorders>
            <w:vAlign w:val="center"/>
          </w:tcPr>
          <w:p w14:paraId="1743FF10"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45%</w:t>
            </w:r>
          </w:p>
        </w:tc>
        <w:tc>
          <w:tcPr>
            <w:tcW w:w="251" w:type="pct"/>
            <w:tcBorders>
              <w:top w:val="single" w:sz="4" w:space="0" w:color="000000"/>
              <w:left w:val="single" w:sz="4" w:space="0" w:color="000000"/>
              <w:bottom w:val="single" w:sz="4" w:space="0" w:color="000000"/>
              <w:right w:val="single" w:sz="4" w:space="0" w:color="000000"/>
            </w:tcBorders>
            <w:vAlign w:val="center"/>
          </w:tcPr>
          <w:p w14:paraId="269CB4C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45%</w:t>
            </w:r>
          </w:p>
        </w:tc>
        <w:tc>
          <w:tcPr>
            <w:tcW w:w="259" w:type="pct"/>
            <w:tcBorders>
              <w:top w:val="single" w:sz="4" w:space="0" w:color="000000"/>
              <w:left w:val="single" w:sz="4" w:space="0" w:color="000000"/>
              <w:bottom w:val="single" w:sz="4" w:space="0" w:color="000000"/>
              <w:right w:val="single" w:sz="4" w:space="0" w:color="000000"/>
            </w:tcBorders>
            <w:vAlign w:val="center"/>
          </w:tcPr>
          <w:p w14:paraId="64D0C17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45%</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379BA7E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98564C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3D77AC36"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r>
      <w:tr w:rsidR="00DE32B1" w:rsidRPr="007718A3" w14:paraId="5A430402"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00747C08" w14:textId="77777777" w:rsidR="00DE32B1" w:rsidRPr="007718A3"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0FC6E92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SDB</w:t>
            </w:r>
          </w:p>
        </w:tc>
        <w:tc>
          <w:tcPr>
            <w:tcW w:w="215" w:type="pct"/>
            <w:tcBorders>
              <w:top w:val="single" w:sz="4" w:space="0" w:color="000000"/>
              <w:left w:val="single" w:sz="4" w:space="0" w:color="000000"/>
              <w:bottom w:val="single" w:sz="4" w:space="0" w:color="000000"/>
              <w:right w:val="single" w:sz="4" w:space="0" w:color="000000"/>
            </w:tcBorders>
            <w:vAlign w:val="center"/>
          </w:tcPr>
          <w:p w14:paraId="5CEBDB2E"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7.28 </w:t>
            </w:r>
          </w:p>
        </w:tc>
        <w:tc>
          <w:tcPr>
            <w:tcW w:w="251" w:type="pct"/>
            <w:tcBorders>
              <w:top w:val="single" w:sz="4" w:space="0" w:color="000000"/>
              <w:left w:val="single" w:sz="4" w:space="0" w:color="000000"/>
              <w:bottom w:val="single" w:sz="4" w:space="0" w:color="000000"/>
              <w:right w:val="single" w:sz="4" w:space="0" w:color="000000"/>
            </w:tcBorders>
            <w:vAlign w:val="center"/>
          </w:tcPr>
          <w:p w14:paraId="5F4460C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2.20 </w:t>
            </w:r>
          </w:p>
        </w:tc>
        <w:tc>
          <w:tcPr>
            <w:tcW w:w="251" w:type="pct"/>
            <w:tcBorders>
              <w:top w:val="single" w:sz="4" w:space="0" w:color="000000"/>
              <w:left w:val="single" w:sz="4" w:space="0" w:color="000000"/>
              <w:bottom w:val="single" w:sz="4" w:space="0" w:color="000000"/>
              <w:right w:val="single" w:sz="4" w:space="0" w:color="000000"/>
            </w:tcBorders>
            <w:vAlign w:val="center"/>
          </w:tcPr>
          <w:p w14:paraId="5D413AC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0.55 </w:t>
            </w:r>
          </w:p>
        </w:tc>
        <w:tc>
          <w:tcPr>
            <w:tcW w:w="259" w:type="pct"/>
            <w:tcBorders>
              <w:top w:val="single" w:sz="4" w:space="0" w:color="000000"/>
              <w:left w:val="single" w:sz="4" w:space="0" w:color="000000"/>
              <w:bottom w:val="single" w:sz="4" w:space="0" w:color="000000"/>
              <w:right w:val="single" w:sz="4" w:space="0" w:color="000000"/>
            </w:tcBorders>
            <w:vAlign w:val="center"/>
          </w:tcPr>
          <w:p w14:paraId="2A78127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1.38 </w:t>
            </w:r>
          </w:p>
        </w:tc>
        <w:tc>
          <w:tcPr>
            <w:tcW w:w="239" w:type="pct"/>
            <w:tcBorders>
              <w:top w:val="single" w:sz="4" w:space="0" w:color="000000"/>
              <w:left w:val="single" w:sz="4" w:space="0" w:color="000000"/>
              <w:bottom w:val="single" w:sz="4" w:space="0" w:color="000000"/>
              <w:right w:val="single" w:sz="4" w:space="0" w:color="000000"/>
            </w:tcBorders>
            <w:vAlign w:val="center"/>
          </w:tcPr>
          <w:p w14:paraId="5B69784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78394C0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4927C1B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3.74 </w:t>
            </w:r>
          </w:p>
        </w:tc>
        <w:tc>
          <w:tcPr>
            <w:tcW w:w="251" w:type="pct"/>
            <w:tcBorders>
              <w:top w:val="single" w:sz="4" w:space="0" w:color="000000"/>
              <w:left w:val="single" w:sz="4" w:space="0" w:color="000000"/>
              <w:bottom w:val="single" w:sz="4" w:space="0" w:color="000000"/>
              <w:right w:val="single" w:sz="4" w:space="0" w:color="000000"/>
            </w:tcBorders>
            <w:vAlign w:val="center"/>
          </w:tcPr>
          <w:p w14:paraId="153FD42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0.94 </w:t>
            </w:r>
          </w:p>
        </w:tc>
        <w:tc>
          <w:tcPr>
            <w:tcW w:w="259" w:type="pct"/>
            <w:tcBorders>
              <w:top w:val="single" w:sz="4" w:space="0" w:color="000000"/>
              <w:left w:val="single" w:sz="4" w:space="0" w:color="000000"/>
              <w:bottom w:val="single" w:sz="4" w:space="0" w:color="000000"/>
              <w:right w:val="single" w:sz="4" w:space="0" w:color="000000"/>
            </w:tcBorders>
            <w:vAlign w:val="center"/>
          </w:tcPr>
          <w:p w14:paraId="4CBB0FB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2.34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3F56019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0.03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1880D9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3B7D5C5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0.02 </w:t>
            </w:r>
          </w:p>
        </w:tc>
        <w:tc>
          <w:tcPr>
            <w:tcW w:w="251" w:type="pct"/>
            <w:tcBorders>
              <w:top w:val="single" w:sz="4" w:space="0" w:color="000000"/>
              <w:left w:val="single" w:sz="4" w:space="0" w:color="000000"/>
              <w:bottom w:val="single" w:sz="4" w:space="0" w:color="000000"/>
              <w:right w:val="single" w:sz="4" w:space="0" w:color="000000"/>
            </w:tcBorders>
            <w:vAlign w:val="center"/>
          </w:tcPr>
          <w:p w14:paraId="534CB905"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25%</w:t>
            </w:r>
          </w:p>
        </w:tc>
        <w:tc>
          <w:tcPr>
            <w:tcW w:w="251" w:type="pct"/>
            <w:tcBorders>
              <w:top w:val="single" w:sz="4" w:space="0" w:color="000000"/>
              <w:left w:val="single" w:sz="4" w:space="0" w:color="000000"/>
              <w:bottom w:val="single" w:sz="4" w:space="0" w:color="000000"/>
              <w:right w:val="single" w:sz="4" w:space="0" w:color="000000"/>
            </w:tcBorders>
            <w:vAlign w:val="center"/>
          </w:tcPr>
          <w:p w14:paraId="4162C3DE"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25%</w:t>
            </w:r>
          </w:p>
        </w:tc>
        <w:tc>
          <w:tcPr>
            <w:tcW w:w="259" w:type="pct"/>
            <w:tcBorders>
              <w:top w:val="single" w:sz="4" w:space="0" w:color="000000"/>
              <w:left w:val="single" w:sz="4" w:space="0" w:color="000000"/>
              <w:bottom w:val="single" w:sz="4" w:space="0" w:color="000000"/>
              <w:right w:val="single" w:sz="4" w:space="0" w:color="000000"/>
            </w:tcBorders>
            <w:vAlign w:val="center"/>
          </w:tcPr>
          <w:p w14:paraId="0500E75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25%</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0EB74687"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281967A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71AB78B7"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0.00 </w:t>
            </w:r>
          </w:p>
        </w:tc>
      </w:tr>
      <w:tr w:rsidR="00DE32B1" w:rsidRPr="007718A3" w14:paraId="0389FB0C" w14:textId="77777777">
        <w:trPr>
          <w:trHeight w:val="289"/>
        </w:trPr>
        <w:tc>
          <w:tcPr>
            <w:tcW w:w="303" w:type="pct"/>
            <w:vMerge/>
            <w:tcBorders>
              <w:top w:val="single" w:sz="4" w:space="0" w:color="000000"/>
              <w:left w:val="single" w:sz="4" w:space="0" w:color="000000"/>
              <w:bottom w:val="single" w:sz="4" w:space="0" w:color="000000"/>
              <w:right w:val="single" w:sz="4" w:space="0" w:color="000000"/>
            </w:tcBorders>
            <w:vAlign w:val="center"/>
          </w:tcPr>
          <w:p w14:paraId="57FDA069" w14:textId="77777777" w:rsidR="00DE32B1" w:rsidRPr="007718A3" w:rsidRDefault="00DE32B1">
            <w:pPr>
              <w:spacing w:line="276" w:lineRule="auto"/>
              <w:rPr>
                <w:rFonts w:eastAsiaTheme="minorEastAsia" w:cs="Times New Roman"/>
              </w:rPr>
            </w:pPr>
          </w:p>
        </w:tc>
        <w:tc>
          <w:tcPr>
            <w:tcW w:w="241" w:type="pct"/>
            <w:tcBorders>
              <w:top w:val="single" w:sz="4" w:space="0" w:color="000000"/>
              <w:left w:val="single" w:sz="4" w:space="0" w:color="000000"/>
              <w:bottom w:val="single" w:sz="4" w:space="0" w:color="000000"/>
              <w:right w:val="single" w:sz="4" w:space="0" w:color="000000"/>
            </w:tcBorders>
            <w:vAlign w:val="center"/>
          </w:tcPr>
          <w:p w14:paraId="37FFB44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CD</w:t>
            </w:r>
          </w:p>
        </w:tc>
        <w:tc>
          <w:tcPr>
            <w:tcW w:w="215" w:type="pct"/>
            <w:tcBorders>
              <w:top w:val="single" w:sz="4" w:space="0" w:color="000000"/>
              <w:left w:val="single" w:sz="4" w:space="0" w:color="000000"/>
              <w:bottom w:val="single" w:sz="4" w:space="0" w:color="000000"/>
              <w:right w:val="single" w:sz="4" w:space="0" w:color="000000"/>
            </w:tcBorders>
            <w:vAlign w:val="center"/>
          </w:tcPr>
          <w:p w14:paraId="67B3393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13.56 </w:t>
            </w:r>
          </w:p>
        </w:tc>
        <w:tc>
          <w:tcPr>
            <w:tcW w:w="251" w:type="pct"/>
            <w:tcBorders>
              <w:top w:val="single" w:sz="4" w:space="0" w:color="000000"/>
              <w:left w:val="single" w:sz="4" w:space="0" w:color="000000"/>
              <w:bottom w:val="single" w:sz="4" w:space="0" w:color="000000"/>
              <w:right w:val="single" w:sz="4" w:space="0" w:color="000000"/>
            </w:tcBorders>
            <w:vAlign w:val="center"/>
          </w:tcPr>
          <w:p w14:paraId="61A5F83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2.20 </w:t>
            </w:r>
          </w:p>
        </w:tc>
        <w:tc>
          <w:tcPr>
            <w:tcW w:w="251" w:type="pct"/>
            <w:tcBorders>
              <w:top w:val="single" w:sz="4" w:space="0" w:color="000000"/>
              <w:left w:val="single" w:sz="4" w:space="0" w:color="000000"/>
              <w:bottom w:val="single" w:sz="4" w:space="0" w:color="000000"/>
              <w:right w:val="single" w:sz="4" w:space="0" w:color="000000"/>
            </w:tcBorders>
            <w:vAlign w:val="center"/>
          </w:tcPr>
          <w:p w14:paraId="373174DC"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0.55 </w:t>
            </w:r>
          </w:p>
        </w:tc>
        <w:tc>
          <w:tcPr>
            <w:tcW w:w="259" w:type="pct"/>
            <w:tcBorders>
              <w:top w:val="single" w:sz="4" w:space="0" w:color="000000"/>
              <w:left w:val="single" w:sz="4" w:space="0" w:color="000000"/>
              <w:bottom w:val="single" w:sz="4" w:space="0" w:color="000000"/>
              <w:right w:val="single" w:sz="4" w:space="0" w:color="000000"/>
            </w:tcBorders>
            <w:vAlign w:val="center"/>
          </w:tcPr>
          <w:p w14:paraId="7F5CEBF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1.38 </w:t>
            </w:r>
          </w:p>
        </w:tc>
        <w:tc>
          <w:tcPr>
            <w:tcW w:w="239" w:type="pct"/>
            <w:tcBorders>
              <w:top w:val="single" w:sz="4" w:space="0" w:color="000000"/>
              <w:left w:val="single" w:sz="4" w:space="0" w:color="000000"/>
              <w:bottom w:val="single" w:sz="4" w:space="0" w:color="000000"/>
              <w:right w:val="single" w:sz="4" w:space="0" w:color="000000"/>
            </w:tcBorders>
            <w:vAlign w:val="center"/>
          </w:tcPr>
          <w:p w14:paraId="2AD47C7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1.7</w:t>
            </w:r>
          </w:p>
        </w:tc>
        <w:tc>
          <w:tcPr>
            <w:tcW w:w="194" w:type="pct"/>
            <w:tcBorders>
              <w:top w:val="single" w:sz="4" w:space="0" w:color="000000"/>
              <w:left w:val="single" w:sz="4" w:space="0" w:color="000000"/>
              <w:bottom w:val="single" w:sz="4" w:space="0" w:color="000000"/>
              <w:right w:val="single" w:sz="4" w:space="0" w:color="000000"/>
            </w:tcBorders>
            <w:vAlign w:val="center"/>
          </w:tcPr>
          <w:p w14:paraId="34B74A6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100</w:t>
            </w:r>
          </w:p>
        </w:tc>
        <w:tc>
          <w:tcPr>
            <w:tcW w:w="251" w:type="pct"/>
            <w:tcBorders>
              <w:top w:val="single" w:sz="4" w:space="0" w:color="000000"/>
              <w:left w:val="single" w:sz="4" w:space="0" w:color="000000"/>
              <w:bottom w:val="single" w:sz="4" w:space="0" w:color="000000"/>
              <w:right w:val="single" w:sz="4" w:space="0" w:color="000000"/>
            </w:tcBorders>
            <w:vAlign w:val="center"/>
          </w:tcPr>
          <w:p w14:paraId="76AD35B7"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3.74 </w:t>
            </w:r>
          </w:p>
        </w:tc>
        <w:tc>
          <w:tcPr>
            <w:tcW w:w="251" w:type="pct"/>
            <w:tcBorders>
              <w:top w:val="single" w:sz="4" w:space="0" w:color="000000"/>
              <w:left w:val="single" w:sz="4" w:space="0" w:color="000000"/>
              <w:bottom w:val="single" w:sz="4" w:space="0" w:color="000000"/>
              <w:right w:val="single" w:sz="4" w:space="0" w:color="000000"/>
            </w:tcBorders>
            <w:vAlign w:val="center"/>
          </w:tcPr>
          <w:p w14:paraId="6DF29C7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0.94 </w:t>
            </w:r>
          </w:p>
        </w:tc>
        <w:tc>
          <w:tcPr>
            <w:tcW w:w="259" w:type="pct"/>
            <w:tcBorders>
              <w:top w:val="single" w:sz="4" w:space="0" w:color="000000"/>
              <w:left w:val="single" w:sz="4" w:space="0" w:color="000000"/>
              <w:bottom w:val="single" w:sz="4" w:space="0" w:color="000000"/>
              <w:right w:val="single" w:sz="4" w:space="0" w:color="000000"/>
            </w:tcBorders>
            <w:vAlign w:val="center"/>
          </w:tcPr>
          <w:p w14:paraId="0F68C212"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2.34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0E9DB5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0.05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66919324"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79C6BECA"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0.03 </w:t>
            </w:r>
          </w:p>
        </w:tc>
        <w:tc>
          <w:tcPr>
            <w:tcW w:w="251" w:type="pct"/>
            <w:tcBorders>
              <w:top w:val="single" w:sz="4" w:space="0" w:color="000000"/>
              <w:left w:val="single" w:sz="4" w:space="0" w:color="000000"/>
              <w:bottom w:val="single" w:sz="4" w:space="0" w:color="000000"/>
              <w:right w:val="single" w:sz="4" w:space="0" w:color="000000"/>
            </w:tcBorders>
            <w:vAlign w:val="center"/>
          </w:tcPr>
          <w:p w14:paraId="58924F1B"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28%</w:t>
            </w:r>
          </w:p>
        </w:tc>
        <w:tc>
          <w:tcPr>
            <w:tcW w:w="251" w:type="pct"/>
            <w:tcBorders>
              <w:top w:val="single" w:sz="4" w:space="0" w:color="000000"/>
              <w:left w:val="single" w:sz="4" w:space="0" w:color="000000"/>
              <w:bottom w:val="single" w:sz="4" w:space="0" w:color="000000"/>
              <w:right w:val="single" w:sz="4" w:space="0" w:color="000000"/>
            </w:tcBorders>
            <w:vAlign w:val="center"/>
          </w:tcPr>
          <w:p w14:paraId="7FF1A515"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28%</w:t>
            </w:r>
          </w:p>
        </w:tc>
        <w:tc>
          <w:tcPr>
            <w:tcW w:w="259" w:type="pct"/>
            <w:tcBorders>
              <w:top w:val="single" w:sz="4" w:space="0" w:color="000000"/>
              <w:left w:val="single" w:sz="4" w:space="0" w:color="000000"/>
              <w:bottom w:val="single" w:sz="4" w:space="0" w:color="000000"/>
              <w:right w:val="single" w:sz="4" w:space="0" w:color="000000"/>
            </w:tcBorders>
            <w:vAlign w:val="center"/>
          </w:tcPr>
          <w:p w14:paraId="74571481"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28%</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4BBA9F0F"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5174E893"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0.00 </w:t>
            </w:r>
          </w:p>
        </w:tc>
        <w:tc>
          <w:tcPr>
            <w:tcW w:w="259" w:type="pct"/>
            <w:tcBorders>
              <w:top w:val="single" w:sz="4" w:space="0" w:color="000000"/>
              <w:left w:val="single" w:sz="4" w:space="0" w:color="000000"/>
              <w:bottom w:val="single" w:sz="4" w:space="0" w:color="000000"/>
              <w:right w:val="single" w:sz="4" w:space="0" w:color="000000"/>
            </w:tcBorders>
            <w:noWrap/>
            <w:vAlign w:val="center"/>
          </w:tcPr>
          <w:p w14:paraId="0D0B3F59" w14:textId="77777777" w:rsidR="00DE32B1" w:rsidRPr="007718A3" w:rsidRDefault="008264D7">
            <w:pPr>
              <w:spacing w:line="276" w:lineRule="auto"/>
              <w:jc w:val="center"/>
              <w:rPr>
                <w:rFonts w:eastAsiaTheme="minorEastAsia" w:cs="Times New Roman"/>
              </w:rPr>
            </w:pPr>
            <w:r w:rsidRPr="007718A3">
              <w:rPr>
                <w:rFonts w:eastAsiaTheme="minorEastAsia" w:cs="Times New Roman"/>
              </w:rPr>
              <w:t xml:space="preserve">0.01 </w:t>
            </w:r>
          </w:p>
        </w:tc>
      </w:tr>
    </w:tbl>
    <w:p w14:paraId="5F70BA4C" w14:textId="77777777" w:rsidR="00DE32B1" w:rsidRPr="007718A3" w:rsidRDefault="00DE32B1">
      <w:pPr>
        <w:spacing w:line="276" w:lineRule="auto"/>
        <w:rPr>
          <w:rFonts w:eastAsiaTheme="minorEastAsia" w:cs="Times New Roman"/>
        </w:rPr>
      </w:pPr>
    </w:p>
    <w:p w14:paraId="02A7E5A2" w14:textId="77777777" w:rsidR="00DE32B1" w:rsidRPr="007718A3" w:rsidRDefault="00DE32B1">
      <w:pPr>
        <w:spacing w:line="276" w:lineRule="auto"/>
        <w:rPr>
          <w:rFonts w:cs="Times New Roman"/>
        </w:rPr>
      </w:pPr>
    </w:p>
    <w:p w14:paraId="7E211A2A" w14:textId="77777777" w:rsidR="00DE32B1" w:rsidRPr="007718A3" w:rsidRDefault="00DE32B1">
      <w:pPr>
        <w:spacing w:line="276" w:lineRule="auto"/>
        <w:rPr>
          <w:rFonts w:cs="Times New Roman"/>
        </w:rPr>
      </w:pPr>
    </w:p>
    <w:p w14:paraId="56F5C4CE" w14:textId="77777777" w:rsidR="00DE32B1" w:rsidRPr="007718A3" w:rsidRDefault="00DE32B1">
      <w:pPr>
        <w:spacing w:line="276" w:lineRule="auto"/>
        <w:rPr>
          <w:rFonts w:cs="Times New Roman"/>
        </w:rPr>
      </w:pPr>
    </w:p>
    <w:p w14:paraId="2D8BF3DF" w14:textId="1B5D2EF1" w:rsidR="00DE32B1" w:rsidRPr="007718A3" w:rsidRDefault="00DE32B1">
      <w:pPr>
        <w:spacing w:line="276" w:lineRule="auto"/>
        <w:rPr>
          <w:rFonts w:cs="Times New Roman"/>
        </w:rPr>
      </w:pPr>
    </w:p>
    <w:p w14:paraId="60DE9B41" w14:textId="03DE977B" w:rsidR="00572CA5" w:rsidRPr="007718A3" w:rsidRDefault="00572CA5">
      <w:pPr>
        <w:spacing w:line="276" w:lineRule="auto"/>
        <w:rPr>
          <w:rFonts w:cs="Times New Roman"/>
        </w:rPr>
      </w:pPr>
    </w:p>
    <w:p w14:paraId="0D65EF27" w14:textId="41E16F9F" w:rsidR="00572CA5" w:rsidRPr="007718A3" w:rsidRDefault="00572CA5">
      <w:pPr>
        <w:spacing w:line="276" w:lineRule="auto"/>
        <w:rPr>
          <w:rFonts w:cs="Times New Roman"/>
        </w:rPr>
      </w:pPr>
    </w:p>
    <w:p w14:paraId="0083FD4F" w14:textId="618A46B7" w:rsidR="00572CA5" w:rsidRPr="007718A3" w:rsidRDefault="00572CA5">
      <w:pPr>
        <w:spacing w:line="276" w:lineRule="auto"/>
        <w:rPr>
          <w:rFonts w:cs="Times New Roman"/>
        </w:rPr>
      </w:pPr>
    </w:p>
    <w:p w14:paraId="10C7C512" w14:textId="77777777" w:rsidR="00572CA5" w:rsidRPr="007718A3" w:rsidRDefault="00572CA5">
      <w:pPr>
        <w:spacing w:line="276" w:lineRule="auto"/>
        <w:rPr>
          <w:rFonts w:cs="Times New Roman"/>
        </w:rPr>
      </w:pPr>
    </w:p>
    <w:p w14:paraId="7C75AA95" w14:textId="043EDA92" w:rsidR="00DE32B1" w:rsidRPr="007718A3" w:rsidRDefault="008264D7">
      <w:pPr>
        <w:spacing w:line="276" w:lineRule="auto"/>
        <w:jc w:val="center"/>
        <w:rPr>
          <w:rFonts w:eastAsiaTheme="minorEastAsia" w:cs="Times New Roman"/>
        </w:rPr>
      </w:pPr>
      <w:r w:rsidRPr="007718A3">
        <w:rPr>
          <w:rFonts w:cs="Times New Roman"/>
          <w:shd w:val="clear" w:color="auto" w:fill="FFFFFF"/>
        </w:rPr>
        <w:lastRenderedPageBreak/>
        <w:t xml:space="preserve">Table </w:t>
      </w:r>
      <w:r w:rsidR="00572CA5" w:rsidRPr="007718A3">
        <w:rPr>
          <w:rFonts w:cs="Times New Roman"/>
          <w:shd w:val="clear" w:color="auto" w:fill="FFFFFF"/>
        </w:rPr>
        <w:t>S</w:t>
      </w:r>
      <w:r w:rsidRPr="007718A3">
        <w:rPr>
          <w:rFonts w:cs="Times New Roman"/>
          <w:shd w:val="clear" w:color="auto" w:fill="FFFFFF"/>
        </w:rPr>
        <w:t xml:space="preserve">3. </w:t>
      </w:r>
      <w:r w:rsidRPr="007718A3">
        <w:rPr>
          <w:rFonts w:eastAsiaTheme="minorEastAsia" w:cs="Times New Roman"/>
        </w:rPr>
        <w:t>Estimated carbon release from terrestrial erosion during the PETM and pre‑PETM intervals</w:t>
      </w:r>
    </w:p>
    <w:tbl>
      <w:tblPr>
        <w:tblW w:w="5000" w:type="pct"/>
        <w:tblLayout w:type="fixed"/>
        <w:tblLook w:val="04A0" w:firstRow="1" w:lastRow="0" w:firstColumn="1" w:lastColumn="0" w:noHBand="0" w:noVBand="1"/>
      </w:tblPr>
      <w:tblGrid>
        <w:gridCol w:w="952"/>
        <w:gridCol w:w="727"/>
        <w:gridCol w:w="831"/>
        <w:gridCol w:w="963"/>
        <w:gridCol w:w="1219"/>
        <w:gridCol w:w="763"/>
        <w:gridCol w:w="763"/>
        <w:gridCol w:w="791"/>
        <w:gridCol w:w="883"/>
        <w:gridCol w:w="883"/>
        <w:gridCol w:w="883"/>
        <w:gridCol w:w="883"/>
        <w:gridCol w:w="883"/>
        <w:gridCol w:w="883"/>
        <w:gridCol w:w="883"/>
        <w:gridCol w:w="1262"/>
        <w:gridCol w:w="936"/>
      </w:tblGrid>
      <w:tr w:rsidR="00E62217" w:rsidRPr="007718A3" w14:paraId="02688074" w14:textId="77777777" w:rsidTr="000E546C">
        <w:trPr>
          <w:trHeight w:val="602"/>
        </w:trPr>
        <w:tc>
          <w:tcPr>
            <w:tcW w:w="309" w:type="pct"/>
            <w:vMerge w:val="restart"/>
            <w:tcBorders>
              <w:top w:val="single" w:sz="4" w:space="0" w:color="000000"/>
              <w:left w:val="single" w:sz="4" w:space="0" w:color="000000"/>
              <w:bottom w:val="single" w:sz="4" w:space="0" w:color="000000"/>
              <w:right w:val="single" w:sz="4" w:space="0" w:color="000000"/>
            </w:tcBorders>
            <w:noWrap/>
            <w:vAlign w:val="center"/>
          </w:tcPr>
          <w:p w14:paraId="491E04B9"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Interval</w:t>
            </w:r>
          </w:p>
        </w:tc>
        <w:tc>
          <w:tcPr>
            <w:tcW w:w="236" w:type="pct"/>
            <w:vMerge w:val="restart"/>
            <w:tcBorders>
              <w:top w:val="single" w:sz="4" w:space="0" w:color="000000"/>
              <w:left w:val="single" w:sz="4" w:space="0" w:color="000000"/>
              <w:bottom w:val="single" w:sz="4" w:space="0" w:color="000000"/>
              <w:right w:val="single" w:sz="4" w:space="0" w:color="000000"/>
            </w:tcBorders>
            <w:vAlign w:val="center"/>
          </w:tcPr>
          <w:p w14:paraId="1FA80AF2" w14:textId="77777777" w:rsidR="00DE32B1" w:rsidRPr="007718A3" w:rsidRDefault="008264D7">
            <w:pPr>
              <w:spacing w:line="276" w:lineRule="auto"/>
              <w:jc w:val="center"/>
              <w:rPr>
                <w:rFonts w:eastAsiaTheme="minorEastAsia" w:cs="Times New Roman"/>
                <w:bCs/>
                <w:sz w:val="20"/>
                <w:szCs w:val="20"/>
              </w:rPr>
            </w:pPr>
            <w:r w:rsidRPr="007718A3">
              <w:rPr>
                <w:rFonts w:eastAsiaTheme="minorEastAsia" w:cs="Times New Roman"/>
                <w:bCs/>
                <w:sz w:val="20"/>
                <w:szCs w:val="20"/>
              </w:rPr>
              <w:t>Section</w:t>
            </w:r>
          </w:p>
        </w:tc>
        <w:tc>
          <w:tcPr>
            <w:tcW w:w="979" w:type="pct"/>
            <w:gridSpan w:val="3"/>
            <w:tcBorders>
              <w:top w:val="single" w:sz="4" w:space="0" w:color="000000"/>
              <w:left w:val="single" w:sz="4" w:space="0" w:color="000000"/>
              <w:bottom w:val="single" w:sz="4" w:space="0" w:color="000000"/>
              <w:right w:val="single" w:sz="4" w:space="0" w:color="000000"/>
            </w:tcBorders>
            <w:vAlign w:val="center"/>
          </w:tcPr>
          <w:p w14:paraId="0CB8A24F"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[Hg/</w:t>
            </w:r>
            <w:proofErr w:type="gramStart"/>
            <w:r w:rsidRPr="007718A3">
              <w:rPr>
                <w:rFonts w:eastAsiaTheme="minorEastAsia" w:cs="Times New Roman"/>
                <w:sz w:val="20"/>
                <w:szCs w:val="20"/>
              </w:rPr>
              <w:t>TOC]</w:t>
            </w:r>
            <w:r w:rsidRPr="007718A3">
              <w:rPr>
                <w:rFonts w:eastAsiaTheme="minorEastAsia" w:cs="Times New Roman"/>
                <w:sz w:val="20"/>
                <w:szCs w:val="20"/>
                <w:vertAlign w:val="subscript"/>
              </w:rPr>
              <w:t>source</w:t>
            </w:r>
            <w:proofErr w:type="gramEnd"/>
            <w:r w:rsidRPr="007718A3">
              <w:rPr>
                <w:rFonts w:eastAsiaTheme="minorEastAsia" w:cs="Times New Roman"/>
                <w:sz w:val="20"/>
                <w:szCs w:val="20"/>
                <w:vertAlign w:val="subscript"/>
              </w:rPr>
              <w:t xml:space="preserve"> </w:t>
            </w:r>
            <w:r w:rsidRPr="007718A3">
              <w:rPr>
                <w:rFonts w:eastAsiaTheme="minorEastAsia" w:cs="Times New Roman"/>
                <w:sz w:val="20"/>
                <w:szCs w:val="20"/>
              </w:rPr>
              <w:t>(ng/g/wt.%)</w:t>
            </w:r>
          </w:p>
        </w:tc>
        <w:tc>
          <w:tcPr>
            <w:tcW w:w="753" w:type="pct"/>
            <w:gridSpan w:val="3"/>
            <w:tcBorders>
              <w:top w:val="single" w:sz="4" w:space="0" w:color="000000"/>
              <w:left w:val="single" w:sz="4" w:space="0" w:color="000000"/>
              <w:bottom w:val="single" w:sz="4" w:space="0" w:color="000000"/>
              <w:right w:val="single" w:sz="4" w:space="0" w:color="000000"/>
            </w:tcBorders>
            <w:vAlign w:val="center"/>
          </w:tcPr>
          <w:p w14:paraId="2237739D" w14:textId="77777777" w:rsidR="00DE32B1" w:rsidRPr="007718A3" w:rsidRDefault="008264D7">
            <w:pPr>
              <w:spacing w:line="276" w:lineRule="auto"/>
              <w:jc w:val="center"/>
              <w:rPr>
                <w:rFonts w:eastAsiaTheme="minorEastAsia" w:cs="Times New Roman"/>
                <w:i/>
                <w:iCs/>
                <w:sz w:val="20"/>
                <w:szCs w:val="20"/>
              </w:rPr>
            </w:pPr>
            <w:r w:rsidRPr="007718A3">
              <w:rPr>
                <w:rFonts w:eastAsiaTheme="minorEastAsia" w:cs="Times New Roman"/>
                <w:i/>
                <w:iCs/>
                <w:sz w:val="20"/>
                <w:szCs w:val="20"/>
              </w:rPr>
              <w:t>L</w:t>
            </w:r>
          </w:p>
        </w:tc>
        <w:tc>
          <w:tcPr>
            <w:tcW w:w="861" w:type="pct"/>
            <w:gridSpan w:val="3"/>
            <w:tcBorders>
              <w:top w:val="single" w:sz="4" w:space="0" w:color="000000"/>
              <w:left w:val="single" w:sz="4" w:space="0" w:color="000000"/>
              <w:bottom w:val="single" w:sz="4" w:space="0" w:color="000000"/>
              <w:right w:val="single" w:sz="4" w:space="0" w:color="000000"/>
            </w:tcBorders>
            <w:noWrap/>
            <w:vAlign w:val="center"/>
          </w:tcPr>
          <w:p w14:paraId="445B0961"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[C]</w:t>
            </w:r>
            <w:r w:rsidRPr="007718A3">
              <w:rPr>
                <w:rFonts w:eastAsiaTheme="minorEastAsia" w:cs="Times New Roman"/>
                <w:sz w:val="20"/>
                <w:szCs w:val="20"/>
                <w:vertAlign w:val="subscript"/>
              </w:rPr>
              <w:t>oxidized</w:t>
            </w:r>
            <w:r w:rsidRPr="007718A3">
              <w:rPr>
                <w:rFonts w:eastAsiaTheme="minorEastAsia" w:cs="Times New Roman"/>
                <w:sz w:val="20"/>
                <w:szCs w:val="20"/>
              </w:rPr>
              <w:t xml:space="preserve"> (g/m²)</w:t>
            </w:r>
          </w:p>
        </w:tc>
        <w:tc>
          <w:tcPr>
            <w:tcW w:w="861" w:type="pct"/>
            <w:gridSpan w:val="3"/>
            <w:tcBorders>
              <w:top w:val="single" w:sz="4" w:space="0" w:color="000000"/>
              <w:left w:val="single" w:sz="4" w:space="0" w:color="000000"/>
              <w:bottom w:val="single" w:sz="4" w:space="0" w:color="000000"/>
              <w:right w:val="single" w:sz="4" w:space="0" w:color="000000"/>
            </w:tcBorders>
            <w:noWrap/>
            <w:vAlign w:val="center"/>
          </w:tcPr>
          <w:p w14:paraId="7383A2AE"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 (m²)</w:t>
            </w:r>
          </w:p>
        </w:tc>
        <w:tc>
          <w:tcPr>
            <w:tcW w:w="1001" w:type="pct"/>
            <w:gridSpan w:val="3"/>
            <w:tcBorders>
              <w:top w:val="single" w:sz="4" w:space="0" w:color="000000"/>
              <w:left w:val="single" w:sz="4" w:space="0" w:color="000000"/>
              <w:bottom w:val="single" w:sz="4" w:space="0" w:color="000000"/>
              <w:right w:val="single" w:sz="4" w:space="0" w:color="000000"/>
            </w:tcBorders>
            <w:noWrap/>
            <w:vAlign w:val="center"/>
          </w:tcPr>
          <w:p w14:paraId="1C04E240"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[C]</w:t>
            </w:r>
            <w:r w:rsidRPr="007718A3">
              <w:rPr>
                <w:rFonts w:eastAsiaTheme="minorEastAsia" w:cs="Times New Roman"/>
                <w:sz w:val="20"/>
                <w:szCs w:val="20"/>
                <w:vertAlign w:val="subscript"/>
              </w:rPr>
              <w:t>oxidized</w:t>
            </w:r>
            <w:r w:rsidRPr="007718A3">
              <w:rPr>
                <w:rFonts w:eastAsiaTheme="minorEastAsia" w:cs="Times New Roman"/>
                <w:sz w:val="20"/>
                <w:szCs w:val="20"/>
              </w:rPr>
              <w:t xml:space="preserve"> (g)</w:t>
            </w:r>
          </w:p>
        </w:tc>
      </w:tr>
      <w:tr w:rsidR="00005C14" w:rsidRPr="007718A3" w14:paraId="59DBD487" w14:textId="77777777" w:rsidTr="00A935A0">
        <w:trPr>
          <w:trHeight w:val="2265"/>
        </w:trPr>
        <w:tc>
          <w:tcPr>
            <w:tcW w:w="309" w:type="pct"/>
            <w:vMerge/>
            <w:tcBorders>
              <w:top w:val="single" w:sz="4" w:space="0" w:color="000000"/>
              <w:left w:val="single" w:sz="4" w:space="0" w:color="000000"/>
              <w:bottom w:val="single" w:sz="4" w:space="0" w:color="000000"/>
              <w:right w:val="single" w:sz="4" w:space="0" w:color="000000"/>
            </w:tcBorders>
            <w:vAlign w:val="center"/>
          </w:tcPr>
          <w:p w14:paraId="7E149563" w14:textId="77777777" w:rsidR="00DE32B1" w:rsidRPr="007718A3" w:rsidRDefault="00DE32B1">
            <w:pPr>
              <w:spacing w:line="276" w:lineRule="auto"/>
              <w:rPr>
                <w:rFonts w:eastAsiaTheme="minorEastAsia" w:cs="Times New Roman"/>
                <w:sz w:val="20"/>
                <w:szCs w:val="20"/>
              </w:rPr>
            </w:pPr>
          </w:p>
        </w:tc>
        <w:tc>
          <w:tcPr>
            <w:tcW w:w="236" w:type="pct"/>
            <w:vMerge/>
            <w:tcBorders>
              <w:top w:val="single" w:sz="4" w:space="0" w:color="000000"/>
              <w:left w:val="single" w:sz="4" w:space="0" w:color="000000"/>
              <w:bottom w:val="single" w:sz="4" w:space="0" w:color="000000"/>
              <w:right w:val="single" w:sz="4" w:space="0" w:color="000000"/>
            </w:tcBorders>
            <w:vAlign w:val="center"/>
          </w:tcPr>
          <w:p w14:paraId="76B40075" w14:textId="77777777" w:rsidR="00DE32B1" w:rsidRPr="007718A3" w:rsidRDefault="00DE32B1">
            <w:pPr>
              <w:spacing w:line="276" w:lineRule="auto"/>
              <w:rPr>
                <w:rFonts w:eastAsiaTheme="minorEastAsia" w:cs="Times New Roman"/>
                <w:bCs/>
                <w:sz w:val="20"/>
                <w:szCs w:val="20"/>
              </w:rPr>
            </w:pPr>
          </w:p>
        </w:tc>
        <w:tc>
          <w:tcPr>
            <w:tcW w:w="270" w:type="pct"/>
            <w:tcBorders>
              <w:top w:val="single" w:sz="4" w:space="0" w:color="000000"/>
              <w:left w:val="single" w:sz="4" w:space="0" w:color="000000"/>
              <w:bottom w:val="single" w:sz="4" w:space="0" w:color="000000"/>
              <w:right w:val="single" w:sz="4" w:space="0" w:color="000000"/>
            </w:tcBorders>
            <w:vAlign w:val="center"/>
          </w:tcPr>
          <w:p w14:paraId="72828542"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[Hg]</w:t>
            </w:r>
            <w:r w:rsidRPr="007718A3">
              <w:rPr>
                <w:rFonts w:eastAsiaTheme="minorEastAsia" w:cs="Times New Roman"/>
                <w:sz w:val="20"/>
                <w:szCs w:val="20"/>
                <w:vertAlign w:val="subscript"/>
              </w:rPr>
              <w:t>source</w:t>
            </w:r>
            <w:r w:rsidRPr="007718A3">
              <w:rPr>
                <w:rFonts w:eastAsiaTheme="minorEastAsia" w:cs="Times New Roman"/>
                <w:sz w:val="20"/>
                <w:szCs w:val="20"/>
              </w:rPr>
              <w:t xml:space="preserve"> (ng/g)</w:t>
            </w:r>
          </w:p>
        </w:tc>
        <w:tc>
          <w:tcPr>
            <w:tcW w:w="313" w:type="pct"/>
            <w:tcBorders>
              <w:top w:val="single" w:sz="4" w:space="0" w:color="000000"/>
              <w:left w:val="single" w:sz="4" w:space="0" w:color="000000"/>
              <w:bottom w:val="single" w:sz="4" w:space="0" w:color="000000"/>
              <w:right w:val="single" w:sz="4" w:space="0" w:color="000000"/>
            </w:tcBorders>
            <w:vAlign w:val="center"/>
          </w:tcPr>
          <w:p w14:paraId="143F1F74"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[TOC]</w:t>
            </w:r>
            <w:r w:rsidRPr="007718A3">
              <w:rPr>
                <w:rFonts w:eastAsiaTheme="minorEastAsia" w:cs="Times New Roman"/>
                <w:sz w:val="20"/>
                <w:szCs w:val="20"/>
                <w:vertAlign w:val="subscript"/>
              </w:rPr>
              <w:t>source</w:t>
            </w:r>
            <w:r w:rsidRPr="007718A3">
              <w:rPr>
                <w:rFonts w:eastAsiaTheme="minorEastAsia" w:cs="Times New Roman"/>
                <w:sz w:val="20"/>
                <w:szCs w:val="20"/>
              </w:rPr>
              <w:t xml:space="preserve"> (wt.%)</w:t>
            </w:r>
          </w:p>
        </w:tc>
        <w:tc>
          <w:tcPr>
            <w:tcW w:w="396" w:type="pct"/>
            <w:tcBorders>
              <w:top w:val="single" w:sz="4" w:space="0" w:color="000000"/>
              <w:left w:val="single" w:sz="4" w:space="0" w:color="000000"/>
              <w:bottom w:val="single" w:sz="4" w:space="0" w:color="000000"/>
              <w:right w:val="single" w:sz="4" w:space="0" w:color="000000"/>
            </w:tcBorders>
            <w:vAlign w:val="center"/>
          </w:tcPr>
          <w:p w14:paraId="54A65CF6"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[Hg/</w:t>
            </w:r>
            <w:proofErr w:type="gramStart"/>
            <w:r w:rsidRPr="007718A3">
              <w:rPr>
                <w:rFonts w:eastAsiaTheme="minorEastAsia" w:cs="Times New Roman"/>
                <w:sz w:val="20"/>
                <w:szCs w:val="20"/>
              </w:rPr>
              <w:t>TOC]</w:t>
            </w:r>
            <w:r w:rsidRPr="007718A3">
              <w:rPr>
                <w:rFonts w:eastAsiaTheme="minorEastAsia" w:cs="Times New Roman"/>
                <w:sz w:val="20"/>
                <w:szCs w:val="20"/>
                <w:vertAlign w:val="subscript"/>
              </w:rPr>
              <w:t>source</w:t>
            </w:r>
            <w:proofErr w:type="gramEnd"/>
            <w:r w:rsidRPr="007718A3">
              <w:rPr>
                <w:rFonts w:eastAsiaTheme="minorEastAsia" w:cs="Times New Roman"/>
                <w:sz w:val="20"/>
                <w:szCs w:val="20"/>
                <w:vertAlign w:val="subscript"/>
              </w:rPr>
              <w:t xml:space="preserve"> </w:t>
            </w:r>
            <w:r w:rsidRPr="007718A3">
              <w:rPr>
                <w:rFonts w:eastAsiaTheme="minorEastAsia" w:cs="Times New Roman"/>
                <w:sz w:val="20"/>
                <w:szCs w:val="20"/>
              </w:rPr>
              <w:t>(ng/g/wt.%)</w:t>
            </w:r>
          </w:p>
        </w:tc>
        <w:tc>
          <w:tcPr>
            <w:tcW w:w="248" w:type="pct"/>
            <w:tcBorders>
              <w:top w:val="single" w:sz="4" w:space="0" w:color="000000"/>
              <w:left w:val="single" w:sz="4" w:space="0" w:color="000000"/>
              <w:bottom w:val="single" w:sz="4" w:space="0" w:color="000000"/>
              <w:right w:val="single" w:sz="4" w:space="0" w:color="000000"/>
            </w:tcBorders>
          </w:tcPr>
          <w:p w14:paraId="0D492F93"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Active margins</w:t>
            </w:r>
          </w:p>
        </w:tc>
        <w:tc>
          <w:tcPr>
            <w:tcW w:w="248" w:type="pct"/>
            <w:tcBorders>
              <w:top w:val="single" w:sz="4" w:space="0" w:color="000000"/>
              <w:left w:val="single" w:sz="4" w:space="0" w:color="000000"/>
              <w:bottom w:val="single" w:sz="4" w:space="0" w:color="000000"/>
              <w:right w:val="single" w:sz="4" w:space="0" w:color="000000"/>
            </w:tcBorders>
          </w:tcPr>
          <w:p w14:paraId="4BB2C496"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Passive margins</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242C9273"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Average</w:t>
            </w:r>
          </w:p>
        </w:tc>
        <w:tc>
          <w:tcPr>
            <w:tcW w:w="287" w:type="pct"/>
            <w:tcBorders>
              <w:top w:val="single" w:sz="4" w:space="0" w:color="000000"/>
              <w:left w:val="single" w:sz="4" w:space="0" w:color="000000"/>
              <w:bottom w:val="single" w:sz="4" w:space="0" w:color="000000"/>
              <w:right w:val="single" w:sz="4" w:space="0" w:color="000000"/>
            </w:tcBorders>
          </w:tcPr>
          <w:p w14:paraId="2840F249"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Active margins</w:t>
            </w:r>
          </w:p>
          <w:p w14:paraId="5CFB0517" w14:textId="2E89349D" w:rsidR="00522DA9" w:rsidRPr="007718A3" w:rsidRDefault="00522DA9">
            <w:pPr>
              <w:spacing w:line="276" w:lineRule="auto"/>
              <w:jc w:val="center"/>
              <w:rPr>
                <w:rFonts w:eastAsiaTheme="minorEastAsia" w:cs="Times New Roman"/>
                <w:sz w:val="20"/>
                <w:szCs w:val="20"/>
              </w:rPr>
            </w:pPr>
            <w:r w:rsidRPr="007718A3">
              <w:rPr>
                <w:rFonts w:eastAsiaTheme="minorEastAsia" w:cs="Times New Roman"/>
                <w:sz w:val="20"/>
                <w:szCs w:val="20"/>
              </w:rPr>
              <w:t>(×10</w:t>
            </w:r>
            <w:r w:rsidRPr="007718A3">
              <w:rPr>
                <w:rFonts w:eastAsiaTheme="minorEastAsia" w:cs="Times New Roman"/>
                <w:sz w:val="20"/>
                <w:szCs w:val="20"/>
                <w:vertAlign w:val="superscript"/>
              </w:rPr>
              <w:t>4</w:t>
            </w:r>
            <w:r w:rsidRPr="007718A3">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53E40424"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Passive margins</w:t>
            </w:r>
          </w:p>
          <w:p w14:paraId="24FF2FDB" w14:textId="6546D7CC" w:rsidR="00522DA9" w:rsidRPr="007718A3" w:rsidRDefault="00522DA9">
            <w:pPr>
              <w:spacing w:line="276" w:lineRule="auto"/>
              <w:jc w:val="center"/>
              <w:rPr>
                <w:rFonts w:eastAsiaTheme="minorEastAsia" w:cs="Times New Roman"/>
                <w:sz w:val="20"/>
                <w:szCs w:val="20"/>
              </w:rPr>
            </w:pPr>
            <w:r w:rsidRPr="007718A3">
              <w:rPr>
                <w:rFonts w:eastAsiaTheme="minorEastAsia" w:cs="Times New Roman"/>
                <w:sz w:val="20"/>
                <w:szCs w:val="20"/>
              </w:rPr>
              <w:t>(×10</w:t>
            </w:r>
            <w:r w:rsidRPr="007718A3">
              <w:rPr>
                <w:rFonts w:eastAsiaTheme="minorEastAsia" w:cs="Times New Roman"/>
                <w:sz w:val="20"/>
                <w:szCs w:val="20"/>
                <w:vertAlign w:val="superscript"/>
              </w:rPr>
              <w:t>4</w:t>
            </w:r>
            <w:r w:rsidRPr="007718A3">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CDB98A2" w14:textId="4A29E59E"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Average</w:t>
            </w:r>
            <w:r w:rsidR="006916E5" w:rsidRPr="007718A3">
              <w:rPr>
                <w:rFonts w:eastAsiaTheme="minorEastAsia" w:cs="Times New Roman"/>
                <w:sz w:val="20"/>
                <w:szCs w:val="20"/>
              </w:rPr>
              <w:t xml:space="preserve"> (×10</w:t>
            </w:r>
            <w:r w:rsidR="006916E5" w:rsidRPr="007718A3">
              <w:rPr>
                <w:rFonts w:eastAsiaTheme="minorEastAsia" w:cs="Times New Roman"/>
                <w:sz w:val="20"/>
                <w:szCs w:val="20"/>
                <w:vertAlign w:val="superscript"/>
              </w:rPr>
              <w:t>4</w:t>
            </w:r>
            <w:r w:rsidR="006916E5" w:rsidRPr="007718A3">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47B3A8CA"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Active margins</w:t>
            </w:r>
          </w:p>
          <w:p w14:paraId="3F7B61E8" w14:textId="6C501E8E" w:rsidR="00A935A0" w:rsidRPr="007718A3" w:rsidRDefault="00A935A0">
            <w:pPr>
              <w:spacing w:line="276" w:lineRule="auto"/>
              <w:jc w:val="center"/>
              <w:rPr>
                <w:rFonts w:eastAsiaTheme="minorEastAsia" w:cs="Times New Roman"/>
                <w:sz w:val="20"/>
                <w:szCs w:val="20"/>
              </w:rPr>
            </w:pPr>
            <w:r w:rsidRPr="007718A3">
              <w:rPr>
                <w:rFonts w:eastAsiaTheme="minorEastAsia" w:cs="Times New Roman"/>
                <w:sz w:val="20"/>
                <w:szCs w:val="20"/>
              </w:rPr>
              <w:t>(×10</w:t>
            </w:r>
            <w:r w:rsidRPr="007718A3">
              <w:rPr>
                <w:rFonts w:eastAsiaTheme="minorEastAsia" w:cs="Times New Roman"/>
                <w:sz w:val="20"/>
                <w:szCs w:val="20"/>
                <w:vertAlign w:val="superscript"/>
              </w:rPr>
              <w:t>13</w:t>
            </w:r>
            <w:r w:rsidRPr="007718A3">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7B67E010" w14:textId="5FE32900"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Passive margins</w:t>
            </w:r>
            <w:r w:rsidR="00A935A0" w:rsidRPr="007718A3">
              <w:rPr>
                <w:rFonts w:eastAsiaTheme="minorEastAsia" w:cs="Times New Roman"/>
                <w:sz w:val="20"/>
                <w:szCs w:val="20"/>
              </w:rPr>
              <w:t xml:space="preserve"> (×10</w:t>
            </w:r>
            <w:r w:rsidR="00A935A0" w:rsidRPr="007718A3">
              <w:rPr>
                <w:rFonts w:eastAsiaTheme="minorEastAsia" w:cs="Times New Roman"/>
                <w:sz w:val="20"/>
                <w:szCs w:val="20"/>
                <w:vertAlign w:val="superscript"/>
              </w:rPr>
              <w:t>13</w:t>
            </w:r>
            <w:r w:rsidR="00A935A0" w:rsidRPr="007718A3">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B0BBD66" w14:textId="103A6484"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Average</w:t>
            </w:r>
            <w:r w:rsidR="00A935A0" w:rsidRPr="007718A3">
              <w:rPr>
                <w:rFonts w:eastAsiaTheme="minorEastAsia" w:cs="Times New Roman"/>
                <w:sz w:val="20"/>
                <w:szCs w:val="20"/>
              </w:rPr>
              <w:t xml:space="preserve"> (×10</w:t>
            </w:r>
            <w:r w:rsidR="00A935A0" w:rsidRPr="007718A3">
              <w:rPr>
                <w:rFonts w:eastAsiaTheme="minorEastAsia" w:cs="Times New Roman"/>
                <w:sz w:val="20"/>
                <w:szCs w:val="20"/>
                <w:vertAlign w:val="superscript"/>
              </w:rPr>
              <w:t>13</w:t>
            </w:r>
            <w:r w:rsidR="00A935A0" w:rsidRPr="007718A3">
              <w:rPr>
                <w:rFonts w:eastAsiaTheme="minorEastAsia" w:cs="Times New Roman"/>
                <w:sz w:val="20"/>
                <w:szCs w:val="20"/>
              </w:rPr>
              <w:t>)</w:t>
            </w:r>
          </w:p>
        </w:tc>
        <w:tc>
          <w:tcPr>
            <w:tcW w:w="287" w:type="pct"/>
            <w:tcBorders>
              <w:top w:val="single" w:sz="4" w:space="0" w:color="000000"/>
              <w:left w:val="single" w:sz="4" w:space="0" w:color="000000"/>
              <w:bottom w:val="single" w:sz="4" w:space="0" w:color="000000"/>
              <w:right w:val="single" w:sz="4" w:space="0" w:color="000000"/>
            </w:tcBorders>
          </w:tcPr>
          <w:p w14:paraId="6C6DC7FF" w14:textId="61829249"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Active margins</w:t>
            </w:r>
            <w:r w:rsidR="000E546C" w:rsidRPr="007718A3">
              <w:rPr>
                <w:rFonts w:eastAsiaTheme="minorEastAsia" w:cs="Times New Roman"/>
                <w:sz w:val="20"/>
                <w:szCs w:val="20"/>
              </w:rPr>
              <w:t xml:space="preserve"> (×10</w:t>
            </w:r>
            <w:r w:rsidR="000E546C" w:rsidRPr="007718A3">
              <w:rPr>
                <w:rFonts w:eastAsiaTheme="minorEastAsia" w:cs="Times New Roman"/>
                <w:sz w:val="20"/>
                <w:szCs w:val="20"/>
                <w:vertAlign w:val="superscript"/>
              </w:rPr>
              <w:t>18</w:t>
            </w:r>
            <w:r w:rsidR="000E546C" w:rsidRPr="007718A3">
              <w:rPr>
                <w:rFonts w:eastAsiaTheme="minorEastAsia" w:cs="Times New Roman"/>
                <w:sz w:val="20"/>
                <w:szCs w:val="20"/>
              </w:rPr>
              <w:t>)</w:t>
            </w:r>
          </w:p>
        </w:tc>
        <w:tc>
          <w:tcPr>
            <w:tcW w:w="410" w:type="pct"/>
            <w:tcBorders>
              <w:top w:val="single" w:sz="4" w:space="0" w:color="000000"/>
              <w:left w:val="single" w:sz="4" w:space="0" w:color="000000"/>
              <w:bottom w:val="single" w:sz="4" w:space="0" w:color="000000"/>
              <w:right w:val="single" w:sz="4" w:space="0" w:color="000000"/>
            </w:tcBorders>
          </w:tcPr>
          <w:p w14:paraId="4A9E6896" w14:textId="7A7C4544"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Passive margins</w:t>
            </w:r>
            <w:r w:rsidR="00005C14" w:rsidRPr="007718A3">
              <w:rPr>
                <w:rFonts w:eastAsiaTheme="minorEastAsia" w:cs="Times New Roman"/>
                <w:sz w:val="20"/>
                <w:szCs w:val="20"/>
              </w:rPr>
              <w:t xml:space="preserve"> </w:t>
            </w:r>
            <w:r w:rsidR="000E546C" w:rsidRPr="007718A3">
              <w:rPr>
                <w:rFonts w:eastAsiaTheme="minorEastAsia" w:cs="Times New Roman"/>
                <w:sz w:val="20"/>
                <w:szCs w:val="20"/>
              </w:rPr>
              <w:t>(×10</w:t>
            </w:r>
            <w:r w:rsidR="000E546C" w:rsidRPr="007718A3">
              <w:rPr>
                <w:rFonts w:eastAsiaTheme="minorEastAsia" w:cs="Times New Roman"/>
                <w:sz w:val="20"/>
                <w:szCs w:val="20"/>
                <w:vertAlign w:val="superscript"/>
              </w:rPr>
              <w:t>17</w:t>
            </w:r>
            <w:r w:rsidR="000E546C" w:rsidRPr="007718A3">
              <w:rPr>
                <w:rFonts w:eastAsiaTheme="minorEastAsia" w:cs="Times New Roman"/>
                <w:sz w:val="20"/>
                <w:szCs w:val="20"/>
              </w:rPr>
              <w:t>)</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3A1F325C" w14:textId="188503B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Average</w:t>
            </w:r>
            <w:r w:rsidR="00E62217" w:rsidRPr="007718A3">
              <w:rPr>
                <w:rFonts w:eastAsiaTheme="minorEastAsia" w:cs="Times New Roman"/>
                <w:sz w:val="20"/>
                <w:szCs w:val="20"/>
              </w:rPr>
              <w:t xml:space="preserve"> (×</w:t>
            </w:r>
            <w:r w:rsidR="00005C14" w:rsidRPr="007718A3">
              <w:rPr>
                <w:rFonts w:eastAsiaTheme="minorEastAsia" w:cs="Times New Roman"/>
                <w:sz w:val="20"/>
                <w:szCs w:val="20"/>
              </w:rPr>
              <w:t>10</w:t>
            </w:r>
            <w:r w:rsidR="00005C14" w:rsidRPr="007718A3">
              <w:rPr>
                <w:rFonts w:eastAsiaTheme="minorEastAsia" w:cs="Times New Roman"/>
                <w:sz w:val="20"/>
                <w:szCs w:val="20"/>
                <w:vertAlign w:val="superscript"/>
              </w:rPr>
              <w:t>18</w:t>
            </w:r>
            <w:r w:rsidR="00005C14" w:rsidRPr="007718A3">
              <w:rPr>
                <w:rFonts w:eastAsiaTheme="minorEastAsia" w:cs="Times New Roman"/>
                <w:sz w:val="20"/>
                <w:szCs w:val="20"/>
              </w:rPr>
              <w:t>)</w:t>
            </w:r>
          </w:p>
        </w:tc>
      </w:tr>
      <w:tr w:rsidR="00005C14" w:rsidRPr="007718A3" w14:paraId="0F03F79B" w14:textId="77777777" w:rsidTr="00A935A0">
        <w:trPr>
          <w:trHeight w:val="315"/>
        </w:trPr>
        <w:tc>
          <w:tcPr>
            <w:tcW w:w="309" w:type="pct"/>
            <w:vMerge w:val="restart"/>
            <w:tcBorders>
              <w:top w:val="single" w:sz="4" w:space="0" w:color="000000"/>
              <w:left w:val="single" w:sz="4" w:space="0" w:color="000000"/>
              <w:bottom w:val="single" w:sz="4" w:space="0" w:color="000000"/>
              <w:right w:val="single" w:sz="4" w:space="0" w:color="000000"/>
            </w:tcBorders>
            <w:noWrap/>
            <w:vAlign w:val="center"/>
          </w:tcPr>
          <w:p w14:paraId="61752877"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PETM</w:t>
            </w:r>
          </w:p>
        </w:tc>
        <w:tc>
          <w:tcPr>
            <w:tcW w:w="236" w:type="pct"/>
            <w:tcBorders>
              <w:top w:val="single" w:sz="4" w:space="0" w:color="000000"/>
              <w:left w:val="single" w:sz="4" w:space="0" w:color="000000"/>
              <w:bottom w:val="single" w:sz="4" w:space="0" w:color="000000"/>
              <w:right w:val="single" w:sz="4" w:space="0" w:color="000000"/>
            </w:tcBorders>
            <w:vAlign w:val="center"/>
          </w:tcPr>
          <w:p w14:paraId="669E4CDF"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WL</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61F7F993"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012E7232"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6DDF89F4"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33BC52C6"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5AC041FB"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1CB02209" w14:textId="77777777"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C1683AB" w14:textId="60B42BD9"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9.80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6C60D23" w14:textId="0690F054"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1.48</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6F2E5A3" w14:textId="53F37400"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3.62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F6063AC" w14:textId="2A793C5B"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FDCA5EF" w14:textId="58A24D30"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0ED6A39C" w14:textId="72B30FEE"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B4F4CB8" w14:textId="1D08B1DB"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4.60</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0C3F1FC4" w14:textId="0C8DCFF1"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3.47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CB24B69" w14:textId="3DCBE278" w:rsidR="00DE32B1" w:rsidRPr="007718A3" w:rsidRDefault="008264D7">
            <w:pPr>
              <w:spacing w:line="276" w:lineRule="auto"/>
              <w:jc w:val="center"/>
              <w:rPr>
                <w:rFonts w:eastAsiaTheme="minorEastAsia" w:cs="Times New Roman"/>
                <w:sz w:val="20"/>
                <w:szCs w:val="20"/>
              </w:rPr>
            </w:pPr>
            <w:r w:rsidRPr="007718A3">
              <w:rPr>
                <w:rFonts w:eastAsiaTheme="minorEastAsia" w:cs="Times New Roman"/>
                <w:sz w:val="20"/>
                <w:szCs w:val="20"/>
              </w:rPr>
              <w:t>1.27</w:t>
            </w:r>
          </w:p>
        </w:tc>
      </w:tr>
      <w:tr w:rsidR="00A935A0" w:rsidRPr="007718A3" w14:paraId="7CCADD5A"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263E9D8C" w14:textId="77777777" w:rsidR="00A935A0" w:rsidRPr="007718A3"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4B2ECC17"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SDB</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5D586C17"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2437911D"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02C6C873"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1F049F1F"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0F593CB6"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6D7AD16E"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BC15576" w14:textId="518B339F"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9.43</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2F843F1" w14:textId="5E00B140"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1.45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953579B" w14:textId="421F24C4"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3.77</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D54B418" w14:textId="03522B7A"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58DCDF0" w14:textId="74AACF92"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C226C7E" w14:textId="2126A2BB"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FA904CD" w14:textId="0E685E6A"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4.42</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0229FCF3" w14:textId="1A0164E9"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3.40</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1FD9ACE7" w14:textId="51BBFA85"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1.33</w:t>
            </w:r>
          </w:p>
        </w:tc>
      </w:tr>
      <w:tr w:rsidR="00A935A0" w:rsidRPr="007718A3" w14:paraId="6272CCBD"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0D9AC8D3" w14:textId="77777777" w:rsidR="00A935A0" w:rsidRPr="007718A3"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0616F530"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CD</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39C8DE32"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6A0100FF"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439038DD"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0EE2444A"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196281BC"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7317BB45"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0784C2F" w14:textId="2964EF8F"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10</w:t>
            </w:r>
            <w:r w:rsidR="00522DA9" w:rsidRPr="007718A3">
              <w:rPr>
                <w:rFonts w:eastAsiaTheme="minorEastAsia" w:cs="Times New Roman"/>
                <w:sz w:val="20"/>
                <w:szCs w:val="20"/>
              </w:rPr>
              <w:t>.</w:t>
            </w:r>
            <w:r w:rsidRPr="007718A3">
              <w:rPr>
                <w:rFonts w:eastAsiaTheme="minorEastAsia" w:cs="Times New Roman"/>
                <w:sz w:val="20"/>
                <w:szCs w:val="20"/>
              </w:rPr>
              <w:t>1</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20FAC85" w14:textId="191ED26B"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E5A577D" w14:textId="317F0FDD"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4.79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ADB22D7" w14:textId="6886FA91"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3D45012" w14:textId="488D9210"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310A4B1" w14:textId="4052413D"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08B188E" w14:textId="1694DE5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4.75</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5339DBF9" w14:textId="032856EC"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3.95</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DB8B7DF" w14:textId="3386B3DB"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1.69</w:t>
            </w:r>
          </w:p>
        </w:tc>
      </w:tr>
      <w:tr w:rsidR="00A935A0" w:rsidRPr="007718A3" w14:paraId="5D65DC7D" w14:textId="77777777" w:rsidTr="00A935A0">
        <w:trPr>
          <w:trHeight w:val="315"/>
        </w:trPr>
        <w:tc>
          <w:tcPr>
            <w:tcW w:w="309" w:type="pct"/>
            <w:vMerge w:val="restart"/>
            <w:tcBorders>
              <w:top w:val="single" w:sz="4" w:space="0" w:color="000000"/>
              <w:left w:val="single" w:sz="4" w:space="0" w:color="000000"/>
              <w:bottom w:val="single" w:sz="4" w:space="0" w:color="000000"/>
              <w:right w:val="single" w:sz="4" w:space="0" w:color="000000"/>
            </w:tcBorders>
            <w:noWrap/>
            <w:vAlign w:val="center"/>
          </w:tcPr>
          <w:p w14:paraId="692549B2"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Pre-PETM</w:t>
            </w:r>
          </w:p>
        </w:tc>
        <w:tc>
          <w:tcPr>
            <w:tcW w:w="236" w:type="pct"/>
            <w:tcBorders>
              <w:top w:val="single" w:sz="4" w:space="0" w:color="000000"/>
              <w:left w:val="single" w:sz="4" w:space="0" w:color="000000"/>
              <w:bottom w:val="single" w:sz="4" w:space="0" w:color="000000"/>
              <w:right w:val="single" w:sz="4" w:space="0" w:color="000000"/>
            </w:tcBorders>
            <w:vAlign w:val="center"/>
          </w:tcPr>
          <w:p w14:paraId="5689261A"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WL</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6687979F"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7AD0A957"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31FD751A"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63824215"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172DFF17"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5A9FD891"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14409E4" w14:textId="111BE204" w:rsidR="00A935A0" w:rsidRPr="007718A3" w:rsidRDefault="00522DA9" w:rsidP="00A935A0">
            <w:pPr>
              <w:spacing w:line="276" w:lineRule="auto"/>
              <w:jc w:val="center"/>
              <w:rPr>
                <w:rFonts w:eastAsiaTheme="minorEastAsia" w:cs="Times New Roman"/>
                <w:sz w:val="20"/>
                <w:szCs w:val="20"/>
              </w:rPr>
            </w:pPr>
            <w:r w:rsidRPr="007718A3">
              <w:rPr>
                <w:rFonts w:eastAsiaTheme="minorEastAsia" w:cs="Times New Roman"/>
                <w:sz w:val="20"/>
                <w:szCs w:val="20"/>
              </w:rPr>
              <w:t>0.</w:t>
            </w:r>
            <w:r w:rsidR="00A935A0" w:rsidRPr="007718A3">
              <w:rPr>
                <w:rFonts w:eastAsiaTheme="minorEastAsia" w:cs="Times New Roman"/>
                <w:sz w:val="20"/>
                <w:szCs w:val="20"/>
              </w:rPr>
              <w:t>1</w:t>
            </w:r>
            <w:r w:rsidRPr="007718A3">
              <w:rPr>
                <w:rFonts w:eastAsiaTheme="minorEastAsia" w:cs="Times New Roman"/>
                <w:sz w:val="20"/>
                <w:szCs w:val="20"/>
              </w:rPr>
              <w:t>7</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A3C5A26" w14:textId="666B1F72" w:rsidR="00A935A0" w:rsidRPr="007718A3" w:rsidRDefault="00522DA9" w:rsidP="00A935A0">
            <w:pPr>
              <w:spacing w:line="276" w:lineRule="auto"/>
              <w:jc w:val="center"/>
              <w:rPr>
                <w:rFonts w:eastAsiaTheme="minorEastAsia" w:cs="Times New Roman"/>
                <w:sz w:val="20"/>
                <w:szCs w:val="20"/>
              </w:rPr>
            </w:pPr>
            <w:r w:rsidRPr="007718A3">
              <w:rPr>
                <w:rFonts w:eastAsiaTheme="minorEastAsia" w:cs="Times New Roman"/>
                <w:sz w:val="20"/>
                <w:szCs w:val="20"/>
              </w:rPr>
              <w:t>0.03</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285B5A58" w14:textId="71E31BC9" w:rsidR="00A935A0" w:rsidRPr="007718A3" w:rsidRDefault="00790D03" w:rsidP="00A935A0">
            <w:pPr>
              <w:spacing w:line="276" w:lineRule="auto"/>
              <w:jc w:val="center"/>
              <w:rPr>
                <w:rFonts w:eastAsiaTheme="minorEastAsia" w:cs="Times New Roman"/>
                <w:sz w:val="20"/>
                <w:szCs w:val="20"/>
              </w:rPr>
            </w:pPr>
            <w:r w:rsidRPr="007718A3">
              <w:rPr>
                <w:rFonts w:eastAsiaTheme="minorEastAsia" w:cs="Times New Roman"/>
                <w:sz w:val="20"/>
                <w:szCs w:val="20"/>
              </w:rPr>
              <w:t>0.09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53A5A315" w14:textId="5A70545F"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46E308D" w14:textId="1D5FF8D1"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249557B" w14:textId="5836A640"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2613BBB" w14:textId="278D8B09"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0.08</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573D4BED" w14:textId="488CD75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5969884" w14:textId="73993124"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0.03</w:t>
            </w:r>
          </w:p>
        </w:tc>
      </w:tr>
      <w:tr w:rsidR="00A935A0" w:rsidRPr="007718A3" w14:paraId="4D6EA395"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27C88DC4" w14:textId="77777777" w:rsidR="00A935A0" w:rsidRPr="007718A3"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53F35053"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SDB</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385D5BDE"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709A13B6"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61F31291"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451C42A1"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6835014A"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547F55D0"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40BF5EA" w14:textId="18BFE81A" w:rsidR="00A935A0" w:rsidRPr="007718A3" w:rsidRDefault="00522DA9" w:rsidP="00A935A0">
            <w:pPr>
              <w:spacing w:line="276" w:lineRule="auto"/>
              <w:jc w:val="center"/>
              <w:rPr>
                <w:rFonts w:eastAsiaTheme="minorEastAsia" w:cs="Times New Roman"/>
                <w:sz w:val="20"/>
                <w:szCs w:val="20"/>
              </w:rPr>
            </w:pPr>
            <w:r w:rsidRPr="007718A3">
              <w:rPr>
                <w:rFonts w:eastAsiaTheme="minorEastAsia" w:cs="Times New Roman"/>
                <w:sz w:val="20"/>
                <w:szCs w:val="20"/>
              </w:rPr>
              <w:t>0.08</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9E5D452" w14:textId="6025BB71" w:rsidR="00A935A0" w:rsidRPr="007718A3" w:rsidRDefault="00522DA9" w:rsidP="00A935A0">
            <w:pPr>
              <w:spacing w:line="276" w:lineRule="auto"/>
              <w:jc w:val="center"/>
              <w:rPr>
                <w:rFonts w:eastAsiaTheme="minorEastAsia" w:cs="Times New Roman"/>
                <w:sz w:val="20"/>
                <w:szCs w:val="20"/>
              </w:rPr>
            </w:pPr>
            <w:r w:rsidRPr="007718A3">
              <w:rPr>
                <w:rFonts w:eastAsiaTheme="minorEastAsia" w:cs="Times New Roman"/>
                <w:sz w:val="20"/>
                <w:szCs w:val="20"/>
              </w:rPr>
              <w:t>0.02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10F1E1E" w14:textId="5B453A8C" w:rsidR="00A935A0" w:rsidRPr="007718A3" w:rsidRDefault="00790D03" w:rsidP="00A935A0">
            <w:pPr>
              <w:spacing w:line="276" w:lineRule="auto"/>
              <w:jc w:val="center"/>
              <w:rPr>
                <w:rFonts w:eastAsiaTheme="minorEastAsia" w:cs="Times New Roman"/>
                <w:sz w:val="20"/>
                <w:szCs w:val="20"/>
              </w:rPr>
            </w:pPr>
            <w:r w:rsidRPr="007718A3">
              <w:rPr>
                <w:rFonts w:eastAsiaTheme="minorEastAsia" w:cs="Times New Roman"/>
                <w:sz w:val="20"/>
                <w:szCs w:val="20"/>
              </w:rPr>
              <w:t>0.05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0C030D97" w14:textId="186D9DB6"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C2CFF2B" w14:textId="769CFAD4"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545FFFF" w14:textId="6E85DDA9"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97A985A" w14:textId="725FFDC2"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0.04</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2F338FCF" w14:textId="54B6B4DE"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0.04</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6820CD3E" w14:textId="194496FA"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0.02</w:t>
            </w:r>
          </w:p>
        </w:tc>
      </w:tr>
      <w:tr w:rsidR="00A935A0" w:rsidRPr="007718A3" w14:paraId="780AD004" w14:textId="77777777" w:rsidTr="00A935A0">
        <w:trPr>
          <w:trHeight w:val="315"/>
        </w:trPr>
        <w:tc>
          <w:tcPr>
            <w:tcW w:w="309" w:type="pct"/>
            <w:vMerge/>
            <w:tcBorders>
              <w:top w:val="single" w:sz="4" w:space="0" w:color="000000"/>
              <w:left w:val="single" w:sz="4" w:space="0" w:color="000000"/>
              <w:bottom w:val="single" w:sz="4" w:space="0" w:color="000000"/>
              <w:right w:val="single" w:sz="4" w:space="0" w:color="000000"/>
            </w:tcBorders>
            <w:vAlign w:val="center"/>
          </w:tcPr>
          <w:p w14:paraId="28865FBA" w14:textId="77777777" w:rsidR="00A935A0" w:rsidRPr="007718A3" w:rsidRDefault="00A935A0" w:rsidP="00A935A0">
            <w:pPr>
              <w:spacing w:line="276" w:lineRule="auto"/>
              <w:rPr>
                <w:rFonts w:eastAsiaTheme="minorEastAsia" w:cs="Times New Roman"/>
                <w:sz w:val="20"/>
                <w:szCs w:val="20"/>
              </w:rPr>
            </w:pPr>
          </w:p>
        </w:tc>
        <w:tc>
          <w:tcPr>
            <w:tcW w:w="236" w:type="pct"/>
            <w:tcBorders>
              <w:top w:val="single" w:sz="4" w:space="0" w:color="000000"/>
              <w:left w:val="single" w:sz="4" w:space="0" w:color="000000"/>
              <w:bottom w:val="single" w:sz="4" w:space="0" w:color="000000"/>
              <w:right w:val="single" w:sz="4" w:space="0" w:color="000000"/>
            </w:tcBorders>
            <w:vAlign w:val="center"/>
          </w:tcPr>
          <w:p w14:paraId="461318D1"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CD</w:t>
            </w:r>
          </w:p>
        </w:tc>
        <w:tc>
          <w:tcPr>
            <w:tcW w:w="270" w:type="pct"/>
            <w:tcBorders>
              <w:top w:val="single" w:sz="4" w:space="0" w:color="000000"/>
              <w:left w:val="single" w:sz="4" w:space="0" w:color="000000"/>
              <w:bottom w:val="single" w:sz="4" w:space="0" w:color="000000"/>
              <w:right w:val="single" w:sz="4" w:space="0" w:color="000000"/>
            </w:tcBorders>
            <w:noWrap/>
            <w:vAlign w:val="center"/>
          </w:tcPr>
          <w:p w14:paraId="65ABF73F"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74.00 </w:t>
            </w:r>
          </w:p>
        </w:tc>
        <w:tc>
          <w:tcPr>
            <w:tcW w:w="313" w:type="pct"/>
            <w:tcBorders>
              <w:top w:val="single" w:sz="4" w:space="0" w:color="000000"/>
              <w:left w:val="single" w:sz="4" w:space="0" w:color="000000"/>
              <w:bottom w:val="single" w:sz="4" w:space="0" w:color="000000"/>
              <w:right w:val="single" w:sz="4" w:space="0" w:color="000000"/>
            </w:tcBorders>
            <w:noWrap/>
            <w:vAlign w:val="center"/>
          </w:tcPr>
          <w:p w14:paraId="11390641"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1.30%</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53B1A156"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 xml:space="preserve">56.92 </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60874325"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70%</w:t>
            </w:r>
          </w:p>
        </w:tc>
        <w:tc>
          <w:tcPr>
            <w:tcW w:w="248" w:type="pct"/>
            <w:tcBorders>
              <w:top w:val="single" w:sz="4" w:space="0" w:color="000000"/>
              <w:left w:val="single" w:sz="4" w:space="0" w:color="000000"/>
              <w:bottom w:val="single" w:sz="4" w:space="0" w:color="000000"/>
              <w:right w:val="single" w:sz="4" w:space="0" w:color="000000"/>
            </w:tcBorders>
            <w:noWrap/>
            <w:vAlign w:val="center"/>
          </w:tcPr>
          <w:p w14:paraId="4027D9A7"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50%</w:t>
            </w:r>
          </w:p>
        </w:tc>
        <w:tc>
          <w:tcPr>
            <w:tcW w:w="257" w:type="pct"/>
            <w:tcBorders>
              <w:top w:val="single" w:sz="4" w:space="0" w:color="000000"/>
              <w:left w:val="single" w:sz="4" w:space="0" w:color="000000"/>
              <w:bottom w:val="single" w:sz="4" w:space="0" w:color="000000"/>
              <w:right w:val="single" w:sz="4" w:space="0" w:color="000000"/>
            </w:tcBorders>
            <w:noWrap/>
            <w:vAlign w:val="center"/>
          </w:tcPr>
          <w:p w14:paraId="53D5B522" w14:textId="77777777"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60%</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892AE8B" w14:textId="605C9E19" w:rsidR="00A935A0" w:rsidRPr="007718A3" w:rsidRDefault="00522DA9" w:rsidP="00A935A0">
            <w:pPr>
              <w:spacing w:line="276" w:lineRule="auto"/>
              <w:jc w:val="center"/>
              <w:rPr>
                <w:rFonts w:eastAsiaTheme="minorEastAsia" w:cs="Times New Roman"/>
                <w:sz w:val="20"/>
                <w:szCs w:val="20"/>
              </w:rPr>
            </w:pPr>
            <w:r w:rsidRPr="007718A3">
              <w:rPr>
                <w:rFonts w:eastAsiaTheme="minorEastAsia" w:cs="Times New Roman"/>
                <w:sz w:val="20"/>
                <w:szCs w:val="20"/>
              </w:rPr>
              <w:t>0.17</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3E3EF87E" w14:textId="5EA3EB6A" w:rsidR="00A935A0" w:rsidRPr="007718A3" w:rsidRDefault="00522DA9" w:rsidP="00A935A0">
            <w:pPr>
              <w:spacing w:line="276" w:lineRule="auto"/>
              <w:jc w:val="center"/>
              <w:rPr>
                <w:rFonts w:eastAsiaTheme="minorEastAsia" w:cs="Times New Roman"/>
                <w:sz w:val="20"/>
                <w:szCs w:val="20"/>
              </w:rPr>
            </w:pPr>
            <w:r w:rsidRPr="007718A3">
              <w:rPr>
                <w:rFonts w:eastAsiaTheme="minorEastAsia" w:cs="Times New Roman"/>
                <w:sz w:val="20"/>
                <w:szCs w:val="20"/>
              </w:rPr>
              <w:t>0.03</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10CFC621" w14:textId="52E5B5DC" w:rsidR="00A935A0" w:rsidRPr="007718A3" w:rsidRDefault="00790D03" w:rsidP="00A935A0">
            <w:pPr>
              <w:spacing w:line="276" w:lineRule="auto"/>
              <w:jc w:val="center"/>
              <w:rPr>
                <w:rFonts w:eastAsiaTheme="minorEastAsia" w:cs="Times New Roman"/>
                <w:sz w:val="20"/>
                <w:szCs w:val="20"/>
              </w:rPr>
            </w:pPr>
            <w:r w:rsidRPr="007718A3">
              <w:rPr>
                <w:rFonts w:eastAsiaTheme="minorEastAsia" w:cs="Times New Roman"/>
                <w:sz w:val="20"/>
                <w:szCs w:val="20"/>
              </w:rPr>
              <w:t>0.09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0DF096FD" w14:textId="26BD85B4"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4.69</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61DD27D2" w14:textId="27753E9D"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2.35</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7C4DA12A" w14:textId="454C4048"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3.52</w:t>
            </w:r>
          </w:p>
        </w:tc>
        <w:tc>
          <w:tcPr>
            <w:tcW w:w="287" w:type="pct"/>
            <w:tcBorders>
              <w:top w:val="single" w:sz="4" w:space="0" w:color="000000"/>
              <w:left w:val="single" w:sz="4" w:space="0" w:color="000000"/>
              <w:bottom w:val="single" w:sz="4" w:space="0" w:color="000000"/>
              <w:right w:val="single" w:sz="4" w:space="0" w:color="000000"/>
            </w:tcBorders>
            <w:noWrap/>
            <w:vAlign w:val="center"/>
          </w:tcPr>
          <w:p w14:paraId="492CCE74" w14:textId="1D12F09F"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0.08</w:t>
            </w:r>
          </w:p>
        </w:tc>
        <w:tc>
          <w:tcPr>
            <w:tcW w:w="410" w:type="pct"/>
            <w:tcBorders>
              <w:top w:val="single" w:sz="4" w:space="0" w:color="000000"/>
              <w:left w:val="single" w:sz="4" w:space="0" w:color="000000"/>
              <w:bottom w:val="single" w:sz="4" w:space="0" w:color="000000"/>
              <w:right w:val="single" w:sz="4" w:space="0" w:color="000000"/>
            </w:tcBorders>
            <w:noWrap/>
            <w:vAlign w:val="center"/>
          </w:tcPr>
          <w:p w14:paraId="56F91E44" w14:textId="3476B8AD"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0.07</w:t>
            </w:r>
          </w:p>
        </w:tc>
        <w:tc>
          <w:tcPr>
            <w:tcW w:w="304" w:type="pct"/>
            <w:tcBorders>
              <w:top w:val="single" w:sz="4" w:space="0" w:color="000000"/>
              <w:left w:val="single" w:sz="4" w:space="0" w:color="000000"/>
              <w:bottom w:val="single" w:sz="4" w:space="0" w:color="000000"/>
              <w:right w:val="single" w:sz="4" w:space="0" w:color="000000"/>
            </w:tcBorders>
            <w:noWrap/>
            <w:vAlign w:val="center"/>
          </w:tcPr>
          <w:p w14:paraId="2E0B06A6" w14:textId="083A09A0" w:rsidR="00A935A0" w:rsidRPr="007718A3" w:rsidRDefault="00A935A0" w:rsidP="00A935A0">
            <w:pPr>
              <w:spacing w:line="276" w:lineRule="auto"/>
              <w:jc w:val="center"/>
              <w:rPr>
                <w:rFonts w:eastAsiaTheme="minorEastAsia" w:cs="Times New Roman"/>
                <w:sz w:val="20"/>
                <w:szCs w:val="20"/>
              </w:rPr>
            </w:pPr>
            <w:r w:rsidRPr="007718A3">
              <w:rPr>
                <w:rFonts w:eastAsiaTheme="minorEastAsia" w:cs="Times New Roman"/>
                <w:sz w:val="20"/>
                <w:szCs w:val="20"/>
              </w:rPr>
              <w:t>0.03</w:t>
            </w:r>
          </w:p>
        </w:tc>
      </w:tr>
    </w:tbl>
    <w:p w14:paraId="51DB0EC1" w14:textId="77777777" w:rsidR="00DE32B1" w:rsidRPr="007718A3" w:rsidRDefault="00DE32B1">
      <w:pPr>
        <w:spacing w:line="276" w:lineRule="auto"/>
        <w:rPr>
          <w:rFonts w:cs="Times New Roman"/>
        </w:rPr>
      </w:pPr>
    </w:p>
    <w:p w14:paraId="5BD1F221" w14:textId="77777777" w:rsidR="00DE32B1" w:rsidRPr="007718A3" w:rsidRDefault="00DE32B1">
      <w:pPr>
        <w:spacing w:line="276" w:lineRule="auto"/>
        <w:rPr>
          <w:rFonts w:cs="Times New Roman"/>
        </w:rPr>
      </w:pPr>
    </w:p>
    <w:p w14:paraId="2042CB09" w14:textId="77777777" w:rsidR="00DE32B1" w:rsidRPr="007718A3" w:rsidRDefault="00DE32B1">
      <w:pPr>
        <w:spacing w:line="276" w:lineRule="auto"/>
        <w:rPr>
          <w:rFonts w:cs="Times New Roman"/>
        </w:rPr>
      </w:pPr>
    </w:p>
    <w:p w14:paraId="3D73D317" w14:textId="77777777" w:rsidR="00DE32B1" w:rsidRPr="007718A3" w:rsidRDefault="00DE32B1">
      <w:pPr>
        <w:spacing w:line="276" w:lineRule="auto"/>
        <w:rPr>
          <w:rFonts w:cs="Times New Roman"/>
        </w:rPr>
      </w:pPr>
    </w:p>
    <w:p w14:paraId="1F75E363" w14:textId="77777777" w:rsidR="00DE32B1" w:rsidRPr="007718A3" w:rsidRDefault="00DE32B1">
      <w:pPr>
        <w:spacing w:line="276" w:lineRule="auto"/>
        <w:rPr>
          <w:rFonts w:cs="Times New Roman"/>
        </w:rPr>
      </w:pPr>
    </w:p>
    <w:p w14:paraId="08A11221" w14:textId="77777777" w:rsidR="00DE32B1" w:rsidRPr="007718A3" w:rsidRDefault="00DE32B1">
      <w:pPr>
        <w:spacing w:line="276" w:lineRule="auto"/>
        <w:rPr>
          <w:rFonts w:cs="Times New Roman"/>
        </w:rPr>
      </w:pPr>
    </w:p>
    <w:p w14:paraId="26412234" w14:textId="77777777" w:rsidR="00DE32B1" w:rsidRPr="007718A3" w:rsidRDefault="00DE32B1">
      <w:pPr>
        <w:spacing w:line="276" w:lineRule="auto"/>
        <w:rPr>
          <w:rFonts w:cs="Times New Roman"/>
        </w:rPr>
      </w:pPr>
    </w:p>
    <w:p w14:paraId="2BC9F0CB" w14:textId="77777777" w:rsidR="00DE32B1" w:rsidRPr="007718A3" w:rsidRDefault="00DE32B1">
      <w:pPr>
        <w:spacing w:line="276" w:lineRule="auto"/>
        <w:rPr>
          <w:rFonts w:cs="Times New Roman"/>
        </w:rPr>
      </w:pPr>
    </w:p>
    <w:p w14:paraId="7D2775A8" w14:textId="77777777" w:rsidR="00DE32B1" w:rsidRPr="007718A3" w:rsidRDefault="00DE32B1">
      <w:pPr>
        <w:spacing w:line="276" w:lineRule="auto"/>
        <w:rPr>
          <w:rFonts w:cs="Times New Roman"/>
        </w:rPr>
        <w:sectPr w:rsidR="00DE32B1" w:rsidRPr="007718A3">
          <w:type w:val="continuous"/>
          <w:pgSz w:w="16838" w:h="11906" w:orient="landscape"/>
          <w:pgMar w:top="720" w:right="720" w:bottom="720" w:left="720" w:header="851" w:footer="992" w:gutter="0"/>
          <w:lnNumType w:countBy="1" w:restart="continuous"/>
          <w:cols w:space="425"/>
          <w:docGrid w:type="lines" w:linePitch="326"/>
        </w:sectPr>
      </w:pPr>
    </w:p>
    <w:p w14:paraId="6DD9AD08" w14:textId="77777777" w:rsidR="00DE32B1" w:rsidRPr="007718A3" w:rsidRDefault="00DE32B1">
      <w:pPr>
        <w:spacing w:line="276" w:lineRule="auto"/>
        <w:rPr>
          <w:rFonts w:cs="Times New Roman"/>
        </w:rPr>
      </w:pPr>
    </w:p>
    <w:p w14:paraId="52D0079D" w14:textId="77777777" w:rsidR="00DE32B1" w:rsidRPr="007718A3" w:rsidRDefault="008264D7">
      <w:pPr>
        <w:spacing w:line="276" w:lineRule="auto"/>
        <w:outlineLvl w:val="0"/>
        <w:rPr>
          <w:rFonts w:cs="Times New Roman"/>
          <w:b/>
          <w:bCs/>
        </w:rPr>
      </w:pPr>
      <w:r w:rsidRPr="007718A3">
        <w:rPr>
          <w:rFonts w:cs="Times New Roman"/>
          <w:b/>
          <w:bCs/>
        </w:rPr>
        <w:t>Figures</w:t>
      </w:r>
    </w:p>
    <w:p w14:paraId="11C0E7AE" w14:textId="77777777" w:rsidR="00DE32B1" w:rsidRPr="007718A3" w:rsidRDefault="008264D7">
      <w:pPr>
        <w:pStyle w:val="SMcaption"/>
        <w:spacing w:line="276" w:lineRule="auto"/>
        <w:jc w:val="center"/>
        <w:rPr>
          <w:rFonts w:cs="Times New Roman"/>
        </w:rPr>
      </w:pPr>
      <w:r w:rsidRPr="007718A3">
        <w:rPr>
          <w:rFonts w:cs="Times New Roman"/>
          <w:noProof/>
        </w:rPr>
        <w:drawing>
          <wp:inline distT="0" distB="0" distL="0" distR="0" wp14:anchorId="74EC4FE9" wp14:editId="28C298D4">
            <wp:extent cx="4355465" cy="2879725"/>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355921" cy="2880000"/>
                    </a:xfrm>
                    <a:prstGeom prst="rect">
                      <a:avLst/>
                    </a:prstGeom>
                    <a:noFill/>
                    <a:ln>
                      <a:noFill/>
                    </a:ln>
                  </pic:spPr>
                </pic:pic>
              </a:graphicData>
            </a:graphic>
          </wp:inline>
        </w:drawing>
      </w:r>
    </w:p>
    <w:p w14:paraId="3084C94A" w14:textId="024FFE75" w:rsidR="00DE32B1" w:rsidRPr="007718A3" w:rsidRDefault="008264D7">
      <w:pPr>
        <w:pStyle w:val="SMHeading"/>
        <w:spacing w:line="276" w:lineRule="auto"/>
        <w:rPr>
          <w:rFonts w:cs="Times New Roman"/>
          <w:b w:val="0"/>
          <w:color w:val="000000"/>
        </w:rPr>
      </w:pPr>
      <w:r w:rsidRPr="007718A3">
        <w:rPr>
          <w:rFonts w:cs="Times New Roman"/>
        </w:rPr>
        <w:t xml:space="preserve">Fig. S1. </w:t>
      </w:r>
      <w:proofErr w:type="spellStart"/>
      <w:r w:rsidRPr="007718A3">
        <w:rPr>
          <w:rFonts w:cs="Times New Roman"/>
          <w:color w:val="000000"/>
        </w:rPr>
        <w:t>Crossplot</w:t>
      </w:r>
      <w:proofErr w:type="spellEnd"/>
      <w:r w:rsidRPr="007718A3">
        <w:rPr>
          <w:rFonts w:cs="Times New Roman"/>
          <w:color w:val="000000"/>
        </w:rPr>
        <w:t xml:space="preserve"> of published Δ¹⁹⁹Hg versus Δ²⁰¹Hg data for the PETM. </w:t>
      </w:r>
      <w:r w:rsidRPr="007718A3">
        <w:rPr>
          <w:rFonts w:cs="Times New Roman"/>
          <w:b w:val="0"/>
          <w:color w:val="000000"/>
        </w:rPr>
        <w:t xml:space="preserve">Green squares represent data from the North Sea (the 23/16b‑9 site) sourced from </w:t>
      </w:r>
      <w:r w:rsidRPr="007718A3">
        <w:rPr>
          <w:rFonts w:cs="Times New Roman"/>
          <w:b w:val="0"/>
          <w:color w:val="000000"/>
        </w:rPr>
        <w:fldChar w:fldCharType="begin"/>
      </w:r>
      <w:r w:rsidR="007718A3" w:rsidRPr="007718A3">
        <w:rPr>
          <w:rFonts w:cs="Times New Roman"/>
          <w:b w:val="0"/>
          <w:color w:val="000000"/>
        </w:rPr>
        <w:instrText xml:space="preserve"> ADDIN EN.CITE &lt;EndNote&gt;&lt;Cite&gt;&lt;Author&gt;Jin&lt;/Author&gt;&lt;Year&gt;2023&lt;/Year&gt;&lt;RecNum&gt;14&lt;/RecNum&gt;&lt;DisplayText&gt;(27)&lt;/DisplayText&gt;&lt;record&gt;&lt;rec-number&gt;14&lt;/rec-number&gt;&lt;foreign-keys&gt;&lt;key app="EN" db-id="x99tw9vv2xept6ezv5pxwed75pdwavdfwwfd" timestamp="1762231226"&gt;14&lt;/key&gt;&lt;/foreign-keys&gt;&lt;ref-type name="Journal Article"&gt;17&lt;/ref-type&gt;&lt;contributors&gt;&lt;authors&gt;&lt;author&gt;Jin, S. M.&lt;/author&gt;&lt;author&gt;Kemp, D. B.&lt;/author&gt;&lt;author&gt;Yin, R. S.&lt;/author&gt;&lt;author&gt;Sun, R. Y.&lt;/author&gt;&lt;author&gt;Shen, J.&lt;/author&gt;&lt;author&gt;Jolley, D. W.&lt;/author&gt;&lt;author&gt;Vieira, M.&lt;/author&gt;&lt;author&gt;Huang, C. J.&lt;/author&gt;&lt;/authors&gt;&lt;/contributors&gt;&lt;titles&gt;&lt;title&gt;Mercury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Letters&lt;/full-title&gt;&lt;/periodical&gt;&lt;volume&gt;602&lt;/volume&gt;&lt;dates&gt;&lt;year&gt;2023&lt;/year&gt;&lt;pub-dates&gt;&lt;date&gt;Jan 15&lt;/date&gt;&lt;/pub-dates&gt;&lt;/dates&gt;&lt;isbn&gt;0012-821X&lt;/isbn&gt;&lt;accession-num&gt;WOS:000896023200003&lt;/accession-num&gt;&lt;urls&gt;&lt;related-urls&gt;&lt;url&gt;&amp;lt;Go to ISI&amp;gt;://WOS:000896023200003&lt;/url&gt;&lt;/related-urls&gt;&lt;/urls&gt;&lt;custom7&gt;117926&lt;/custom7&gt;&lt;electronic-resource-num&gt;10.1016/j.epsl.2022.117926&lt;/electronic-resource-num&gt;&lt;/record&gt;&lt;/Cite&gt;&lt;/EndNote&gt;</w:instrText>
      </w:r>
      <w:r w:rsidRPr="007718A3">
        <w:rPr>
          <w:rFonts w:cs="Times New Roman"/>
          <w:b w:val="0"/>
          <w:color w:val="000000"/>
        </w:rPr>
        <w:fldChar w:fldCharType="separate"/>
      </w:r>
      <w:r w:rsidR="007718A3" w:rsidRPr="007718A3">
        <w:rPr>
          <w:rFonts w:cs="Times New Roman"/>
          <w:b w:val="0"/>
          <w:noProof/>
          <w:color w:val="000000"/>
        </w:rPr>
        <w:t>(27)</w:t>
      </w:r>
      <w:r w:rsidRPr="007718A3">
        <w:rPr>
          <w:rFonts w:cs="Times New Roman"/>
          <w:b w:val="0"/>
          <w:color w:val="000000"/>
        </w:rPr>
        <w:fldChar w:fldCharType="end"/>
      </w:r>
      <w:r w:rsidRPr="007718A3">
        <w:rPr>
          <w:rFonts w:cs="Times New Roman"/>
          <w:b w:val="0"/>
          <w:color w:val="000000"/>
        </w:rPr>
        <w:t>. Error bars indicate 2sd of Δ</w:t>
      </w:r>
      <w:r w:rsidRPr="007718A3">
        <w:rPr>
          <w:rFonts w:cs="Times New Roman"/>
          <w:b w:val="0"/>
          <w:color w:val="000000"/>
          <w:vertAlign w:val="superscript"/>
        </w:rPr>
        <w:t>199</w:t>
      </w:r>
      <w:r w:rsidRPr="007718A3">
        <w:rPr>
          <w:rFonts w:cs="Times New Roman"/>
          <w:b w:val="0"/>
          <w:color w:val="000000"/>
        </w:rPr>
        <w:t>Hg and Δ</w:t>
      </w:r>
      <w:r w:rsidRPr="007718A3">
        <w:rPr>
          <w:rFonts w:cs="Times New Roman"/>
          <w:b w:val="0"/>
          <w:color w:val="000000"/>
          <w:vertAlign w:val="superscript"/>
        </w:rPr>
        <w:t>201</w:t>
      </w:r>
      <w:r w:rsidRPr="007718A3">
        <w:rPr>
          <w:rFonts w:cs="Times New Roman"/>
          <w:b w:val="0"/>
          <w:color w:val="000000"/>
        </w:rPr>
        <w:t>Hg in this study, which are 0.08‰ and 0.09‰, respectively; for the North Sea data, the 2sd values are 0.08‰ for Δ</w:t>
      </w:r>
      <w:r w:rsidRPr="007718A3">
        <w:rPr>
          <w:rFonts w:cs="Times New Roman"/>
          <w:b w:val="0"/>
          <w:color w:val="000000"/>
          <w:vertAlign w:val="superscript"/>
        </w:rPr>
        <w:t>199</w:t>
      </w:r>
      <w:r w:rsidRPr="007718A3">
        <w:rPr>
          <w:rFonts w:cs="Times New Roman"/>
          <w:b w:val="0"/>
          <w:color w:val="000000"/>
        </w:rPr>
        <w:t>Hg and 0.1‰ for Δ</w:t>
      </w:r>
      <w:r w:rsidRPr="007718A3">
        <w:rPr>
          <w:rFonts w:cs="Times New Roman"/>
          <w:b w:val="0"/>
          <w:color w:val="000000"/>
          <w:vertAlign w:val="superscript"/>
        </w:rPr>
        <w:t>201</w:t>
      </w:r>
      <w:r w:rsidRPr="007718A3">
        <w:rPr>
          <w:rFonts w:cs="Times New Roman"/>
          <w:b w:val="0"/>
          <w:color w:val="000000"/>
        </w:rPr>
        <w:t xml:space="preserve">Hg. The long‑dashed line represents a slope of 1, and the dash‑dotted line represents a slope of 1.36 </w:t>
      </w:r>
      <w:r w:rsidRPr="007718A3">
        <w:rPr>
          <w:rFonts w:cs="Times New Roman"/>
          <w:b w:val="0"/>
          <w:color w:val="000000"/>
        </w:rPr>
        <w:fldChar w:fldCharType="begin"/>
      </w:r>
      <w:r w:rsidR="007718A3" w:rsidRPr="007718A3">
        <w:rPr>
          <w:rFonts w:cs="Times New Roman"/>
          <w:b w:val="0"/>
          <w:color w:val="000000"/>
        </w:rPr>
        <w:instrText xml:space="preserve"> ADDIN EN.CITE &lt;EndNote&gt;&lt;Cite&gt;&lt;Author&gt;Blum&lt;/Author&gt;&lt;Year&gt;2014&lt;/Year&gt;&lt;RecNum&gt;169&lt;/RecNum&gt;&lt;DisplayText&gt;(5)&lt;/DisplayText&gt;&lt;record&gt;&lt;rec-number&gt;169&lt;/rec-number&gt;&lt;foreign-keys&gt;&lt;key app="EN" db-id="x99tw9vv2xept6ezv5pxwed75pdwavdfwwfd" timestamp="1766062334"&gt;169&lt;/key&gt;&lt;/foreign-keys&gt;&lt;ref-type name="Journal Article"&gt;17&lt;/ref-type&gt;&lt;contributors&gt;&lt;authors&gt;&lt;author&gt;Blum, Joel D.&lt;/author&gt;&lt;author&gt;Sherman, Laura S.&lt;/author&gt;&lt;author&gt;Johnson, Marcus W.&lt;/author&gt;&lt;/authors&gt;&lt;/contributors&gt;&lt;titles&gt;&lt;title&gt;Mercury Isotopes in Earth and Environmental Sciences&lt;/title&gt;&lt;secondary-title&gt;Annual Review of Earth and Planetary Sciences&lt;/secondary-title&gt;&lt;/titles&gt;&lt;periodical&gt;&lt;full-title&gt;Annual Review of Earth and Planetary Sciences&lt;/full-title&gt;&lt;/periodical&gt;&lt;dates&gt;&lt;year&gt;2014&lt;/year&gt;&lt;pub-dates&gt;&lt;date&gt;2014/05/30&lt;/date&gt;&lt;/pub-dates&gt;&lt;/dates&gt;&lt;urls&gt;&lt;related-urls&gt;&lt;url&gt;http://dx.doi.org/10.1146/annurev-earth-050212-124107&lt;/url&gt;&lt;/related-urls&gt;&lt;/urls&gt;&lt;electronic-resource-num&gt;10.1146/annurev-earth-050212-124107&lt;/electronic-resource-num&gt;&lt;/record&gt;&lt;/Cite&gt;&lt;/EndNote&gt;</w:instrText>
      </w:r>
      <w:r w:rsidRPr="007718A3">
        <w:rPr>
          <w:rFonts w:cs="Times New Roman"/>
          <w:b w:val="0"/>
          <w:color w:val="000000"/>
        </w:rPr>
        <w:fldChar w:fldCharType="separate"/>
      </w:r>
      <w:r w:rsidR="007718A3" w:rsidRPr="007718A3">
        <w:rPr>
          <w:rFonts w:cs="Times New Roman"/>
          <w:b w:val="0"/>
          <w:noProof/>
          <w:color w:val="000000"/>
        </w:rPr>
        <w:t>(5)</w:t>
      </w:r>
      <w:r w:rsidRPr="007718A3">
        <w:rPr>
          <w:rFonts w:cs="Times New Roman"/>
          <w:b w:val="0"/>
          <w:color w:val="000000"/>
        </w:rPr>
        <w:fldChar w:fldCharType="end"/>
      </w:r>
      <w:r w:rsidRPr="007718A3">
        <w:rPr>
          <w:rFonts w:cs="Times New Roman"/>
          <w:b w:val="0"/>
          <w:color w:val="000000"/>
        </w:rPr>
        <w:t>.</w:t>
      </w:r>
    </w:p>
    <w:p w14:paraId="712AF5DE" w14:textId="77777777" w:rsidR="00DE32B1" w:rsidRPr="007718A3" w:rsidRDefault="008264D7">
      <w:pPr>
        <w:spacing w:line="276" w:lineRule="auto"/>
        <w:rPr>
          <w:rFonts w:cs="Times New Roman"/>
        </w:rPr>
      </w:pPr>
      <w:r w:rsidRPr="007718A3">
        <w:rPr>
          <w:rFonts w:cs="Times New Roman"/>
        </w:rPr>
        <w:br w:type="page"/>
      </w:r>
    </w:p>
    <w:p w14:paraId="18274B9F" w14:textId="77777777" w:rsidR="00DE32B1" w:rsidRPr="007718A3" w:rsidRDefault="008264D7">
      <w:pPr>
        <w:pStyle w:val="SMcaption"/>
        <w:spacing w:line="276" w:lineRule="auto"/>
        <w:rPr>
          <w:rFonts w:cs="Times New Roman"/>
        </w:rPr>
      </w:pPr>
      <w:r w:rsidRPr="007718A3">
        <w:rPr>
          <w:rFonts w:cs="Times New Roman"/>
          <w:noProof/>
        </w:rPr>
        <w:lastRenderedPageBreak/>
        <w:drawing>
          <wp:inline distT="0" distB="0" distL="0" distR="0" wp14:anchorId="4C6DC82B" wp14:editId="2AA4FA94">
            <wp:extent cx="5943600" cy="32816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43600" cy="3282043"/>
                    </a:xfrm>
                    <a:prstGeom prst="rect">
                      <a:avLst/>
                    </a:prstGeom>
                    <a:noFill/>
                    <a:ln>
                      <a:noFill/>
                    </a:ln>
                  </pic:spPr>
                </pic:pic>
              </a:graphicData>
            </a:graphic>
          </wp:inline>
        </w:drawing>
      </w:r>
    </w:p>
    <w:p w14:paraId="368CE3E9" w14:textId="272F8132" w:rsidR="00DE32B1" w:rsidRPr="007718A3" w:rsidRDefault="008264D7">
      <w:pPr>
        <w:pStyle w:val="SMHeading"/>
        <w:spacing w:line="276" w:lineRule="auto"/>
        <w:rPr>
          <w:rFonts w:eastAsia="方正书宋_GBK" w:cs="Times New Roman"/>
          <w:b w:val="0"/>
          <w:color w:val="000000"/>
        </w:rPr>
      </w:pPr>
      <w:r w:rsidRPr="007718A3">
        <w:rPr>
          <w:rFonts w:cs="Times New Roman"/>
        </w:rPr>
        <w:t xml:space="preserve">Fig. S2. </w:t>
      </w:r>
      <w:r w:rsidRPr="007718A3">
        <w:rPr>
          <w:rFonts w:eastAsia="方正书宋_GBK" w:cs="Times New Roman"/>
          <w:color w:val="000000"/>
        </w:rPr>
        <w:t xml:space="preserve">Mercury isotopic composition of global background atmosphere, background soils, and vegetation, compared with PETM mercury isotopes from U.S. (this study) and the North Sea. </w:t>
      </w:r>
      <w:r w:rsidRPr="007718A3">
        <w:rPr>
          <w:rFonts w:cs="Times New Roman"/>
          <w:b w:val="0"/>
          <w:color w:val="000000"/>
        </w:rPr>
        <w:t>Δ</w:t>
      </w:r>
      <w:r w:rsidRPr="007718A3">
        <w:rPr>
          <w:rFonts w:cs="Times New Roman"/>
          <w:b w:val="0"/>
          <w:color w:val="000000"/>
          <w:vertAlign w:val="superscript"/>
        </w:rPr>
        <w:t>199</w:t>
      </w:r>
      <w:r w:rsidRPr="007718A3">
        <w:rPr>
          <w:rFonts w:cs="Times New Roman"/>
          <w:b w:val="0"/>
          <w:color w:val="000000"/>
        </w:rPr>
        <w:t>Hg vs. δ</w:t>
      </w:r>
      <w:r w:rsidRPr="007718A3">
        <w:rPr>
          <w:rFonts w:cs="Times New Roman"/>
          <w:b w:val="0"/>
          <w:color w:val="000000"/>
          <w:vertAlign w:val="superscript"/>
        </w:rPr>
        <w:t>202</w:t>
      </w:r>
      <w:r w:rsidRPr="007718A3">
        <w:rPr>
          <w:rFonts w:cs="Times New Roman"/>
          <w:b w:val="0"/>
          <w:color w:val="000000"/>
        </w:rPr>
        <w:t>Hg (</w:t>
      </w:r>
      <w:r w:rsidRPr="007718A3">
        <w:rPr>
          <w:rFonts w:cs="Times New Roman"/>
          <w:color w:val="000000"/>
        </w:rPr>
        <w:t>A</w:t>
      </w:r>
      <w:r w:rsidRPr="007718A3">
        <w:rPr>
          <w:rFonts w:cs="Times New Roman"/>
          <w:b w:val="0"/>
          <w:color w:val="000000"/>
        </w:rPr>
        <w:t>)</w:t>
      </w:r>
      <w:r w:rsidRPr="007718A3">
        <w:rPr>
          <w:rFonts w:cs="Times New Roman"/>
          <w:color w:val="000000"/>
        </w:rPr>
        <w:t xml:space="preserve">; </w:t>
      </w:r>
      <w:r w:rsidRPr="007718A3">
        <w:rPr>
          <w:rFonts w:cs="Times New Roman"/>
          <w:b w:val="0"/>
          <w:color w:val="000000"/>
        </w:rPr>
        <w:t>Δ</w:t>
      </w:r>
      <w:r w:rsidRPr="007718A3">
        <w:rPr>
          <w:rFonts w:cs="Times New Roman"/>
          <w:b w:val="0"/>
          <w:color w:val="000000"/>
          <w:vertAlign w:val="superscript"/>
        </w:rPr>
        <w:t>199</w:t>
      </w:r>
      <w:r w:rsidRPr="007718A3">
        <w:rPr>
          <w:rFonts w:cs="Times New Roman"/>
          <w:b w:val="0"/>
          <w:color w:val="000000"/>
        </w:rPr>
        <w:t>Hg vs. Δ</w:t>
      </w:r>
      <w:r w:rsidRPr="007718A3">
        <w:rPr>
          <w:rFonts w:cs="Times New Roman"/>
          <w:b w:val="0"/>
          <w:color w:val="000000"/>
          <w:vertAlign w:val="superscript"/>
        </w:rPr>
        <w:t>200</w:t>
      </w:r>
      <w:r w:rsidRPr="007718A3">
        <w:rPr>
          <w:rFonts w:cs="Times New Roman"/>
          <w:b w:val="0"/>
          <w:color w:val="000000"/>
        </w:rPr>
        <w:t>Hg</w:t>
      </w:r>
      <w:r w:rsidRPr="007718A3">
        <w:rPr>
          <w:rFonts w:cs="Times New Roman"/>
          <w:color w:val="000000"/>
        </w:rPr>
        <w:t xml:space="preserve"> </w:t>
      </w:r>
      <w:r w:rsidRPr="007718A3">
        <w:rPr>
          <w:rFonts w:cs="Times New Roman"/>
          <w:b w:val="0"/>
          <w:color w:val="000000"/>
        </w:rPr>
        <w:t>(</w:t>
      </w:r>
      <w:r w:rsidRPr="007718A3">
        <w:rPr>
          <w:rFonts w:cs="Times New Roman"/>
          <w:color w:val="000000"/>
        </w:rPr>
        <w:t>B</w:t>
      </w:r>
      <w:r w:rsidRPr="007718A3">
        <w:rPr>
          <w:rFonts w:cs="Times New Roman"/>
          <w:b w:val="0"/>
          <w:color w:val="000000"/>
        </w:rPr>
        <w:t>)</w:t>
      </w:r>
      <w:r w:rsidRPr="007718A3">
        <w:rPr>
          <w:rFonts w:cs="Times New Roman"/>
          <w:color w:val="000000"/>
        </w:rPr>
        <w:t xml:space="preserve">. </w:t>
      </w:r>
      <w:r w:rsidRPr="007718A3">
        <w:rPr>
          <w:rFonts w:eastAsia="方正书宋_GBK" w:cs="Times New Roman"/>
          <w:b w:val="0"/>
          <w:color w:val="000000"/>
        </w:rPr>
        <w:t xml:space="preserve">Base map data are from </w:t>
      </w:r>
      <w:r w:rsidRPr="007718A3">
        <w:rPr>
          <w:rFonts w:eastAsia="方正书宋_GBK" w:cs="Times New Roman"/>
          <w:b w:val="0"/>
          <w:color w:val="000000"/>
        </w:rPr>
        <w:fldChar w:fldCharType="begin"/>
      </w:r>
      <w:r w:rsidR="007718A3" w:rsidRPr="007718A3">
        <w:rPr>
          <w:rFonts w:eastAsia="方正书宋_GBK" w:cs="Times New Roman"/>
          <w:b w:val="0"/>
          <w:color w:val="000000"/>
        </w:rPr>
        <w:instrText xml:space="preserve"> ADDIN EN.CITE &lt;EndNote&gt;&lt;Cite&gt;&lt;Author&gt;Zheng&lt;/Author&gt;&lt;Year&gt;2021&lt;/Year&gt;&lt;RecNum&gt;136&lt;/RecNum&gt;&lt;DisplayText&gt;(6)&lt;/DisplayText&gt;&lt;record&gt;&lt;rec-number&gt;136&lt;/rec-number&gt;&lt;foreign-keys&gt;&lt;key app="EN" db-id="9erfasrx8vvpz1ep52h5apr2a9xtww92ds2s" timestamp="1771476197"&gt;136&lt;/key&gt;&lt;/foreign-keys&gt;&lt;ref-type name="Journal Article"&gt;17&lt;/ref-type&gt;&lt;contributors&gt;&lt;authors&gt;&lt;author&gt;Zheng, W.&lt;/author&gt;&lt;author&gt;Zhao, Y. Q.&lt;/author&gt;&lt;author&gt;Sun, R. Y.&lt;/author&gt;&lt;author&gt;Chen, J. B.&lt;/author&gt;&lt;/authors&gt;&lt;/contributors&gt;&lt;titles&gt;&lt;title&gt;The Mechanism of Mercury Stable Isotope Fractionation: A Review&lt;/title&gt;&lt;secondary-title&gt;&lt;style face="normal" font="default" size="100%"&gt;Bulletin of Mineralogy&lt;/style&gt;&lt;style face="normal" font="default" charset="134" size="100%"&gt;</w:instrText>
      </w:r>
      <w:r w:rsidR="007718A3" w:rsidRPr="007718A3">
        <w:rPr>
          <w:rFonts w:eastAsia="方正书宋_GBK" w:cs="Times New Roman"/>
          <w:b w:val="0"/>
          <w:color w:val="000000"/>
        </w:rPr>
        <w:instrText>，</w:instrText>
      </w:r>
      <w:r w:rsidR="007718A3" w:rsidRPr="007718A3">
        <w:rPr>
          <w:rFonts w:eastAsia="方正书宋_GBK" w:cs="Times New Roman"/>
          <w:b w:val="0"/>
          <w:color w:val="000000"/>
        </w:rPr>
        <w:instrText>&lt;/style&gt;&lt;style face="normal" font="default" size="100%"&gt;Petrology and Geochemistry&lt;/style&gt;&lt;/secondary-title&gt;&lt;/titles&gt;&lt;periodical&gt;&lt;full-title&gt;Bulletin of Mineralogy</w:instrText>
      </w:r>
      <w:r w:rsidR="007718A3" w:rsidRPr="007718A3">
        <w:rPr>
          <w:rFonts w:eastAsia="方正书宋_GBK" w:cs="Times New Roman"/>
          <w:b w:val="0"/>
          <w:color w:val="000000"/>
        </w:rPr>
        <w:instrText>，</w:instrText>
      </w:r>
      <w:r w:rsidR="007718A3" w:rsidRPr="007718A3">
        <w:rPr>
          <w:rFonts w:eastAsia="方正书宋_GBK" w:cs="Times New Roman"/>
          <w:b w:val="0"/>
          <w:color w:val="000000"/>
        </w:rPr>
        <w:instrText>Petrology and Geochemistry&lt;/full-title&gt;&lt;/periodical&gt;&lt;pages&gt;21&lt;/pages&gt;&lt;volume&gt;40&lt;/volume&gt;&lt;number&gt;5&lt;/number&gt;&lt;dates&gt;&lt;year&gt;2021&lt;/year&gt;&lt;/dates&gt;&lt;urls&gt;&lt;/urls&gt;&lt;/record&gt;&lt;/Cite&gt;&lt;/EndNote&gt;</w:instrText>
      </w:r>
      <w:r w:rsidRPr="007718A3">
        <w:rPr>
          <w:rFonts w:eastAsia="方正书宋_GBK" w:cs="Times New Roman"/>
          <w:b w:val="0"/>
          <w:color w:val="000000"/>
        </w:rPr>
        <w:fldChar w:fldCharType="separate"/>
      </w:r>
      <w:r w:rsidR="007718A3" w:rsidRPr="007718A3">
        <w:rPr>
          <w:rFonts w:eastAsia="方正书宋_GBK" w:cs="Times New Roman"/>
          <w:b w:val="0"/>
          <w:noProof/>
          <w:color w:val="000000"/>
        </w:rPr>
        <w:t>(6)</w:t>
      </w:r>
      <w:r w:rsidRPr="007718A3">
        <w:rPr>
          <w:rFonts w:eastAsia="方正书宋_GBK" w:cs="Times New Roman"/>
          <w:b w:val="0"/>
          <w:color w:val="000000"/>
        </w:rPr>
        <w:fldChar w:fldCharType="end"/>
      </w:r>
      <w:r w:rsidRPr="007718A3">
        <w:rPr>
          <w:rFonts w:eastAsia="方正书宋_GBK" w:cs="Times New Roman"/>
          <w:b w:val="0"/>
          <w:color w:val="000000"/>
        </w:rPr>
        <w:t xml:space="preserve">, and North Sea data are from </w:t>
      </w:r>
      <w:r w:rsidRPr="007718A3">
        <w:rPr>
          <w:rFonts w:eastAsia="方正书宋_GBK" w:cs="Times New Roman"/>
          <w:b w:val="0"/>
          <w:color w:val="000000"/>
        </w:rPr>
        <w:fldChar w:fldCharType="begin"/>
      </w:r>
      <w:r w:rsidR="007718A3" w:rsidRPr="007718A3">
        <w:rPr>
          <w:rFonts w:eastAsia="方正书宋_GBK" w:cs="Times New Roman"/>
          <w:b w:val="0"/>
          <w:color w:val="000000"/>
        </w:rPr>
        <w:instrText xml:space="preserve"> ADDIN EN.CITE &lt;EndNote&gt;&lt;Cite&gt;&lt;Author&gt;Jin&lt;/Author&gt;&lt;Year&gt;2023&lt;/Year&gt;&lt;RecNum&gt;14&lt;/RecNum&gt;&lt;DisplayText&gt;(27)&lt;/DisplayText&gt;&lt;record&gt;&lt;rec-number&gt;14&lt;/rec-number&gt;&lt;foreign-keys&gt;&lt;key app="EN" db-id="x99tw9vv2xept6ezv5pxwed75pdwavdfwwfd" timestamp="1762231226"&gt;14&lt;/key&gt;&lt;/foreign-keys&gt;&lt;ref-type name="Journal Article"&gt;17&lt;/ref-type&gt;&lt;contributors&gt;&lt;authors&gt;&lt;author&gt;Jin, S. M.&lt;/author&gt;&lt;author&gt;Kemp, D. B.&lt;/author&gt;&lt;author&gt;Yin, R. S.&lt;/author&gt;&lt;author&gt;Sun, R. Y.&lt;/author&gt;&lt;author&gt;Shen, J.&lt;/author&gt;&lt;author&gt;Jolley, D. W.&lt;/author&gt;&lt;author&gt;Vieira, M.&lt;/author&gt;&lt;author&gt;Huang, C. J.&lt;/author&gt;&lt;/authors&gt;&lt;/contributors&gt;&lt;titles&gt;&lt;title&gt;Mercury isotope evidence for protracted North Atlantic magmatism during the Paleocene-Eocene Thermal Maximum&lt;/title&gt;&lt;secondary-title&gt;Earth and Planetary Science Letters&lt;/secondary-title&gt;&lt;/titles&gt;&lt;periodical&gt;&lt;full-title&gt;Earth and Planetary Science Letters&lt;/full-title&gt;&lt;/periodical&gt;&lt;volume&gt;602&lt;/volume&gt;&lt;dates&gt;&lt;year&gt;2023&lt;/year&gt;&lt;pub-dates&gt;&lt;date&gt;Jan 15&lt;/date&gt;&lt;/pub-dates&gt;&lt;/dates&gt;&lt;isbn&gt;0012-821X&lt;/isbn&gt;&lt;accession-num&gt;WOS:000896023200003&lt;/accession-num&gt;&lt;urls&gt;&lt;related-urls&gt;&lt;url&gt;&amp;lt;Go to ISI&amp;gt;://WOS:000896023200003&lt;/url&gt;&lt;/related-urls&gt;&lt;/urls&gt;&lt;custom7&gt;117926&lt;/custom7&gt;&lt;electronic-resource-num&gt;10.1016/j.epsl.2022.117926&lt;/electronic-resource-num&gt;&lt;/record&gt;&lt;/Cite&gt;&lt;/EndNote&gt;</w:instrText>
      </w:r>
      <w:r w:rsidRPr="007718A3">
        <w:rPr>
          <w:rFonts w:eastAsia="方正书宋_GBK" w:cs="Times New Roman"/>
          <w:b w:val="0"/>
          <w:color w:val="000000"/>
        </w:rPr>
        <w:fldChar w:fldCharType="separate"/>
      </w:r>
      <w:r w:rsidR="007718A3" w:rsidRPr="007718A3">
        <w:rPr>
          <w:rFonts w:eastAsia="方正书宋_GBK" w:cs="Times New Roman"/>
          <w:b w:val="0"/>
          <w:noProof/>
          <w:color w:val="000000"/>
        </w:rPr>
        <w:t>(27)</w:t>
      </w:r>
      <w:r w:rsidRPr="007718A3">
        <w:rPr>
          <w:rFonts w:eastAsia="方正书宋_GBK" w:cs="Times New Roman"/>
          <w:b w:val="0"/>
          <w:color w:val="000000"/>
        </w:rPr>
        <w:fldChar w:fldCharType="end"/>
      </w:r>
      <w:r w:rsidRPr="007718A3">
        <w:rPr>
          <w:rFonts w:eastAsia="方正书宋_GBK" w:cs="Times New Roman"/>
          <w:b w:val="0"/>
          <w:color w:val="000000"/>
        </w:rPr>
        <w:t>.</w:t>
      </w:r>
    </w:p>
    <w:p w14:paraId="5610309E" w14:textId="77777777" w:rsidR="00DE32B1" w:rsidRPr="007718A3" w:rsidRDefault="008264D7">
      <w:pPr>
        <w:spacing w:line="276" w:lineRule="auto"/>
        <w:rPr>
          <w:rFonts w:cs="Times New Roman"/>
        </w:rPr>
      </w:pPr>
      <w:r w:rsidRPr="007718A3">
        <w:rPr>
          <w:rFonts w:cs="Times New Roman"/>
        </w:rPr>
        <w:br w:type="page"/>
      </w:r>
    </w:p>
    <w:p w14:paraId="46260879" w14:textId="77777777" w:rsidR="00DE32B1" w:rsidRPr="007718A3" w:rsidRDefault="008264D7">
      <w:pPr>
        <w:pStyle w:val="SMHeading"/>
        <w:spacing w:line="276" w:lineRule="auto"/>
        <w:rPr>
          <w:rFonts w:cs="Times New Roman"/>
        </w:rPr>
      </w:pPr>
      <w:bookmarkStart w:id="11" w:name="_Hlk232957061"/>
      <w:r w:rsidRPr="007718A3">
        <w:rPr>
          <w:rFonts w:cs="Times New Roman"/>
        </w:rPr>
        <w:lastRenderedPageBreak/>
        <w:t>Data S1. (separate file)</w:t>
      </w:r>
    </w:p>
    <w:p w14:paraId="3C1FD316" w14:textId="77777777" w:rsidR="00DE32B1" w:rsidRPr="007718A3" w:rsidRDefault="008264D7">
      <w:pPr>
        <w:spacing w:line="276" w:lineRule="auto"/>
        <w:rPr>
          <w:rFonts w:cs="Times New Roman"/>
          <w:color w:val="000000"/>
        </w:rPr>
      </w:pPr>
      <w:r w:rsidRPr="007718A3">
        <w:rPr>
          <w:rFonts w:cs="Times New Roman"/>
          <w:color w:val="000000"/>
        </w:rPr>
        <w:t>Hg isotopic data of the three study sites (SDB, CD and WL) from the mid-Atlantic coastal shelf in the U.S.</w:t>
      </w:r>
    </w:p>
    <w:p w14:paraId="2BF1D79F" w14:textId="77777777" w:rsidR="00DE32B1" w:rsidRPr="007718A3" w:rsidRDefault="008264D7">
      <w:pPr>
        <w:pStyle w:val="SMHeading"/>
        <w:spacing w:line="276" w:lineRule="auto"/>
        <w:rPr>
          <w:rFonts w:cs="Times New Roman"/>
        </w:rPr>
      </w:pPr>
      <w:r w:rsidRPr="007718A3">
        <w:rPr>
          <w:rFonts w:cs="Times New Roman"/>
        </w:rPr>
        <w:t>Data S2. (separate file)</w:t>
      </w:r>
    </w:p>
    <w:p w14:paraId="77E9C66D" w14:textId="77777777" w:rsidR="00DE32B1" w:rsidRPr="007718A3" w:rsidRDefault="008264D7">
      <w:pPr>
        <w:spacing w:line="276" w:lineRule="auto"/>
        <w:rPr>
          <w:rFonts w:cs="Times New Roman"/>
          <w:color w:val="000000"/>
        </w:rPr>
      </w:pPr>
      <w:r w:rsidRPr="007718A3">
        <w:rPr>
          <w:rFonts w:cs="Times New Roman"/>
          <w:color w:val="000000"/>
        </w:rPr>
        <w:t>Geochemical data of the three study sites (SDB, CD and WL) from the mid-Atlantic coastal shelf in the U.S.</w:t>
      </w:r>
    </w:p>
    <w:bookmarkEnd w:id="11"/>
    <w:p w14:paraId="01C2409A" w14:textId="77777777" w:rsidR="00DE32B1" w:rsidRPr="007718A3" w:rsidRDefault="008264D7">
      <w:pPr>
        <w:spacing w:line="276" w:lineRule="auto"/>
        <w:rPr>
          <w:rFonts w:cs="Times New Roman"/>
          <w:color w:val="000000"/>
        </w:rPr>
      </w:pPr>
      <w:r w:rsidRPr="007718A3">
        <w:rPr>
          <w:rFonts w:cs="Times New Roman"/>
          <w:color w:val="000000"/>
        </w:rPr>
        <w:br w:type="page"/>
      </w:r>
    </w:p>
    <w:p w14:paraId="14350E9E" w14:textId="77777777" w:rsidR="00DE32B1" w:rsidRPr="007718A3" w:rsidRDefault="008264D7">
      <w:pPr>
        <w:spacing w:line="276" w:lineRule="auto"/>
        <w:outlineLvl w:val="0"/>
        <w:rPr>
          <w:rFonts w:cs="Times New Roman"/>
          <w:b/>
          <w:bCs/>
        </w:rPr>
      </w:pPr>
      <w:r w:rsidRPr="007718A3">
        <w:rPr>
          <w:rFonts w:cs="Times New Roman"/>
          <w:b/>
          <w:bCs/>
        </w:rPr>
        <w:lastRenderedPageBreak/>
        <w:t>References</w:t>
      </w:r>
    </w:p>
    <w:p w14:paraId="01FB977A" w14:textId="77777777" w:rsidR="007718A3" w:rsidRPr="007718A3" w:rsidRDefault="008264D7" w:rsidP="007718A3">
      <w:pPr>
        <w:pStyle w:val="EndNoteBibliography"/>
        <w:ind w:left="720" w:hanging="720"/>
        <w:rPr>
          <w:rFonts w:ascii="Times New Roman" w:hAnsi="Times New Roman" w:cs="Times New Roman"/>
          <w:noProof/>
        </w:rPr>
      </w:pPr>
      <w:r w:rsidRPr="007718A3">
        <w:rPr>
          <w:rFonts w:ascii="Times New Roman" w:hAnsi="Times New Roman" w:cs="Times New Roman"/>
          <w:color w:val="000000"/>
        </w:rPr>
        <w:fldChar w:fldCharType="begin"/>
      </w:r>
      <w:r w:rsidRPr="007718A3">
        <w:rPr>
          <w:rFonts w:ascii="Times New Roman" w:hAnsi="Times New Roman" w:cs="Times New Roman"/>
          <w:color w:val="000000"/>
        </w:rPr>
        <w:instrText xml:space="preserve"> ADDIN EN.REFLIST </w:instrText>
      </w:r>
      <w:r w:rsidRPr="007718A3">
        <w:rPr>
          <w:rFonts w:ascii="Times New Roman" w:hAnsi="Times New Roman" w:cs="Times New Roman"/>
          <w:color w:val="000000"/>
        </w:rPr>
        <w:fldChar w:fldCharType="separate"/>
      </w:r>
      <w:r w:rsidR="007718A3" w:rsidRPr="007718A3">
        <w:rPr>
          <w:rFonts w:ascii="Times New Roman" w:hAnsi="Times New Roman" w:cs="Times New Roman"/>
          <w:noProof/>
        </w:rPr>
        <w:t>1.</w:t>
      </w:r>
      <w:r w:rsidR="007718A3" w:rsidRPr="007718A3">
        <w:rPr>
          <w:rFonts w:ascii="Times New Roman" w:hAnsi="Times New Roman" w:cs="Times New Roman"/>
          <w:noProof/>
        </w:rPr>
        <w:tab/>
        <w:t>Zou C</w:t>
      </w:r>
      <w:r w:rsidR="007718A3" w:rsidRPr="007718A3">
        <w:rPr>
          <w:rFonts w:ascii="Times New Roman" w:hAnsi="Times New Roman" w:cs="Times New Roman"/>
          <w:i/>
          <w:noProof/>
        </w:rPr>
        <w:t>, et al.</w:t>
      </w:r>
      <w:r w:rsidR="007718A3" w:rsidRPr="007718A3">
        <w:rPr>
          <w:rFonts w:ascii="Times New Roman" w:hAnsi="Times New Roman" w:cs="Times New Roman"/>
          <w:noProof/>
        </w:rPr>
        <w:t xml:space="preserve"> (2026) Late Triassic hyperwarming and its link to nitrogen-cycle climate feedbacks. </w:t>
      </w:r>
      <w:r w:rsidR="007718A3" w:rsidRPr="007718A3">
        <w:rPr>
          <w:rFonts w:ascii="Times New Roman" w:hAnsi="Times New Roman" w:cs="Times New Roman"/>
          <w:i/>
          <w:noProof/>
        </w:rPr>
        <w:t>Geochimica et Cosmochimica Acta</w:t>
      </w:r>
      <w:r w:rsidR="007718A3" w:rsidRPr="007718A3">
        <w:rPr>
          <w:rFonts w:ascii="Times New Roman" w:hAnsi="Times New Roman" w:cs="Times New Roman"/>
          <w:noProof/>
        </w:rPr>
        <w:t>.</w:t>
      </w:r>
    </w:p>
    <w:p w14:paraId="63945822"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w:t>
      </w:r>
      <w:r w:rsidRPr="007718A3">
        <w:rPr>
          <w:rFonts w:ascii="Times New Roman" w:hAnsi="Times New Roman" w:cs="Times New Roman"/>
          <w:noProof/>
        </w:rPr>
        <w:tab/>
        <w:t xml:space="preserve">Bergquist BA &amp; Blum JD (2007) Mass-Dependent and -Independent Fractionation of Hg Isotopes by Photoreduction in Aquatic Systems. </w:t>
      </w:r>
      <w:r w:rsidRPr="007718A3">
        <w:rPr>
          <w:rFonts w:ascii="Times New Roman" w:hAnsi="Times New Roman" w:cs="Times New Roman"/>
          <w:i/>
          <w:noProof/>
        </w:rPr>
        <w:t>Science</w:t>
      </w:r>
      <w:r w:rsidRPr="007718A3">
        <w:rPr>
          <w:rFonts w:ascii="Times New Roman" w:hAnsi="Times New Roman" w:cs="Times New Roman"/>
          <w:noProof/>
        </w:rPr>
        <w:t>.</w:t>
      </w:r>
    </w:p>
    <w:p w14:paraId="79C4E224"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3.</w:t>
      </w:r>
      <w:r w:rsidRPr="007718A3">
        <w:rPr>
          <w:rFonts w:ascii="Times New Roman" w:hAnsi="Times New Roman" w:cs="Times New Roman"/>
          <w:noProof/>
        </w:rPr>
        <w:tab/>
        <w:t xml:space="preserve">Schaller MF, Fung MK, Wright JD, Katz ME, &amp; Kent DV (2016) Impact ejecta at the Paleocene-Eocene boundary. </w:t>
      </w:r>
      <w:r w:rsidRPr="007718A3">
        <w:rPr>
          <w:rFonts w:ascii="Times New Roman" w:hAnsi="Times New Roman" w:cs="Times New Roman"/>
          <w:i/>
          <w:noProof/>
        </w:rPr>
        <w:t>Science</w:t>
      </w:r>
      <w:r w:rsidRPr="007718A3">
        <w:rPr>
          <w:rFonts w:ascii="Times New Roman" w:hAnsi="Times New Roman" w:cs="Times New Roman"/>
          <w:noProof/>
        </w:rPr>
        <w:t>.</w:t>
      </w:r>
    </w:p>
    <w:p w14:paraId="479E77F1"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4.</w:t>
      </w:r>
      <w:r w:rsidRPr="007718A3">
        <w:rPr>
          <w:rFonts w:ascii="Times New Roman" w:hAnsi="Times New Roman" w:cs="Times New Roman"/>
          <w:noProof/>
        </w:rPr>
        <w:tab/>
        <w:t xml:space="preserve">Chen J, Hintelmann H, Feng X, &amp; Dimock B (2012) Unusual fractionation of both odd and even mercury isotopes in precipitation from Peterborough, ON, Canada. </w:t>
      </w:r>
      <w:r w:rsidRPr="007718A3">
        <w:rPr>
          <w:rFonts w:ascii="Times New Roman" w:hAnsi="Times New Roman" w:cs="Times New Roman"/>
          <w:i/>
          <w:noProof/>
        </w:rPr>
        <w:t>Geochimica et Cosmochimica Acta</w:t>
      </w:r>
      <w:r w:rsidRPr="007718A3">
        <w:rPr>
          <w:rFonts w:ascii="Times New Roman" w:hAnsi="Times New Roman" w:cs="Times New Roman"/>
          <w:noProof/>
        </w:rPr>
        <w:t>.</w:t>
      </w:r>
    </w:p>
    <w:p w14:paraId="42A23A54"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5.</w:t>
      </w:r>
      <w:r w:rsidRPr="007718A3">
        <w:rPr>
          <w:rFonts w:ascii="Times New Roman" w:hAnsi="Times New Roman" w:cs="Times New Roman"/>
          <w:noProof/>
        </w:rPr>
        <w:tab/>
        <w:t xml:space="preserve">Blum JD, Sherman LS, &amp; Johnson MW (2014) Mercury Isotopes in Earth and Environmental Sciences. </w:t>
      </w:r>
      <w:r w:rsidRPr="007718A3">
        <w:rPr>
          <w:rFonts w:ascii="Times New Roman" w:hAnsi="Times New Roman" w:cs="Times New Roman"/>
          <w:i/>
          <w:noProof/>
        </w:rPr>
        <w:t>Annual Review of Earth and Planetary Sciences</w:t>
      </w:r>
      <w:r w:rsidRPr="007718A3">
        <w:rPr>
          <w:rFonts w:ascii="Times New Roman" w:hAnsi="Times New Roman" w:cs="Times New Roman"/>
          <w:noProof/>
        </w:rPr>
        <w:t>.</w:t>
      </w:r>
    </w:p>
    <w:p w14:paraId="1D2089B3"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6.</w:t>
      </w:r>
      <w:r w:rsidRPr="007718A3">
        <w:rPr>
          <w:rFonts w:ascii="Times New Roman" w:hAnsi="Times New Roman" w:cs="Times New Roman"/>
          <w:noProof/>
        </w:rPr>
        <w:tab/>
        <w:t xml:space="preserve">Zheng W, Zhao YQ, Sun RY, &amp; Chen JB (2021) The Mechanism of Mercury Stable Isotope Fractionation: A Review. </w:t>
      </w:r>
      <w:r w:rsidRPr="007718A3">
        <w:rPr>
          <w:rFonts w:ascii="Times New Roman" w:hAnsi="Times New Roman" w:cs="Times New Roman"/>
          <w:i/>
          <w:noProof/>
        </w:rPr>
        <w:t>Bulletin of Mineralogy</w:t>
      </w:r>
      <w:r w:rsidRPr="007718A3">
        <w:rPr>
          <w:rFonts w:ascii="Times New Roman" w:hAnsi="Times New Roman" w:cs="Times New Roman"/>
          <w:i/>
          <w:noProof/>
        </w:rPr>
        <w:t>，</w:t>
      </w:r>
      <w:r w:rsidRPr="007718A3">
        <w:rPr>
          <w:rFonts w:ascii="Times New Roman" w:hAnsi="Times New Roman" w:cs="Times New Roman"/>
          <w:i/>
          <w:noProof/>
        </w:rPr>
        <w:t>Petrology and Geochemistry</w:t>
      </w:r>
      <w:r w:rsidRPr="007718A3">
        <w:rPr>
          <w:rFonts w:ascii="Times New Roman" w:hAnsi="Times New Roman" w:cs="Times New Roman"/>
          <w:noProof/>
        </w:rPr>
        <w:t xml:space="preserve"> 40(5):21.</w:t>
      </w:r>
    </w:p>
    <w:p w14:paraId="3E4302FE"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7.</w:t>
      </w:r>
      <w:r w:rsidRPr="007718A3">
        <w:rPr>
          <w:rFonts w:ascii="Times New Roman" w:hAnsi="Times New Roman" w:cs="Times New Roman"/>
          <w:noProof/>
        </w:rPr>
        <w:tab/>
        <w:t>Jin S</w:t>
      </w:r>
      <w:r w:rsidRPr="007718A3">
        <w:rPr>
          <w:rFonts w:ascii="Times New Roman" w:hAnsi="Times New Roman" w:cs="Times New Roman"/>
          <w:i/>
          <w:noProof/>
        </w:rPr>
        <w:t>, et al.</w:t>
      </w:r>
      <w:r w:rsidRPr="007718A3">
        <w:rPr>
          <w:rFonts w:ascii="Times New Roman" w:hAnsi="Times New Roman" w:cs="Times New Roman"/>
          <w:noProof/>
        </w:rPr>
        <w:t xml:space="preserve"> (2022) Mercury isotope evidence for protracted North Atlantic magmatism during the Paleocene-Eocene Thermal Maximum. </w:t>
      </w:r>
      <w:r w:rsidRPr="007718A3">
        <w:rPr>
          <w:rFonts w:ascii="Times New Roman" w:hAnsi="Times New Roman" w:cs="Times New Roman"/>
          <w:i/>
          <w:noProof/>
        </w:rPr>
        <w:t>Earth and Planetary Science Letters</w:t>
      </w:r>
      <w:r w:rsidRPr="007718A3">
        <w:rPr>
          <w:rFonts w:ascii="Times New Roman" w:hAnsi="Times New Roman" w:cs="Times New Roman"/>
          <w:noProof/>
        </w:rPr>
        <w:t>.</w:t>
      </w:r>
    </w:p>
    <w:p w14:paraId="65BBAEB0"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8.</w:t>
      </w:r>
      <w:r w:rsidRPr="007718A3">
        <w:rPr>
          <w:rFonts w:ascii="Times New Roman" w:hAnsi="Times New Roman" w:cs="Times New Roman"/>
          <w:noProof/>
        </w:rPr>
        <w:tab/>
        <w:t xml:space="preserve">Demers JD, Blum JD, &amp; Zak DR (2013) Mercury isotopes in a forested ecosystem: Implications for air-surface exchange dynamics and the global mercury cycle. </w:t>
      </w:r>
      <w:r w:rsidRPr="007718A3">
        <w:rPr>
          <w:rFonts w:ascii="Times New Roman" w:hAnsi="Times New Roman" w:cs="Times New Roman"/>
          <w:i/>
          <w:noProof/>
        </w:rPr>
        <w:t>Global Biogeochemical Cycles</w:t>
      </w:r>
      <w:r w:rsidRPr="007718A3">
        <w:rPr>
          <w:rFonts w:ascii="Times New Roman" w:hAnsi="Times New Roman" w:cs="Times New Roman"/>
          <w:noProof/>
        </w:rPr>
        <w:t xml:space="preserve"> 27(1):222-238.</w:t>
      </w:r>
    </w:p>
    <w:p w14:paraId="0D41B080"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9.</w:t>
      </w:r>
      <w:r w:rsidRPr="007718A3">
        <w:rPr>
          <w:rFonts w:ascii="Times New Roman" w:hAnsi="Times New Roman" w:cs="Times New Roman"/>
          <w:noProof/>
        </w:rPr>
        <w:tab/>
        <w:t>Jiskra M</w:t>
      </w:r>
      <w:r w:rsidRPr="007718A3">
        <w:rPr>
          <w:rFonts w:ascii="Times New Roman" w:hAnsi="Times New Roman" w:cs="Times New Roman"/>
          <w:i/>
          <w:noProof/>
        </w:rPr>
        <w:t>, et al.</w:t>
      </w:r>
      <w:r w:rsidRPr="007718A3">
        <w:rPr>
          <w:rFonts w:ascii="Times New Roman" w:hAnsi="Times New Roman" w:cs="Times New Roman"/>
          <w:noProof/>
        </w:rPr>
        <w:t xml:space="preserve"> (2015) Mercury deposition and re-emission pathways in boreal forest soils investigated with Hg isotope signatures. </w:t>
      </w:r>
      <w:r w:rsidRPr="007718A3">
        <w:rPr>
          <w:rFonts w:ascii="Times New Roman" w:hAnsi="Times New Roman" w:cs="Times New Roman"/>
          <w:i/>
          <w:noProof/>
        </w:rPr>
        <w:t>Environmental Science &amp; Technology</w:t>
      </w:r>
      <w:r w:rsidRPr="007718A3">
        <w:rPr>
          <w:rFonts w:ascii="Times New Roman" w:hAnsi="Times New Roman" w:cs="Times New Roman"/>
          <w:noProof/>
        </w:rPr>
        <w:t>.</w:t>
      </w:r>
    </w:p>
    <w:p w14:paraId="69EBB19C"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10.</w:t>
      </w:r>
      <w:r w:rsidRPr="007718A3">
        <w:rPr>
          <w:rFonts w:ascii="Times New Roman" w:hAnsi="Times New Roman" w:cs="Times New Roman"/>
          <w:noProof/>
        </w:rPr>
        <w:tab/>
        <w:t>Obrist D</w:t>
      </w:r>
      <w:r w:rsidRPr="007718A3">
        <w:rPr>
          <w:rFonts w:ascii="Times New Roman" w:hAnsi="Times New Roman" w:cs="Times New Roman"/>
          <w:i/>
          <w:noProof/>
        </w:rPr>
        <w:t>, et al.</w:t>
      </w:r>
      <w:r w:rsidRPr="007718A3">
        <w:rPr>
          <w:rFonts w:ascii="Times New Roman" w:hAnsi="Times New Roman" w:cs="Times New Roman"/>
          <w:noProof/>
        </w:rPr>
        <w:t xml:space="preserve"> (2017) Tundra uptake of atmospheric elemental mercury drives Arctic mercury pollution. </w:t>
      </w:r>
      <w:r w:rsidRPr="007718A3">
        <w:rPr>
          <w:rFonts w:ascii="Times New Roman" w:hAnsi="Times New Roman" w:cs="Times New Roman"/>
          <w:i/>
          <w:noProof/>
        </w:rPr>
        <w:t>Nature</w:t>
      </w:r>
      <w:r w:rsidRPr="007718A3">
        <w:rPr>
          <w:rFonts w:ascii="Times New Roman" w:hAnsi="Times New Roman" w:cs="Times New Roman"/>
          <w:noProof/>
        </w:rPr>
        <w:t>.</w:t>
      </w:r>
    </w:p>
    <w:p w14:paraId="17240A47"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11.</w:t>
      </w:r>
      <w:r w:rsidRPr="007718A3">
        <w:rPr>
          <w:rFonts w:ascii="Times New Roman" w:hAnsi="Times New Roman" w:cs="Times New Roman"/>
          <w:noProof/>
        </w:rPr>
        <w:tab/>
        <w:t>Zheng W</w:t>
      </w:r>
      <w:r w:rsidRPr="007718A3">
        <w:rPr>
          <w:rFonts w:ascii="Times New Roman" w:hAnsi="Times New Roman" w:cs="Times New Roman"/>
          <w:i/>
          <w:noProof/>
        </w:rPr>
        <w:t>, et al.</w:t>
      </w:r>
      <w:r w:rsidRPr="007718A3">
        <w:rPr>
          <w:rFonts w:ascii="Times New Roman" w:hAnsi="Times New Roman" w:cs="Times New Roman"/>
          <w:noProof/>
        </w:rPr>
        <w:t xml:space="preserve"> (2018) Mercury Stable Isotope Fractionation during Abiotic Dark Oxidation in the Presence of Thiols and Natural Organic Matter. </w:t>
      </w:r>
      <w:r w:rsidRPr="007718A3">
        <w:rPr>
          <w:rFonts w:ascii="Times New Roman" w:hAnsi="Times New Roman" w:cs="Times New Roman"/>
          <w:i/>
          <w:noProof/>
        </w:rPr>
        <w:t>Environmental Science &amp; Technology</w:t>
      </w:r>
      <w:r w:rsidRPr="007718A3">
        <w:rPr>
          <w:rFonts w:ascii="Times New Roman" w:hAnsi="Times New Roman" w:cs="Times New Roman"/>
          <w:noProof/>
        </w:rPr>
        <w:t>.</w:t>
      </w:r>
    </w:p>
    <w:p w14:paraId="1213D7F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12.</w:t>
      </w:r>
      <w:r w:rsidRPr="007718A3">
        <w:rPr>
          <w:rFonts w:ascii="Times New Roman" w:hAnsi="Times New Roman" w:cs="Times New Roman"/>
          <w:noProof/>
        </w:rPr>
        <w:tab/>
        <w:t>Yuan W</w:t>
      </w:r>
      <w:r w:rsidRPr="007718A3">
        <w:rPr>
          <w:rFonts w:ascii="Times New Roman" w:hAnsi="Times New Roman" w:cs="Times New Roman"/>
          <w:i/>
          <w:noProof/>
        </w:rPr>
        <w:t>, et al.</w:t>
      </w:r>
      <w:r w:rsidRPr="007718A3">
        <w:rPr>
          <w:rFonts w:ascii="Times New Roman" w:hAnsi="Times New Roman" w:cs="Times New Roman"/>
          <w:noProof/>
        </w:rPr>
        <w:t xml:space="preserve"> (2018) Stable Isotope Evidence Shows Re-emission of Elemental Mercury Vapor Occurring after Reductive Loss from Foliage. </w:t>
      </w:r>
      <w:r w:rsidRPr="007718A3">
        <w:rPr>
          <w:rFonts w:ascii="Times New Roman" w:hAnsi="Times New Roman" w:cs="Times New Roman"/>
          <w:i/>
          <w:noProof/>
        </w:rPr>
        <w:t>Environmental Science &amp; Technology</w:t>
      </w:r>
      <w:r w:rsidRPr="007718A3">
        <w:rPr>
          <w:rFonts w:ascii="Times New Roman" w:hAnsi="Times New Roman" w:cs="Times New Roman"/>
          <w:noProof/>
        </w:rPr>
        <w:t>.</w:t>
      </w:r>
    </w:p>
    <w:p w14:paraId="60A7433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13.</w:t>
      </w:r>
      <w:r w:rsidRPr="007718A3">
        <w:rPr>
          <w:rFonts w:ascii="Times New Roman" w:hAnsi="Times New Roman" w:cs="Times New Roman"/>
          <w:noProof/>
        </w:rPr>
        <w:tab/>
        <w:t>Frieling J</w:t>
      </w:r>
      <w:r w:rsidRPr="007718A3">
        <w:rPr>
          <w:rFonts w:ascii="Times New Roman" w:hAnsi="Times New Roman" w:cs="Times New Roman"/>
          <w:i/>
          <w:noProof/>
        </w:rPr>
        <w:t>, et al.</w:t>
      </w:r>
      <w:r w:rsidRPr="007718A3">
        <w:rPr>
          <w:rFonts w:ascii="Times New Roman" w:hAnsi="Times New Roman" w:cs="Times New Roman"/>
          <w:noProof/>
        </w:rPr>
        <w:t xml:space="preserve"> (2016) Thermogenic methane release as a cause for the long duration of the PETM. </w:t>
      </w:r>
      <w:r w:rsidRPr="007718A3">
        <w:rPr>
          <w:rFonts w:ascii="Times New Roman" w:hAnsi="Times New Roman" w:cs="Times New Roman"/>
          <w:i/>
          <w:noProof/>
        </w:rPr>
        <w:t>Proceedings of the National Academy of Sciences of the United States of America</w:t>
      </w:r>
      <w:r w:rsidRPr="007718A3">
        <w:rPr>
          <w:rFonts w:ascii="Times New Roman" w:hAnsi="Times New Roman" w:cs="Times New Roman"/>
          <w:noProof/>
        </w:rPr>
        <w:t xml:space="preserve"> 113(43):12059-12064.</w:t>
      </w:r>
    </w:p>
    <w:p w14:paraId="14435EC2"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14.</w:t>
      </w:r>
      <w:r w:rsidRPr="007718A3">
        <w:rPr>
          <w:rFonts w:ascii="Times New Roman" w:hAnsi="Times New Roman" w:cs="Times New Roman"/>
          <w:noProof/>
        </w:rPr>
        <w:tab/>
        <w:t xml:space="preserve">Grasby SE, Them TR, Chen ZH, Yin RS, &amp; Ardakani OH (2019) Mercury as a proxy for volcanic emissions in the geologic record. </w:t>
      </w:r>
      <w:r w:rsidRPr="007718A3">
        <w:rPr>
          <w:rFonts w:ascii="Times New Roman" w:hAnsi="Times New Roman" w:cs="Times New Roman"/>
          <w:i/>
          <w:noProof/>
        </w:rPr>
        <w:t>Earth-Science Reviews</w:t>
      </w:r>
      <w:r w:rsidRPr="007718A3">
        <w:rPr>
          <w:rFonts w:ascii="Times New Roman" w:hAnsi="Times New Roman" w:cs="Times New Roman"/>
          <w:noProof/>
        </w:rPr>
        <w:t xml:space="preserve"> 196.</w:t>
      </w:r>
    </w:p>
    <w:p w14:paraId="2D4942A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15.</w:t>
      </w:r>
      <w:r w:rsidRPr="007718A3">
        <w:rPr>
          <w:rFonts w:ascii="Times New Roman" w:hAnsi="Times New Roman" w:cs="Times New Roman"/>
          <w:noProof/>
        </w:rPr>
        <w:tab/>
        <w:t xml:space="preserve">Shen J, Yin RS, Algeo TJ, Svensen HH, &amp; Schoepfer SD (2022) Mercury evidence for combustion of organic-rich sediments during the end-Triassic crisis. </w:t>
      </w:r>
      <w:r w:rsidRPr="007718A3">
        <w:rPr>
          <w:rFonts w:ascii="Times New Roman" w:hAnsi="Times New Roman" w:cs="Times New Roman"/>
          <w:i/>
          <w:noProof/>
        </w:rPr>
        <w:t>Nature Communications</w:t>
      </w:r>
      <w:r w:rsidRPr="007718A3">
        <w:rPr>
          <w:rFonts w:ascii="Times New Roman" w:hAnsi="Times New Roman" w:cs="Times New Roman"/>
          <w:noProof/>
        </w:rPr>
        <w:t xml:space="preserve"> 13(1).</w:t>
      </w:r>
    </w:p>
    <w:p w14:paraId="2D263703"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16.</w:t>
      </w:r>
      <w:r w:rsidRPr="007718A3">
        <w:rPr>
          <w:rFonts w:ascii="Times New Roman" w:hAnsi="Times New Roman" w:cs="Times New Roman"/>
          <w:noProof/>
        </w:rPr>
        <w:tab/>
        <w:t xml:space="preserve">Park J, Stein HJ, Georgiev S, &amp; Hannah JL (2022) Degradation of Hg signals on incipient weathering: Core versus outcrop geochemistry of Upper Permian shales, East Greenland and Mid-Norwegian Shelf. </w:t>
      </w:r>
      <w:r w:rsidRPr="007718A3">
        <w:rPr>
          <w:rFonts w:ascii="Times New Roman" w:hAnsi="Times New Roman" w:cs="Times New Roman"/>
          <w:i/>
          <w:noProof/>
        </w:rPr>
        <w:t>Chemical Geology</w:t>
      </w:r>
      <w:r w:rsidRPr="007718A3">
        <w:rPr>
          <w:rFonts w:ascii="Times New Roman" w:hAnsi="Times New Roman" w:cs="Times New Roman"/>
          <w:noProof/>
        </w:rPr>
        <w:t xml:space="preserve"> 608.</w:t>
      </w:r>
    </w:p>
    <w:p w14:paraId="06C41668"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17.</w:t>
      </w:r>
      <w:r w:rsidRPr="007718A3">
        <w:rPr>
          <w:rFonts w:ascii="Times New Roman" w:hAnsi="Times New Roman" w:cs="Times New Roman"/>
          <w:noProof/>
        </w:rPr>
        <w:tab/>
        <w:t xml:space="preserve">Meier MMM, Cloquet C, &amp; Marty B (2016) Mercury (Hg) in meteorites: Variations in abundance, thermal release profile, mass-dependent and mass-independent isotopic fractionation. </w:t>
      </w:r>
      <w:r w:rsidRPr="007718A3">
        <w:rPr>
          <w:rFonts w:ascii="Times New Roman" w:hAnsi="Times New Roman" w:cs="Times New Roman"/>
          <w:i/>
          <w:noProof/>
        </w:rPr>
        <w:t>Geochimica et Cosmochimica Acta</w:t>
      </w:r>
      <w:r w:rsidRPr="007718A3">
        <w:rPr>
          <w:rFonts w:ascii="Times New Roman" w:hAnsi="Times New Roman" w:cs="Times New Roman"/>
          <w:noProof/>
        </w:rPr>
        <w:t>.</w:t>
      </w:r>
    </w:p>
    <w:p w14:paraId="604A3502"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18.</w:t>
      </w:r>
      <w:r w:rsidRPr="007718A3">
        <w:rPr>
          <w:rFonts w:ascii="Times New Roman" w:hAnsi="Times New Roman" w:cs="Times New Roman"/>
          <w:noProof/>
        </w:rPr>
        <w:tab/>
        <w:t xml:space="preserve">Font E, Chen J, Regelous M, Regelous A, &amp; Adatte T (2022) Volcanic origin of the mercury anomalies at the Cretaceous-Paleogene transition of Bidart, France. </w:t>
      </w:r>
      <w:r w:rsidRPr="007718A3">
        <w:rPr>
          <w:rFonts w:ascii="Times New Roman" w:hAnsi="Times New Roman" w:cs="Times New Roman"/>
          <w:i/>
          <w:noProof/>
        </w:rPr>
        <w:t>Geology</w:t>
      </w:r>
      <w:r w:rsidRPr="007718A3">
        <w:rPr>
          <w:rFonts w:ascii="Times New Roman" w:hAnsi="Times New Roman" w:cs="Times New Roman"/>
          <w:noProof/>
        </w:rPr>
        <w:t>.</w:t>
      </w:r>
    </w:p>
    <w:p w14:paraId="55B7A062"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19.</w:t>
      </w:r>
      <w:r w:rsidRPr="007718A3">
        <w:rPr>
          <w:rFonts w:ascii="Times New Roman" w:hAnsi="Times New Roman" w:cs="Times New Roman"/>
          <w:noProof/>
        </w:rPr>
        <w:tab/>
        <w:t>Jones MT</w:t>
      </w:r>
      <w:r w:rsidRPr="007718A3">
        <w:rPr>
          <w:rFonts w:ascii="Times New Roman" w:hAnsi="Times New Roman" w:cs="Times New Roman"/>
          <w:i/>
          <w:noProof/>
        </w:rPr>
        <w:t>, et al.</w:t>
      </w:r>
      <w:r w:rsidRPr="007718A3">
        <w:rPr>
          <w:rFonts w:ascii="Times New Roman" w:hAnsi="Times New Roman" w:cs="Times New Roman"/>
          <w:noProof/>
        </w:rPr>
        <w:t xml:space="preserve"> (2019) Mercury anomalies across the Palaeocene-Eocene Thermal Maximum. </w:t>
      </w:r>
      <w:r w:rsidRPr="007718A3">
        <w:rPr>
          <w:rFonts w:ascii="Times New Roman" w:hAnsi="Times New Roman" w:cs="Times New Roman"/>
          <w:i/>
          <w:noProof/>
        </w:rPr>
        <w:t>Climate of the Past</w:t>
      </w:r>
      <w:r w:rsidRPr="007718A3">
        <w:rPr>
          <w:rFonts w:ascii="Times New Roman" w:hAnsi="Times New Roman" w:cs="Times New Roman"/>
          <w:noProof/>
        </w:rPr>
        <w:t xml:space="preserve"> 15(1):217-236.</w:t>
      </w:r>
    </w:p>
    <w:p w14:paraId="5DD9BEE6"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20.</w:t>
      </w:r>
      <w:r w:rsidRPr="007718A3">
        <w:rPr>
          <w:rFonts w:ascii="Times New Roman" w:hAnsi="Times New Roman" w:cs="Times New Roman"/>
          <w:noProof/>
        </w:rPr>
        <w:tab/>
        <w:t>Liu ZY</w:t>
      </w:r>
      <w:r w:rsidRPr="007718A3">
        <w:rPr>
          <w:rFonts w:ascii="Times New Roman" w:hAnsi="Times New Roman" w:cs="Times New Roman"/>
          <w:i/>
          <w:noProof/>
        </w:rPr>
        <w:t>, et al.</w:t>
      </w:r>
      <w:r w:rsidRPr="007718A3">
        <w:rPr>
          <w:rFonts w:ascii="Times New Roman" w:hAnsi="Times New Roman" w:cs="Times New Roman"/>
          <w:noProof/>
        </w:rPr>
        <w:t xml:space="preserve"> (2019) Assessing the Contributions of Comet Impact and Volcanism Toward the Climate Perturbations of the Paleocene-Eocene Thermal Maximum. </w:t>
      </w:r>
      <w:r w:rsidRPr="007718A3">
        <w:rPr>
          <w:rFonts w:ascii="Times New Roman" w:hAnsi="Times New Roman" w:cs="Times New Roman"/>
          <w:i/>
          <w:noProof/>
        </w:rPr>
        <w:t>Geophysical Research Letters</w:t>
      </w:r>
      <w:r w:rsidRPr="007718A3">
        <w:rPr>
          <w:rFonts w:ascii="Times New Roman" w:hAnsi="Times New Roman" w:cs="Times New Roman"/>
          <w:noProof/>
        </w:rPr>
        <w:t xml:space="preserve"> 46(24):14798-14806.</w:t>
      </w:r>
    </w:p>
    <w:p w14:paraId="3FE9C8E4"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lastRenderedPageBreak/>
        <w:t>21.</w:t>
      </w:r>
      <w:r w:rsidRPr="007718A3">
        <w:rPr>
          <w:rFonts w:ascii="Times New Roman" w:hAnsi="Times New Roman" w:cs="Times New Roman"/>
          <w:noProof/>
        </w:rPr>
        <w:tab/>
        <w:t xml:space="preserve">Zheng W, Gilleaudeau GJ, Kah LC, &amp; Anbar AD (2018) Mercury isotope signatures record photic zone euxinia in the Mesoproterozoic ocean [Environmental Sciences]. </w:t>
      </w:r>
      <w:r w:rsidRPr="007718A3">
        <w:rPr>
          <w:rFonts w:ascii="Times New Roman" w:hAnsi="Times New Roman" w:cs="Times New Roman"/>
          <w:i/>
          <w:noProof/>
        </w:rPr>
        <w:t>Proceedings of the National Academy of Sciences of the United States of America</w:t>
      </w:r>
      <w:r w:rsidRPr="007718A3">
        <w:rPr>
          <w:rFonts w:ascii="Times New Roman" w:hAnsi="Times New Roman" w:cs="Times New Roman"/>
          <w:noProof/>
        </w:rPr>
        <w:t>.</w:t>
      </w:r>
    </w:p>
    <w:p w14:paraId="7A71289A"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22.</w:t>
      </w:r>
      <w:r w:rsidRPr="007718A3">
        <w:rPr>
          <w:rFonts w:ascii="Times New Roman" w:hAnsi="Times New Roman" w:cs="Times New Roman"/>
          <w:noProof/>
        </w:rPr>
        <w:tab/>
        <w:t xml:space="preserve">Lippert PC &amp; Zachos JC (2007) A biogenic origin for anomalous fine-grained magnetic material at the Paleocene-Eocene boundary at Wilson Lake, New Jersey. </w:t>
      </w:r>
      <w:r w:rsidRPr="007718A3">
        <w:rPr>
          <w:rFonts w:ascii="Times New Roman" w:hAnsi="Times New Roman" w:cs="Times New Roman"/>
          <w:i/>
          <w:noProof/>
        </w:rPr>
        <w:t>Paleoceanography and Paleoclimatology</w:t>
      </w:r>
      <w:r w:rsidRPr="007718A3">
        <w:rPr>
          <w:rFonts w:ascii="Times New Roman" w:hAnsi="Times New Roman" w:cs="Times New Roman"/>
          <w:noProof/>
        </w:rPr>
        <w:t>.</w:t>
      </w:r>
    </w:p>
    <w:p w14:paraId="5694BA6A"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23.</w:t>
      </w:r>
      <w:r w:rsidRPr="007718A3">
        <w:rPr>
          <w:rFonts w:ascii="Times New Roman" w:hAnsi="Times New Roman" w:cs="Times New Roman"/>
          <w:noProof/>
        </w:rPr>
        <w:tab/>
        <w:t>Frieling J</w:t>
      </w:r>
      <w:r w:rsidRPr="007718A3">
        <w:rPr>
          <w:rFonts w:ascii="Times New Roman" w:hAnsi="Times New Roman" w:cs="Times New Roman"/>
          <w:i/>
          <w:noProof/>
        </w:rPr>
        <w:t>, et al.</w:t>
      </w:r>
      <w:r w:rsidRPr="007718A3">
        <w:rPr>
          <w:rFonts w:ascii="Times New Roman" w:hAnsi="Times New Roman" w:cs="Times New Roman"/>
          <w:noProof/>
        </w:rPr>
        <w:t xml:space="preserve"> (2023) Effects of redox variability and early diagenesis on marine sedimentary Hg records. </w:t>
      </w:r>
      <w:r w:rsidRPr="007718A3">
        <w:rPr>
          <w:rFonts w:ascii="Times New Roman" w:hAnsi="Times New Roman" w:cs="Times New Roman"/>
          <w:i/>
          <w:noProof/>
        </w:rPr>
        <w:t>Geochimica Et Cosmochimica Acta</w:t>
      </w:r>
      <w:r w:rsidRPr="007718A3">
        <w:rPr>
          <w:rFonts w:ascii="Times New Roman" w:hAnsi="Times New Roman" w:cs="Times New Roman"/>
          <w:noProof/>
        </w:rPr>
        <w:t xml:space="preserve"> 351:78-95.</w:t>
      </w:r>
    </w:p>
    <w:p w14:paraId="6F4BB8E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24.</w:t>
      </w:r>
      <w:r w:rsidRPr="007718A3">
        <w:rPr>
          <w:rFonts w:ascii="Times New Roman" w:hAnsi="Times New Roman" w:cs="Times New Roman"/>
          <w:noProof/>
        </w:rPr>
        <w:tab/>
        <w:t xml:space="preserve">Stassen P, Thomas E, &amp; Speijer RP (2012) Integrated stratigraphy of the Paleocene‐Eocene thermal maximum in the New Jersey Coastal Plain: Toward understanding the effects of global warming in a shelf environment. </w:t>
      </w:r>
      <w:r w:rsidRPr="007718A3">
        <w:rPr>
          <w:rFonts w:ascii="Times New Roman" w:hAnsi="Times New Roman" w:cs="Times New Roman"/>
          <w:i/>
          <w:noProof/>
        </w:rPr>
        <w:t>Paleoceanography and Paleoclimatology</w:t>
      </w:r>
      <w:r w:rsidRPr="007718A3">
        <w:rPr>
          <w:rFonts w:ascii="Times New Roman" w:hAnsi="Times New Roman" w:cs="Times New Roman"/>
          <w:noProof/>
        </w:rPr>
        <w:t>.</w:t>
      </w:r>
    </w:p>
    <w:p w14:paraId="1BFA9903"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25.</w:t>
      </w:r>
      <w:r w:rsidRPr="007718A3">
        <w:rPr>
          <w:rFonts w:ascii="Times New Roman" w:hAnsi="Times New Roman" w:cs="Times New Roman"/>
          <w:noProof/>
        </w:rPr>
        <w:tab/>
        <w:t xml:space="preserve">Thibodeau AM &amp; Bergquist BA (2016) Do mercury isotopes record the signature of massive volcanism in marine sedimentary records? </w:t>
      </w:r>
      <w:r w:rsidRPr="007718A3">
        <w:rPr>
          <w:rFonts w:ascii="Times New Roman" w:hAnsi="Times New Roman" w:cs="Times New Roman"/>
          <w:i/>
          <w:noProof/>
        </w:rPr>
        <w:t>Geology</w:t>
      </w:r>
      <w:r w:rsidRPr="007718A3">
        <w:rPr>
          <w:rFonts w:ascii="Times New Roman" w:hAnsi="Times New Roman" w:cs="Times New Roman"/>
          <w:noProof/>
        </w:rPr>
        <w:t>.</w:t>
      </w:r>
    </w:p>
    <w:p w14:paraId="03C0414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26.</w:t>
      </w:r>
      <w:r w:rsidRPr="007718A3">
        <w:rPr>
          <w:rFonts w:ascii="Times New Roman" w:hAnsi="Times New Roman" w:cs="Times New Roman"/>
          <w:noProof/>
        </w:rPr>
        <w:tab/>
        <w:t xml:space="preserve">Zheng W &amp; Hintelmann H (2010) Nuclear Field Shift Effect in Isotope Fractionation of Mercury during Abiotic Reduction in the Absence of Light. </w:t>
      </w:r>
      <w:r w:rsidRPr="007718A3">
        <w:rPr>
          <w:rFonts w:ascii="Times New Roman" w:hAnsi="Times New Roman" w:cs="Times New Roman"/>
          <w:i/>
          <w:noProof/>
        </w:rPr>
        <w:t>The Journal of Physical Chemistry A</w:t>
      </w:r>
      <w:r w:rsidRPr="007718A3">
        <w:rPr>
          <w:rFonts w:ascii="Times New Roman" w:hAnsi="Times New Roman" w:cs="Times New Roman"/>
          <w:noProof/>
        </w:rPr>
        <w:t>.</w:t>
      </w:r>
    </w:p>
    <w:p w14:paraId="6FAA141A"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27.</w:t>
      </w:r>
      <w:r w:rsidRPr="007718A3">
        <w:rPr>
          <w:rFonts w:ascii="Times New Roman" w:hAnsi="Times New Roman" w:cs="Times New Roman"/>
          <w:noProof/>
        </w:rPr>
        <w:tab/>
        <w:t>Jin SM</w:t>
      </w:r>
      <w:r w:rsidRPr="007718A3">
        <w:rPr>
          <w:rFonts w:ascii="Times New Roman" w:hAnsi="Times New Roman" w:cs="Times New Roman"/>
          <w:i/>
          <w:noProof/>
        </w:rPr>
        <w:t>, et al.</w:t>
      </w:r>
      <w:r w:rsidRPr="007718A3">
        <w:rPr>
          <w:rFonts w:ascii="Times New Roman" w:hAnsi="Times New Roman" w:cs="Times New Roman"/>
          <w:noProof/>
        </w:rPr>
        <w:t xml:space="preserve"> (2023) Mercury isotope evidence for protracted North Atlantic magmatism during the Paleocene-Eocene Thermal Maximum. </w:t>
      </w:r>
      <w:r w:rsidRPr="007718A3">
        <w:rPr>
          <w:rFonts w:ascii="Times New Roman" w:hAnsi="Times New Roman" w:cs="Times New Roman"/>
          <w:i/>
          <w:noProof/>
        </w:rPr>
        <w:t>Earth and Planetary Science Letters</w:t>
      </w:r>
      <w:r w:rsidRPr="007718A3">
        <w:rPr>
          <w:rFonts w:ascii="Times New Roman" w:hAnsi="Times New Roman" w:cs="Times New Roman"/>
          <w:noProof/>
        </w:rPr>
        <w:t xml:space="preserve"> 602.</w:t>
      </w:r>
    </w:p>
    <w:p w14:paraId="24F139D7"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28.</w:t>
      </w:r>
      <w:r w:rsidRPr="007718A3">
        <w:rPr>
          <w:rFonts w:ascii="Times New Roman" w:hAnsi="Times New Roman" w:cs="Times New Roman"/>
          <w:noProof/>
        </w:rPr>
        <w:tab/>
        <w:t>Lyons SL</w:t>
      </w:r>
      <w:r w:rsidRPr="007718A3">
        <w:rPr>
          <w:rFonts w:ascii="Times New Roman" w:hAnsi="Times New Roman" w:cs="Times New Roman"/>
          <w:i/>
          <w:noProof/>
        </w:rPr>
        <w:t>, et al.</w:t>
      </w:r>
      <w:r w:rsidRPr="007718A3">
        <w:rPr>
          <w:rFonts w:ascii="Times New Roman" w:hAnsi="Times New Roman" w:cs="Times New Roman"/>
          <w:noProof/>
        </w:rPr>
        <w:t xml:space="preserve"> (2018) Palaeocene–Eocene Thermal Maximum prolonged by fossil carbon oxidation. </w:t>
      </w:r>
      <w:r w:rsidRPr="007718A3">
        <w:rPr>
          <w:rFonts w:ascii="Times New Roman" w:hAnsi="Times New Roman" w:cs="Times New Roman"/>
          <w:i/>
          <w:noProof/>
        </w:rPr>
        <w:t>Nature Geoscience</w:t>
      </w:r>
      <w:r w:rsidRPr="007718A3">
        <w:rPr>
          <w:rFonts w:ascii="Times New Roman" w:hAnsi="Times New Roman" w:cs="Times New Roman"/>
          <w:noProof/>
        </w:rPr>
        <w:t>.</w:t>
      </w:r>
    </w:p>
    <w:p w14:paraId="44E564E5"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29.</w:t>
      </w:r>
      <w:r w:rsidRPr="007718A3">
        <w:rPr>
          <w:rFonts w:ascii="Times New Roman" w:hAnsi="Times New Roman" w:cs="Times New Roman"/>
          <w:noProof/>
        </w:rPr>
        <w:tab/>
        <w:t>John CM</w:t>
      </w:r>
      <w:r w:rsidRPr="007718A3">
        <w:rPr>
          <w:rFonts w:ascii="Times New Roman" w:hAnsi="Times New Roman" w:cs="Times New Roman"/>
          <w:i/>
          <w:noProof/>
        </w:rPr>
        <w:t>, et al.</w:t>
      </w:r>
      <w:r w:rsidRPr="007718A3">
        <w:rPr>
          <w:rFonts w:ascii="Times New Roman" w:hAnsi="Times New Roman" w:cs="Times New Roman"/>
          <w:noProof/>
        </w:rPr>
        <w:t xml:space="preserve"> (2008) North American continental margin records of the Paleocene-Eocene thermal maximum: Implications for global carbon and hydrological cycling. </w:t>
      </w:r>
      <w:r w:rsidRPr="007718A3">
        <w:rPr>
          <w:rFonts w:ascii="Times New Roman" w:hAnsi="Times New Roman" w:cs="Times New Roman"/>
          <w:i/>
          <w:noProof/>
        </w:rPr>
        <w:t>Paleoceanography and Paleoclimatology</w:t>
      </w:r>
      <w:r w:rsidRPr="007718A3">
        <w:rPr>
          <w:rFonts w:ascii="Times New Roman" w:hAnsi="Times New Roman" w:cs="Times New Roman"/>
          <w:noProof/>
        </w:rPr>
        <w:t>.</w:t>
      </w:r>
    </w:p>
    <w:p w14:paraId="5D7D3EE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30.</w:t>
      </w:r>
      <w:r w:rsidRPr="007718A3">
        <w:rPr>
          <w:rFonts w:ascii="Times New Roman" w:hAnsi="Times New Roman" w:cs="Times New Roman"/>
          <w:noProof/>
        </w:rPr>
        <w:tab/>
        <w:t xml:space="preserve">Batjes NH (2014) Total carbon and nitrogen in the soils of the world. </w:t>
      </w:r>
      <w:r w:rsidRPr="007718A3">
        <w:rPr>
          <w:rFonts w:ascii="Times New Roman" w:hAnsi="Times New Roman" w:cs="Times New Roman"/>
          <w:i/>
          <w:noProof/>
        </w:rPr>
        <w:t>European Journal of Soil Science</w:t>
      </w:r>
      <w:r w:rsidRPr="007718A3">
        <w:rPr>
          <w:rFonts w:ascii="Times New Roman" w:hAnsi="Times New Roman" w:cs="Times New Roman"/>
          <w:noProof/>
        </w:rPr>
        <w:t>.</w:t>
      </w:r>
    </w:p>
    <w:p w14:paraId="3B0D0F17"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31.</w:t>
      </w:r>
      <w:r w:rsidRPr="007718A3">
        <w:rPr>
          <w:rFonts w:ascii="Times New Roman" w:hAnsi="Times New Roman" w:cs="Times New Roman"/>
          <w:noProof/>
        </w:rPr>
        <w:tab/>
        <w:t xml:space="preserve">Connor DJ, Loomis RS, &amp; Cassman KG (2011) Soil resources. </w:t>
      </w:r>
      <w:r w:rsidRPr="007718A3">
        <w:rPr>
          <w:rFonts w:ascii="Times New Roman" w:hAnsi="Times New Roman" w:cs="Times New Roman"/>
          <w:i/>
          <w:noProof/>
        </w:rPr>
        <w:t>Crop Ecology: Productivity and Management in Agricultural Systems</w:t>
      </w:r>
      <w:r w:rsidRPr="007718A3">
        <w:rPr>
          <w:rFonts w:ascii="Times New Roman" w:hAnsi="Times New Roman" w:cs="Times New Roman"/>
          <w:noProof/>
        </w:rPr>
        <w:t>,  (Cambridge University Press, Cambridge), 2nd Ed, pp 159-192.</w:t>
      </w:r>
    </w:p>
    <w:p w14:paraId="0E22CCC3"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32.</w:t>
      </w:r>
      <w:r w:rsidRPr="007718A3">
        <w:rPr>
          <w:rFonts w:ascii="Times New Roman" w:hAnsi="Times New Roman" w:cs="Times New Roman"/>
          <w:noProof/>
        </w:rPr>
        <w:tab/>
        <w:t>Liu Y-R</w:t>
      </w:r>
      <w:r w:rsidRPr="007718A3">
        <w:rPr>
          <w:rFonts w:ascii="Times New Roman" w:hAnsi="Times New Roman" w:cs="Times New Roman"/>
          <w:i/>
          <w:noProof/>
        </w:rPr>
        <w:t>, et al.</w:t>
      </w:r>
      <w:r w:rsidRPr="007718A3">
        <w:rPr>
          <w:rFonts w:ascii="Times New Roman" w:hAnsi="Times New Roman" w:cs="Times New Roman"/>
          <w:noProof/>
        </w:rPr>
        <w:t xml:space="preserve"> (2023) Multidimensional Drivers of Mercury Distribution in Global Surface Soils: Insights from a Global Standardized Field Survey. </w:t>
      </w:r>
      <w:r w:rsidRPr="007718A3">
        <w:rPr>
          <w:rFonts w:ascii="Times New Roman" w:hAnsi="Times New Roman" w:cs="Times New Roman"/>
          <w:i/>
          <w:noProof/>
        </w:rPr>
        <w:t>Environmental Science &amp; Technology</w:t>
      </w:r>
      <w:r w:rsidRPr="007718A3">
        <w:rPr>
          <w:rFonts w:ascii="Times New Roman" w:hAnsi="Times New Roman" w:cs="Times New Roman"/>
          <w:noProof/>
        </w:rPr>
        <w:t>.</w:t>
      </w:r>
    </w:p>
    <w:p w14:paraId="307378C1"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33.</w:t>
      </w:r>
      <w:r w:rsidRPr="007718A3">
        <w:rPr>
          <w:rFonts w:ascii="Times New Roman" w:hAnsi="Times New Roman" w:cs="Times New Roman"/>
          <w:noProof/>
        </w:rPr>
        <w:tab/>
        <w:t xml:space="preserve">Galy V, Peucker-Ehrenbrink B, &amp; Eglinton T (2015) Global carbon export from the terrestrial biosphere controlled by erosion. </w:t>
      </w:r>
      <w:r w:rsidRPr="007718A3">
        <w:rPr>
          <w:rFonts w:ascii="Times New Roman" w:hAnsi="Times New Roman" w:cs="Times New Roman"/>
          <w:i/>
          <w:noProof/>
        </w:rPr>
        <w:t>Nature</w:t>
      </w:r>
      <w:r w:rsidRPr="007718A3">
        <w:rPr>
          <w:rFonts w:ascii="Times New Roman" w:hAnsi="Times New Roman" w:cs="Times New Roman"/>
          <w:noProof/>
        </w:rPr>
        <w:t>.</w:t>
      </w:r>
    </w:p>
    <w:p w14:paraId="23EF4CCD" w14:textId="77777777" w:rsidR="007718A3" w:rsidRPr="007718A3" w:rsidRDefault="007718A3" w:rsidP="007718A3">
      <w:pPr>
        <w:pStyle w:val="EndNoteBibliography"/>
        <w:ind w:left="720" w:hanging="720"/>
        <w:rPr>
          <w:rFonts w:ascii="Times New Roman" w:hAnsi="Times New Roman" w:cs="Times New Roman"/>
          <w:noProof/>
        </w:rPr>
      </w:pPr>
      <w:r w:rsidRPr="007718A3">
        <w:rPr>
          <w:rFonts w:ascii="Times New Roman" w:hAnsi="Times New Roman" w:cs="Times New Roman"/>
          <w:noProof/>
        </w:rPr>
        <w:t>34.</w:t>
      </w:r>
      <w:r w:rsidRPr="007718A3">
        <w:rPr>
          <w:rFonts w:ascii="Times New Roman" w:hAnsi="Times New Roman" w:cs="Times New Roman"/>
          <w:noProof/>
        </w:rPr>
        <w:tab/>
        <w:t>Hollingsworth EH</w:t>
      </w:r>
      <w:r w:rsidRPr="007718A3">
        <w:rPr>
          <w:rFonts w:ascii="Times New Roman" w:hAnsi="Times New Roman" w:cs="Times New Roman"/>
          <w:i/>
          <w:noProof/>
        </w:rPr>
        <w:t>, et al.</w:t>
      </w:r>
      <w:r w:rsidRPr="007718A3">
        <w:rPr>
          <w:rFonts w:ascii="Times New Roman" w:hAnsi="Times New Roman" w:cs="Times New Roman"/>
          <w:noProof/>
        </w:rPr>
        <w:t xml:space="preserve"> (2024) Spatial and Temporal Patterns in Petrogenic Organic Carbon Mobilization During the Paleocene-Eocene Thermal Maximum. </w:t>
      </w:r>
      <w:r w:rsidRPr="007718A3">
        <w:rPr>
          <w:rFonts w:ascii="Times New Roman" w:hAnsi="Times New Roman" w:cs="Times New Roman"/>
          <w:i/>
          <w:noProof/>
        </w:rPr>
        <w:t>Paleoceanography and Paleoclimatology</w:t>
      </w:r>
      <w:r w:rsidRPr="007718A3">
        <w:rPr>
          <w:rFonts w:ascii="Times New Roman" w:hAnsi="Times New Roman" w:cs="Times New Roman"/>
          <w:noProof/>
        </w:rPr>
        <w:t>.</w:t>
      </w:r>
    </w:p>
    <w:p w14:paraId="6E1B176F" w14:textId="7B7072C1" w:rsidR="00DE32B1" w:rsidRPr="007718A3" w:rsidRDefault="008264D7">
      <w:pPr>
        <w:pStyle w:val="EndNoteBibliography"/>
        <w:spacing w:line="276" w:lineRule="auto"/>
        <w:ind w:left="720" w:hanging="720"/>
        <w:rPr>
          <w:rFonts w:ascii="Times New Roman" w:hAnsi="Times New Roman" w:cs="Times New Roman"/>
          <w:color w:val="000000"/>
        </w:rPr>
      </w:pPr>
      <w:r w:rsidRPr="007718A3">
        <w:rPr>
          <w:rFonts w:ascii="Times New Roman" w:hAnsi="Times New Roman" w:cs="Times New Roman"/>
          <w:color w:val="000000"/>
        </w:rPr>
        <w:fldChar w:fldCharType="end"/>
      </w:r>
    </w:p>
    <w:p w14:paraId="205EEE65" w14:textId="1A3A1F07" w:rsidR="00DE32B1" w:rsidRPr="007718A3" w:rsidRDefault="00DE32B1">
      <w:pPr>
        <w:spacing w:line="276" w:lineRule="auto"/>
        <w:rPr>
          <w:rFonts w:cs="Times New Roman"/>
          <w:color w:val="000000"/>
        </w:rPr>
      </w:pPr>
    </w:p>
    <w:sectPr w:rsidR="00DE32B1" w:rsidRPr="007718A3">
      <w:type w:val="continuous"/>
      <w:pgSz w:w="11906" w:h="16838"/>
      <w:pgMar w:top="720" w:right="720" w:bottom="720" w:left="720" w:header="851" w:footer="992" w:gutter="0"/>
      <w:lnNumType w:countBy="1" w:restart="continuous"/>
      <w:cols w:space="425"/>
      <w:docGrid w:type="lines"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4B2193" w16cex:dateUtc="2026-05-21T09:59:00Z"/>
  <w16cex:commentExtensible w16cex:durableId="5B103444" w16cex:dateUtc="2026-05-21T10:01:00Z"/>
  <w16cex:commentExtensible w16cex:durableId="5A9EC357" w16cex:dateUtc="2026-05-21T10:02:00Z"/>
  <w16cex:commentExtensible w16cex:durableId="4A1B1B4A" w16cex:dateUtc="2026-05-07T15:34:00Z"/>
  <w16cex:commentExtensible w16cex:durableId="1E02A8AD" w16cex:dateUtc="2026-05-21T10:06:00Z"/>
  <w16cex:commentExtensible w16cex:durableId="18A3E303" w16cex:dateUtc="2026-05-21T10:08:00Z"/>
  <w16cex:commentExtensible w16cex:durableId="692E1FF5" w16cex:dateUtc="2026-05-21T10:17:00Z"/>
  <w16cex:commentExtensible w16cex:durableId="40EC291E" w16cex:dateUtc="2026-05-21T10:13:00Z"/>
  <w16cex:commentExtensible w16cex:durableId="45D5A3F7" w16cex:dateUtc="2026-05-21T10:20:00Z"/>
  <w16cex:commentExtensible w16cex:durableId="75CD4B25" w16cex:dateUtc="2026-05-21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201FA" w14:textId="77777777" w:rsidR="004E3E29" w:rsidRDefault="004E3E29" w:rsidP="00D04EE3">
      <w:r>
        <w:separator/>
      </w:r>
    </w:p>
  </w:endnote>
  <w:endnote w:type="continuationSeparator" w:id="0">
    <w:p w14:paraId="32820B84" w14:textId="77777777" w:rsidR="004E3E29" w:rsidRDefault="004E3E29" w:rsidP="00D0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方正书宋_GBK">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6CDEF" w14:textId="77777777" w:rsidR="004E3E29" w:rsidRDefault="004E3E29" w:rsidP="00D04EE3">
      <w:r>
        <w:separator/>
      </w:r>
    </w:p>
  </w:footnote>
  <w:footnote w:type="continuationSeparator" w:id="0">
    <w:p w14:paraId="24F97FD8" w14:textId="77777777" w:rsidR="004E3E29" w:rsidRDefault="004E3E29" w:rsidP="00D04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3B17DE"/>
    <w:multiLevelType w:val="multilevel"/>
    <w:tmpl w:val="CA32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NAS&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rfasrx8vvpz1ep52h5apr2a9xtww92ds2s&quot;&gt;KPg&lt;record-ids&gt;&lt;item&gt;136&lt;/item&gt;&lt;item&gt;139&lt;/item&gt;&lt;item&gt;140&lt;/item&gt;&lt;item&gt;143&lt;/item&gt;&lt;item&gt;144&lt;/item&gt;&lt;item&gt;145&lt;/item&gt;&lt;item&gt;252&lt;/item&gt;&lt;item&gt;253&lt;/item&gt;&lt;item&gt;255&lt;/item&gt;&lt;item&gt;258&lt;/item&gt;&lt;item&gt;262&lt;/item&gt;&lt;/record-ids&gt;&lt;/item&gt;&lt;/Libraries&gt;"/>
  </w:docVars>
  <w:rsids>
    <w:rsidRoot w:val="00172A27"/>
    <w:rsid w:val="00002C1C"/>
    <w:rsid w:val="0000570A"/>
    <w:rsid w:val="00005C14"/>
    <w:rsid w:val="00011D25"/>
    <w:rsid w:val="00012E7C"/>
    <w:rsid w:val="00014533"/>
    <w:rsid w:val="00015AB4"/>
    <w:rsid w:val="00016036"/>
    <w:rsid w:val="00017718"/>
    <w:rsid w:val="00017E27"/>
    <w:rsid w:val="0002175D"/>
    <w:rsid w:val="000225A8"/>
    <w:rsid w:val="00022AF7"/>
    <w:rsid w:val="00023D47"/>
    <w:rsid w:val="000241DD"/>
    <w:rsid w:val="00024E8E"/>
    <w:rsid w:val="000262FF"/>
    <w:rsid w:val="000263C7"/>
    <w:rsid w:val="00031D2F"/>
    <w:rsid w:val="00032014"/>
    <w:rsid w:val="0003389F"/>
    <w:rsid w:val="00035B8E"/>
    <w:rsid w:val="0004110C"/>
    <w:rsid w:val="000426AB"/>
    <w:rsid w:val="00045100"/>
    <w:rsid w:val="000452A1"/>
    <w:rsid w:val="00047098"/>
    <w:rsid w:val="00047F77"/>
    <w:rsid w:val="00051807"/>
    <w:rsid w:val="00052C95"/>
    <w:rsid w:val="00052CB3"/>
    <w:rsid w:val="00052D43"/>
    <w:rsid w:val="00055B4C"/>
    <w:rsid w:val="0005618D"/>
    <w:rsid w:val="00056277"/>
    <w:rsid w:val="0005680F"/>
    <w:rsid w:val="00057185"/>
    <w:rsid w:val="00057363"/>
    <w:rsid w:val="000579E0"/>
    <w:rsid w:val="0006027C"/>
    <w:rsid w:val="0006405B"/>
    <w:rsid w:val="00064616"/>
    <w:rsid w:val="000657D2"/>
    <w:rsid w:val="000659F3"/>
    <w:rsid w:val="0006677E"/>
    <w:rsid w:val="00066DD8"/>
    <w:rsid w:val="00067012"/>
    <w:rsid w:val="0006717A"/>
    <w:rsid w:val="000674BA"/>
    <w:rsid w:val="000674CC"/>
    <w:rsid w:val="00070BD2"/>
    <w:rsid w:val="00070F94"/>
    <w:rsid w:val="000712D1"/>
    <w:rsid w:val="00071F5C"/>
    <w:rsid w:val="0007434E"/>
    <w:rsid w:val="00074F5E"/>
    <w:rsid w:val="00074F68"/>
    <w:rsid w:val="00080062"/>
    <w:rsid w:val="000805E2"/>
    <w:rsid w:val="00080848"/>
    <w:rsid w:val="0008290A"/>
    <w:rsid w:val="00083553"/>
    <w:rsid w:val="0008382D"/>
    <w:rsid w:val="0008653D"/>
    <w:rsid w:val="00086C55"/>
    <w:rsid w:val="000928B4"/>
    <w:rsid w:val="00096FC8"/>
    <w:rsid w:val="000A1F81"/>
    <w:rsid w:val="000A2AF0"/>
    <w:rsid w:val="000A48CF"/>
    <w:rsid w:val="000A57A8"/>
    <w:rsid w:val="000A6196"/>
    <w:rsid w:val="000A64BE"/>
    <w:rsid w:val="000A6E8C"/>
    <w:rsid w:val="000B07C3"/>
    <w:rsid w:val="000B25F9"/>
    <w:rsid w:val="000B2961"/>
    <w:rsid w:val="000B33EC"/>
    <w:rsid w:val="000B3FD0"/>
    <w:rsid w:val="000B4E5F"/>
    <w:rsid w:val="000B70C0"/>
    <w:rsid w:val="000C00CB"/>
    <w:rsid w:val="000C10C9"/>
    <w:rsid w:val="000C1ADF"/>
    <w:rsid w:val="000C3D39"/>
    <w:rsid w:val="000C3F2A"/>
    <w:rsid w:val="000C53DA"/>
    <w:rsid w:val="000C5F0E"/>
    <w:rsid w:val="000D4756"/>
    <w:rsid w:val="000D5646"/>
    <w:rsid w:val="000D6DA7"/>
    <w:rsid w:val="000D6E5F"/>
    <w:rsid w:val="000D7B50"/>
    <w:rsid w:val="000E033A"/>
    <w:rsid w:val="000E07E2"/>
    <w:rsid w:val="000E464A"/>
    <w:rsid w:val="000E546C"/>
    <w:rsid w:val="000E593A"/>
    <w:rsid w:val="000F03F4"/>
    <w:rsid w:val="000F0893"/>
    <w:rsid w:val="000F47EA"/>
    <w:rsid w:val="000F629D"/>
    <w:rsid w:val="000F6C3C"/>
    <w:rsid w:val="001026BF"/>
    <w:rsid w:val="001050B3"/>
    <w:rsid w:val="001053B5"/>
    <w:rsid w:val="00111405"/>
    <w:rsid w:val="001115D0"/>
    <w:rsid w:val="00111B56"/>
    <w:rsid w:val="001120E4"/>
    <w:rsid w:val="0011233E"/>
    <w:rsid w:val="001130AC"/>
    <w:rsid w:val="00114137"/>
    <w:rsid w:val="001160A5"/>
    <w:rsid w:val="001162EE"/>
    <w:rsid w:val="00116D16"/>
    <w:rsid w:val="00117EAC"/>
    <w:rsid w:val="00117FA8"/>
    <w:rsid w:val="0012124F"/>
    <w:rsid w:val="00121E81"/>
    <w:rsid w:val="0012243A"/>
    <w:rsid w:val="00123BA6"/>
    <w:rsid w:val="00124F68"/>
    <w:rsid w:val="0012538F"/>
    <w:rsid w:val="00126C06"/>
    <w:rsid w:val="00127475"/>
    <w:rsid w:val="001309BC"/>
    <w:rsid w:val="001319E9"/>
    <w:rsid w:val="00132A07"/>
    <w:rsid w:val="00133DA2"/>
    <w:rsid w:val="0013541A"/>
    <w:rsid w:val="0013667D"/>
    <w:rsid w:val="001376EE"/>
    <w:rsid w:val="00142936"/>
    <w:rsid w:val="001433D6"/>
    <w:rsid w:val="00143CD2"/>
    <w:rsid w:val="00146E46"/>
    <w:rsid w:val="00147A96"/>
    <w:rsid w:val="00147C3C"/>
    <w:rsid w:val="00150619"/>
    <w:rsid w:val="00151274"/>
    <w:rsid w:val="00151FF3"/>
    <w:rsid w:val="00152483"/>
    <w:rsid w:val="001539C8"/>
    <w:rsid w:val="001577A0"/>
    <w:rsid w:val="0016075E"/>
    <w:rsid w:val="00160BA5"/>
    <w:rsid w:val="0016140F"/>
    <w:rsid w:val="00161D13"/>
    <w:rsid w:val="001648EA"/>
    <w:rsid w:val="00164CF6"/>
    <w:rsid w:val="00165215"/>
    <w:rsid w:val="00165C7F"/>
    <w:rsid w:val="0016694A"/>
    <w:rsid w:val="001670C6"/>
    <w:rsid w:val="00167617"/>
    <w:rsid w:val="0017093A"/>
    <w:rsid w:val="00170E09"/>
    <w:rsid w:val="00171524"/>
    <w:rsid w:val="00171EB5"/>
    <w:rsid w:val="00171F8E"/>
    <w:rsid w:val="00172A27"/>
    <w:rsid w:val="00174FC6"/>
    <w:rsid w:val="001750CB"/>
    <w:rsid w:val="00175BA8"/>
    <w:rsid w:val="001760DE"/>
    <w:rsid w:val="001804CB"/>
    <w:rsid w:val="00181DE1"/>
    <w:rsid w:val="00181F47"/>
    <w:rsid w:val="00182119"/>
    <w:rsid w:val="001838CE"/>
    <w:rsid w:val="001842EA"/>
    <w:rsid w:val="001863C6"/>
    <w:rsid w:val="0018745F"/>
    <w:rsid w:val="00187A07"/>
    <w:rsid w:val="0019243B"/>
    <w:rsid w:val="00192A7D"/>
    <w:rsid w:val="0019491D"/>
    <w:rsid w:val="00196976"/>
    <w:rsid w:val="001A1407"/>
    <w:rsid w:val="001A188E"/>
    <w:rsid w:val="001A1A64"/>
    <w:rsid w:val="001A2E00"/>
    <w:rsid w:val="001A5EFD"/>
    <w:rsid w:val="001A664D"/>
    <w:rsid w:val="001B1184"/>
    <w:rsid w:val="001B153E"/>
    <w:rsid w:val="001B1FAA"/>
    <w:rsid w:val="001B28F3"/>
    <w:rsid w:val="001B709C"/>
    <w:rsid w:val="001C0DCC"/>
    <w:rsid w:val="001C10E2"/>
    <w:rsid w:val="001C2C3B"/>
    <w:rsid w:val="001C4EC4"/>
    <w:rsid w:val="001C6259"/>
    <w:rsid w:val="001C7E1F"/>
    <w:rsid w:val="001D0AA6"/>
    <w:rsid w:val="001D2E98"/>
    <w:rsid w:val="001D3A5B"/>
    <w:rsid w:val="001D4ECC"/>
    <w:rsid w:val="001D7DD8"/>
    <w:rsid w:val="001E06B6"/>
    <w:rsid w:val="001E49BD"/>
    <w:rsid w:val="001E4C70"/>
    <w:rsid w:val="001E511E"/>
    <w:rsid w:val="001E680B"/>
    <w:rsid w:val="001F0F56"/>
    <w:rsid w:val="001F2108"/>
    <w:rsid w:val="001F4039"/>
    <w:rsid w:val="001F4CA8"/>
    <w:rsid w:val="001F5784"/>
    <w:rsid w:val="001F5869"/>
    <w:rsid w:val="001F58E8"/>
    <w:rsid w:val="001F715D"/>
    <w:rsid w:val="001F71D0"/>
    <w:rsid w:val="0020018D"/>
    <w:rsid w:val="00201871"/>
    <w:rsid w:val="00203C67"/>
    <w:rsid w:val="002061B5"/>
    <w:rsid w:val="00211FA6"/>
    <w:rsid w:val="002129A6"/>
    <w:rsid w:val="00212D2E"/>
    <w:rsid w:val="002135D5"/>
    <w:rsid w:val="00214E4C"/>
    <w:rsid w:val="002160FC"/>
    <w:rsid w:val="00217A35"/>
    <w:rsid w:val="00217FDC"/>
    <w:rsid w:val="0022092E"/>
    <w:rsid w:val="002235CA"/>
    <w:rsid w:val="00226F00"/>
    <w:rsid w:val="002272D0"/>
    <w:rsid w:val="00230407"/>
    <w:rsid w:val="002319F2"/>
    <w:rsid w:val="00232437"/>
    <w:rsid w:val="00232632"/>
    <w:rsid w:val="0023377A"/>
    <w:rsid w:val="002339B2"/>
    <w:rsid w:val="00233DD9"/>
    <w:rsid w:val="00234314"/>
    <w:rsid w:val="0023464B"/>
    <w:rsid w:val="00235341"/>
    <w:rsid w:val="002369CA"/>
    <w:rsid w:val="00237971"/>
    <w:rsid w:val="00240BFF"/>
    <w:rsid w:val="00240EFE"/>
    <w:rsid w:val="0024161A"/>
    <w:rsid w:val="00241DDC"/>
    <w:rsid w:val="002429EF"/>
    <w:rsid w:val="00245C93"/>
    <w:rsid w:val="0024638F"/>
    <w:rsid w:val="002500B8"/>
    <w:rsid w:val="00251E79"/>
    <w:rsid w:val="002522FE"/>
    <w:rsid w:val="0025741A"/>
    <w:rsid w:val="002575FA"/>
    <w:rsid w:val="00263046"/>
    <w:rsid w:val="0026435A"/>
    <w:rsid w:val="00264917"/>
    <w:rsid w:val="002710B4"/>
    <w:rsid w:val="00272ABD"/>
    <w:rsid w:val="0027302D"/>
    <w:rsid w:val="00273BEA"/>
    <w:rsid w:val="00273C85"/>
    <w:rsid w:val="00274030"/>
    <w:rsid w:val="002744A6"/>
    <w:rsid w:val="002748C4"/>
    <w:rsid w:val="00275339"/>
    <w:rsid w:val="00280682"/>
    <w:rsid w:val="0028182F"/>
    <w:rsid w:val="00281A74"/>
    <w:rsid w:val="00282156"/>
    <w:rsid w:val="00285CD1"/>
    <w:rsid w:val="00285EEA"/>
    <w:rsid w:val="00286256"/>
    <w:rsid w:val="002866BB"/>
    <w:rsid w:val="002911B0"/>
    <w:rsid w:val="00291F20"/>
    <w:rsid w:val="00292897"/>
    <w:rsid w:val="00294DA6"/>
    <w:rsid w:val="00295540"/>
    <w:rsid w:val="00296FC9"/>
    <w:rsid w:val="002971C4"/>
    <w:rsid w:val="00297D29"/>
    <w:rsid w:val="002A0E0A"/>
    <w:rsid w:val="002A12E5"/>
    <w:rsid w:val="002A23C3"/>
    <w:rsid w:val="002A2409"/>
    <w:rsid w:val="002A29FC"/>
    <w:rsid w:val="002A2E7C"/>
    <w:rsid w:val="002A2FC1"/>
    <w:rsid w:val="002A4B18"/>
    <w:rsid w:val="002A4E08"/>
    <w:rsid w:val="002B0931"/>
    <w:rsid w:val="002B0E4F"/>
    <w:rsid w:val="002B14A3"/>
    <w:rsid w:val="002B15DB"/>
    <w:rsid w:val="002B2352"/>
    <w:rsid w:val="002B3855"/>
    <w:rsid w:val="002B6999"/>
    <w:rsid w:val="002C0782"/>
    <w:rsid w:val="002C21A5"/>
    <w:rsid w:val="002C4FFA"/>
    <w:rsid w:val="002D0B91"/>
    <w:rsid w:val="002D1732"/>
    <w:rsid w:val="002D31CD"/>
    <w:rsid w:val="002D3325"/>
    <w:rsid w:val="002D33E1"/>
    <w:rsid w:val="002D35ED"/>
    <w:rsid w:val="002D3729"/>
    <w:rsid w:val="002D5C76"/>
    <w:rsid w:val="002D60FB"/>
    <w:rsid w:val="002D692D"/>
    <w:rsid w:val="002D7E87"/>
    <w:rsid w:val="002E0865"/>
    <w:rsid w:val="002E0C69"/>
    <w:rsid w:val="002E28B6"/>
    <w:rsid w:val="002E2B8C"/>
    <w:rsid w:val="002E4611"/>
    <w:rsid w:val="002E5CEF"/>
    <w:rsid w:val="002F0E6F"/>
    <w:rsid w:val="002F5022"/>
    <w:rsid w:val="002F559D"/>
    <w:rsid w:val="002F6BD7"/>
    <w:rsid w:val="002F7A67"/>
    <w:rsid w:val="00300723"/>
    <w:rsid w:val="0030078E"/>
    <w:rsid w:val="00301306"/>
    <w:rsid w:val="00303765"/>
    <w:rsid w:val="00304521"/>
    <w:rsid w:val="003046B4"/>
    <w:rsid w:val="00304F41"/>
    <w:rsid w:val="003054BA"/>
    <w:rsid w:val="003063AB"/>
    <w:rsid w:val="00307123"/>
    <w:rsid w:val="00307D8E"/>
    <w:rsid w:val="003134C6"/>
    <w:rsid w:val="00315FD5"/>
    <w:rsid w:val="00320F41"/>
    <w:rsid w:val="00322298"/>
    <w:rsid w:val="00323A7E"/>
    <w:rsid w:val="00324438"/>
    <w:rsid w:val="00324A50"/>
    <w:rsid w:val="00324C22"/>
    <w:rsid w:val="003257EF"/>
    <w:rsid w:val="00325AB4"/>
    <w:rsid w:val="00326B9E"/>
    <w:rsid w:val="0033196C"/>
    <w:rsid w:val="00332881"/>
    <w:rsid w:val="003355EA"/>
    <w:rsid w:val="00342032"/>
    <w:rsid w:val="00343366"/>
    <w:rsid w:val="003437F8"/>
    <w:rsid w:val="0034580C"/>
    <w:rsid w:val="003458DD"/>
    <w:rsid w:val="00346473"/>
    <w:rsid w:val="003471BB"/>
    <w:rsid w:val="003472F2"/>
    <w:rsid w:val="00352091"/>
    <w:rsid w:val="00353CE9"/>
    <w:rsid w:val="003567E5"/>
    <w:rsid w:val="00360C06"/>
    <w:rsid w:val="003618C6"/>
    <w:rsid w:val="003639C1"/>
    <w:rsid w:val="0036416C"/>
    <w:rsid w:val="00367C7D"/>
    <w:rsid w:val="003706C8"/>
    <w:rsid w:val="003713D1"/>
    <w:rsid w:val="003717A6"/>
    <w:rsid w:val="00372227"/>
    <w:rsid w:val="00377BC8"/>
    <w:rsid w:val="003806CE"/>
    <w:rsid w:val="00384167"/>
    <w:rsid w:val="00384A75"/>
    <w:rsid w:val="00385E13"/>
    <w:rsid w:val="00386B0B"/>
    <w:rsid w:val="00386D59"/>
    <w:rsid w:val="00391F51"/>
    <w:rsid w:val="00392B8C"/>
    <w:rsid w:val="00395CF2"/>
    <w:rsid w:val="003964F6"/>
    <w:rsid w:val="00397972"/>
    <w:rsid w:val="003A0412"/>
    <w:rsid w:val="003A04A7"/>
    <w:rsid w:val="003A09DA"/>
    <w:rsid w:val="003A0BB1"/>
    <w:rsid w:val="003A1108"/>
    <w:rsid w:val="003A35D0"/>
    <w:rsid w:val="003A4912"/>
    <w:rsid w:val="003A5282"/>
    <w:rsid w:val="003A5461"/>
    <w:rsid w:val="003A6A90"/>
    <w:rsid w:val="003A7D7C"/>
    <w:rsid w:val="003B4093"/>
    <w:rsid w:val="003B4F5B"/>
    <w:rsid w:val="003B5163"/>
    <w:rsid w:val="003B618E"/>
    <w:rsid w:val="003B67A2"/>
    <w:rsid w:val="003B71AF"/>
    <w:rsid w:val="003B731C"/>
    <w:rsid w:val="003C0C40"/>
    <w:rsid w:val="003C23D9"/>
    <w:rsid w:val="003C2A5C"/>
    <w:rsid w:val="003C343D"/>
    <w:rsid w:val="003C48AF"/>
    <w:rsid w:val="003C6CA7"/>
    <w:rsid w:val="003C6CE3"/>
    <w:rsid w:val="003C71E1"/>
    <w:rsid w:val="003D1B05"/>
    <w:rsid w:val="003D41FF"/>
    <w:rsid w:val="003D4434"/>
    <w:rsid w:val="003D4F3F"/>
    <w:rsid w:val="003D533F"/>
    <w:rsid w:val="003D590C"/>
    <w:rsid w:val="003D731F"/>
    <w:rsid w:val="003E3DBA"/>
    <w:rsid w:val="003E5B0B"/>
    <w:rsid w:val="003E6A81"/>
    <w:rsid w:val="003F143E"/>
    <w:rsid w:val="003F3708"/>
    <w:rsid w:val="003F6794"/>
    <w:rsid w:val="003F73E9"/>
    <w:rsid w:val="003F7B57"/>
    <w:rsid w:val="00402AE6"/>
    <w:rsid w:val="00402B7C"/>
    <w:rsid w:val="00402B96"/>
    <w:rsid w:val="00404421"/>
    <w:rsid w:val="00406F89"/>
    <w:rsid w:val="004074FB"/>
    <w:rsid w:val="0041413E"/>
    <w:rsid w:val="00414AC9"/>
    <w:rsid w:val="00416F28"/>
    <w:rsid w:val="00417CFA"/>
    <w:rsid w:val="004202D7"/>
    <w:rsid w:val="00420978"/>
    <w:rsid w:val="0042552C"/>
    <w:rsid w:val="004306B5"/>
    <w:rsid w:val="00431AAE"/>
    <w:rsid w:val="004320BA"/>
    <w:rsid w:val="00432183"/>
    <w:rsid w:val="00432586"/>
    <w:rsid w:val="00433662"/>
    <w:rsid w:val="00434957"/>
    <w:rsid w:val="004359B1"/>
    <w:rsid w:val="00435EF9"/>
    <w:rsid w:val="00436B62"/>
    <w:rsid w:val="00437172"/>
    <w:rsid w:val="00441351"/>
    <w:rsid w:val="0044161F"/>
    <w:rsid w:val="00445045"/>
    <w:rsid w:val="00445357"/>
    <w:rsid w:val="00445459"/>
    <w:rsid w:val="00447230"/>
    <w:rsid w:val="00447ECA"/>
    <w:rsid w:val="00450A4A"/>
    <w:rsid w:val="00450B55"/>
    <w:rsid w:val="00451AF9"/>
    <w:rsid w:val="0045277B"/>
    <w:rsid w:val="00452FEA"/>
    <w:rsid w:val="00453B44"/>
    <w:rsid w:val="00454B5A"/>
    <w:rsid w:val="00455C55"/>
    <w:rsid w:val="00460B5F"/>
    <w:rsid w:val="00460DD4"/>
    <w:rsid w:val="00461FB8"/>
    <w:rsid w:val="0046203C"/>
    <w:rsid w:val="00464516"/>
    <w:rsid w:val="00465A07"/>
    <w:rsid w:val="00465E3D"/>
    <w:rsid w:val="00465FE5"/>
    <w:rsid w:val="004667C2"/>
    <w:rsid w:val="0046795B"/>
    <w:rsid w:val="00467D10"/>
    <w:rsid w:val="0047165D"/>
    <w:rsid w:val="0047396A"/>
    <w:rsid w:val="00475819"/>
    <w:rsid w:val="00475A9C"/>
    <w:rsid w:val="00481BBF"/>
    <w:rsid w:val="00491EAE"/>
    <w:rsid w:val="0049273D"/>
    <w:rsid w:val="00492F23"/>
    <w:rsid w:val="00492FAF"/>
    <w:rsid w:val="004937C6"/>
    <w:rsid w:val="00496B12"/>
    <w:rsid w:val="00497A18"/>
    <w:rsid w:val="004A04D8"/>
    <w:rsid w:val="004A24D7"/>
    <w:rsid w:val="004A47D5"/>
    <w:rsid w:val="004A4A57"/>
    <w:rsid w:val="004A592F"/>
    <w:rsid w:val="004A60A1"/>
    <w:rsid w:val="004A787C"/>
    <w:rsid w:val="004A7BD5"/>
    <w:rsid w:val="004B26CB"/>
    <w:rsid w:val="004B2C1C"/>
    <w:rsid w:val="004B41B8"/>
    <w:rsid w:val="004B65EF"/>
    <w:rsid w:val="004B7A3B"/>
    <w:rsid w:val="004C058D"/>
    <w:rsid w:val="004C0EE5"/>
    <w:rsid w:val="004C2492"/>
    <w:rsid w:val="004C3147"/>
    <w:rsid w:val="004C3DD1"/>
    <w:rsid w:val="004C4643"/>
    <w:rsid w:val="004C4B54"/>
    <w:rsid w:val="004C63FF"/>
    <w:rsid w:val="004C6C94"/>
    <w:rsid w:val="004D0EB8"/>
    <w:rsid w:val="004D376B"/>
    <w:rsid w:val="004D4628"/>
    <w:rsid w:val="004D5121"/>
    <w:rsid w:val="004D6F80"/>
    <w:rsid w:val="004D764A"/>
    <w:rsid w:val="004D76AE"/>
    <w:rsid w:val="004D7857"/>
    <w:rsid w:val="004E0E15"/>
    <w:rsid w:val="004E1A88"/>
    <w:rsid w:val="004E2710"/>
    <w:rsid w:val="004E3E29"/>
    <w:rsid w:val="004E46BE"/>
    <w:rsid w:val="004E6777"/>
    <w:rsid w:val="004E6E1D"/>
    <w:rsid w:val="004E7861"/>
    <w:rsid w:val="004F05FE"/>
    <w:rsid w:val="004F420B"/>
    <w:rsid w:val="004F43C2"/>
    <w:rsid w:val="004F499F"/>
    <w:rsid w:val="004F6864"/>
    <w:rsid w:val="004F758A"/>
    <w:rsid w:val="0050060D"/>
    <w:rsid w:val="00500632"/>
    <w:rsid w:val="00501990"/>
    <w:rsid w:val="00502A87"/>
    <w:rsid w:val="005036AD"/>
    <w:rsid w:val="005040EB"/>
    <w:rsid w:val="005058C9"/>
    <w:rsid w:val="0050625F"/>
    <w:rsid w:val="005069FE"/>
    <w:rsid w:val="00510159"/>
    <w:rsid w:val="00510564"/>
    <w:rsid w:val="0051087C"/>
    <w:rsid w:val="0051329F"/>
    <w:rsid w:val="00513B37"/>
    <w:rsid w:val="005144B2"/>
    <w:rsid w:val="005158B9"/>
    <w:rsid w:val="005162D8"/>
    <w:rsid w:val="00516AB5"/>
    <w:rsid w:val="00517D5A"/>
    <w:rsid w:val="00520E24"/>
    <w:rsid w:val="005216B1"/>
    <w:rsid w:val="00521F1E"/>
    <w:rsid w:val="005225B7"/>
    <w:rsid w:val="00522DA9"/>
    <w:rsid w:val="0052322D"/>
    <w:rsid w:val="00523794"/>
    <w:rsid w:val="00524B9A"/>
    <w:rsid w:val="00524C03"/>
    <w:rsid w:val="00524D47"/>
    <w:rsid w:val="00524F99"/>
    <w:rsid w:val="0052668B"/>
    <w:rsid w:val="00526A59"/>
    <w:rsid w:val="005270AB"/>
    <w:rsid w:val="005277FC"/>
    <w:rsid w:val="0053111B"/>
    <w:rsid w:val="00532508"/>
    <w:rsid w:val="00532551"/>
    <w:rsid w:val="00533D55"/>
    <w:rsid w:val="00534207"/>
    <w:rsid w:val="005410EB"/>
    <w:rsid w:val="00542EC8"/>
    <w:rsid w:val="00544AAF"/>
    <w:rsid w:val="00544B21"/>
    <w:rsid w:val="00550E95"/>
    <w:rsid w:val="005517CE"/>
    <w:rsid w:val="00551C71"/>
    <w:rsid w:val="005526DF"/>
    <w:rsid w:val="005527EE"/>
    <w:rsid w:val="0055295C"/>
    <w:rsid w:val="005529BA"/>
    <w:rsid w:val="0055319D"/>
    <w:rsid w:val="005550D4"/>
    <w:rsid w:val="00556306"/>
    <w:rsid w:val="0056027A"/>
    <w:rsid w:val="00560319"/>
    <w:rsid w:val="0056122C"/>
    <w:rsid w:val="005612E2"/>
    <w:rsid w:val="00561EA2"/>
    <w:rsid w:val="00563B26"/>
    <w:rsid w:val="00564666"/>
    <w:rsid w:val="00565739"/>
    <w:rsid w:val="00565D0D"/>
    <w:rsid w:val="00567DE7"/>
    <w:rsid w:val="005725CC"/>
    <w:rsid w:val="00572CA5"/>
    <w:rsid w:val="00572DA6"/>
    <w:rsid w:val="00574DD0"/>
    <w:rsid w:val="00575492"/>
    <w:rsid w:val="00575878"/>
    <w:rsid w:val="005767FC"/>
    <w:rsid w:val="00580F25"/>
    <w:rsid w:val="00583B7F"/>
    <w:rsid w:val="00584686"/>
    <w:rsid w:val="00585447"/>
    <w:rsid w:val="005870CF"/>
    <w:rsid w:val="00590DA7"/>
    <w:rsid w:val="00592F5D"/>
    <w:rsid w:val="00592FAF"/>
    <w:rsid w:val="00592FB4"/>
    <w:rsid w:val="005946D6"/>
    <w:rsid w:val="0059571E"/>
    <w:rsid w:val="005959D3"/>
    <w:rsid w:val="00597B6C"/>
    <w:rsid w:val="005A0F13"/>
    <w:rsid w:val="005A14FC"/>
    <w:rsid w:val="005A1E9B"/>
    <w:rsid w:val="005A25F5"/>
    <w:rsid w:val="005A3485"/>
    <w:rsid w:val="005A47D9"/>
    <w:rsid w:val="005A4A64"/>
    <w:rsid w:val="005A5C57"/>
    <w:rsid w:val="005A5FB5"/>
    <w:rsid w:val="005A625D"/>
    <w:rsid w:val="005B1367"/>
    <w:rsid w:val="005B17CF"/>
    <w:rsid w:val="005B2050"/>
    <w:rsid w:val="005B3C64"/>
    <w:rsid w:val="005B4734"/>
    <w:rsid w:val="005B4EC3"/>
    <w:rsid w:val="005B59A7"/>
    <w:rsid w:val="005B732D"/>
    <w:rsid w:val="005C0433"/>
    <w:rsid w:val="005C1A38"/>
    <w:rsid w:val="005C2D27"/>
    <w:rsid w:val="005C4059"/>
    <w:rsid w:val="005C4185"/>
    <w:rsid w:val="005C4B30"/>
    <w:rsid w:val="005C4C57"/>
    <w:rsid w:val="005C6221"/>
    <w:rsid w:val="005C7911"/>
    <w:rsid w:val="005D00BA"/>
    <w:rsid w:val="005D0ABC"/>
    <w:rsid w:val="005D16E5"/>
    <w:rsid w:val="005D2A28"/>
    <w:rsid w:val="005D4F18"/>
    <w:rsid w:val="005D52E6"/>
    <w:rsid w:val="005D63EC"/>
    <w:rsid w:val="005E3CA0"/>
    <w:rsid w:val="005E4C81"/>
    <w:rsid w:val="005E621D"/>
    <w:rsid w:val="005E66E7"/>
    <w:rsid w:val="005E6FA7"/>
    <w:rsid w:val="005F0F38"/>
    <w:rsid w:val="005F1402"/>
    <w:rsid w:val="005F144B"/>
    <w:rsid w:val="005F1B8A"/>
    <w:rsid w:val="005F2CDC"/>
    <w:rsid w:val="005F2F24"/>
    <w:rsid w:val="005F4486"/>
    <w:rsid w:val="005F4622"/>
    <w:rsid w:val="0060010E"/>
    <w:rsid w:val="00603852"/>
    <w:rsid w:val="00605A53"/>
    <w:rsid w:val="00605D6C"/>
    <w:rsid w:val="00606241"/>
    <w:rsid w:val="006132E9"/>
    <w:rsid w:val="0062211D"/>
    <w:rsid w:val="00622CF0"/>
    <w:rsid w:val="00623151"/>
    <w:rsid w:val="00626C59"/>
    <w:rsid w:val="00630BBA"/>
    <w:rsid w:val="00641B18"/>
    <w:rsid w:val="00647E93"/>
    <w:rsid w:val="006504DB"/>
    <w:rsid w:val="0065251D"/>
    <w:rsid w:val="00652A02"/>
    <w:rsid w:val="00655A30"/>
    <w:rsid w:val="00655ACE"/>
    <w:rsid w:val="006615E1"/>
    <w:rsid w:val="00663473"/>
    <w:rsid w:val="006635B5"/>
    <w:rsid w:val="00664752"/>
    <w:rsid w:val="0066484E"/>
    <w:rsid w:val="00665780"/>
    <w:rsid w:val="00665F17"/>
    <w:rsid w:val="00671800"/>
    <w:rsid w:val="006753CE"/>
    <w:rsid w:val="00675979"/>
    <w:rsid w:val="006779C0"/>
    <w:rsid w:val="00677A48"/>
    <w:rsid w:val="0068054D"/>
    <w:rsid w:val="00680DB1"/>
    <w:rsid w:val="00681352"/>
    <w:rsid w:val="0068146D"/>
    <w:rsid w:val="00682B3C"/>
    <w:rsid w:val="00682E97"/>
    <w:rsid w:val="00685B04"/>
    <w:rsid w:val="00685BE6"/>
    <w:rsid w:val="00686518"/>
    <w:rsid w:val="00686E63"/>
    <w:rsid w:val="00686EF7"/>
    <w:rsid w:val="006916E5"/>
    <w:rsid w:val="00691777"/>
    <w:rsid w:val="00691A38"/>
    <w:rsid w:val="006929F3"/>
    <w:rsid w:val="00692DFB"/>
    <w:rsid w:val="00692EBB"/>
    <w:rsid w:val="0069410B"/>
    <w:rsid w:val="006948AA"/>
    <w:rsid w:val="006A0519"/>
    <w:rsid w:val="006A1B99"/>
    <w:rsid w:val="006A2133"/>
    <w:rsid w:val="006A224C"/>
    <w:rsid w:val="006A2843"/>
    <w:rsid w:val="006A2BD2"/>
    <w:rsid w:val="006A42EE"/>
    <w:rsid w:val="006A548C"/>
    <w:rsid w:val="006A58A7"/>
    <w:rsid w:val="006A7385"/>
    <w:rsid w:val="006B1ADD"/>
    <w:rsid w:val="006B35EF"/>
    <w:rsid w:val="006B3889"/>
    <w:rsid w:val="006B470E"/>
    <w:rsid w:val="006B59E2"/>
    <w:rsid w:val="006B652E"/>
    <w:rsid w:val="006B735E"/>
    <w:rsid w:val="006C02AD"/>
    <w:rsid w:val="006C300C"/>
    <w:rsid w:val="006C404A"/>
    <w:rsid w:val="006C6C38"/>
    <w:rsid w:val="006C6C42"/>
    <w:rsid w:val="006C7204"/>
    <w:rsid w:val="006C7468"/>
    <w:rsid w:val="006D15C8"/>
    <w:rsid w:val="006D22F8"/>
    <w:rsid w:val="006D2EA1"/>
    <w:rsid w:val="006D30BE"/>
    <w:rsid w:val="006D4077"/>
    <w:rsid w:val="006D459B"/>
    <w:rsid w:val="006D4988"/>
    <w:rsid w:val="006D4B75"/>
    <w:rsid w:val="006D5E19"/>
    <w:rsid w:val="006D689D"/>
    <w:rsid w:val="006E09E2"/>
    <w:rsid w:val="006E0E50"/>
    <w:rsid w:val="006E1E93"/>
    <w:rsid w:val="006E2738"/>
    <w:rsid w:val="006E31BA"/>
    <w:rsid w:val="006E392B"/>
    <w:rsid w:val="006E7455"/>
    <w:rsid w:val="006F3855"/>
    <w:rsid w:val="006F43A0"/>
    <w:rsid w:val="006F48FC"/>
    <w:rsid w:val="006F507A"/>
    <w:rsid w:val="006F75EF"/>
    <w:rsid w:val="00700D2D"/>
    <w:rsid w:val="00701933"/>
    <w:rsid w:val="00702A83"/>
    <w:rsid w:val="00702F7C"/>
    <w:rsid w:val="00703639"/>
    <w:rsid w:val="00703FBA"/>
    <w:rsid w:val="00705407"/>
    <w:rsid w:val="0070567F"/>
    <w:rsid w:val="0070580D"/>
    <w:rsid w:val="00705911"/>
    <w:rsid w:val="007071C2"/>
    <w:rsid w:val="00712A57"/>
    <w:rsid w:val="007140B8"/>
    <w:rsid w:val="00714F22"/>
    <w:rsid w:val="00716045"/>
    <w:rsid w:val="007171D6"/>
    <w:rsid w:val="00717351"/>
    <w:rsid w:val="0071785C"/>
    <w:rsid w:val="00717870"/>
    <w:rsid w:val="007206E2"/>
    <w:rsid w:val="00720891"/>
    <w:rsid w:val="00721E5C"/>
    <w:rsid w:val="00723B3A"/>
    <w:rsid w:val="00723DBE"/>
    <w:rsid w:val="007258CF"/>
    <w:rsid w:val="00725FB3"/>
    <w:rsid w:val="00727815"/>
    <w:rsid w:val="00730437"/>
    <w:rsid w:val="0073050D"/>
    <w:rsid w:val="0073079B"/>
    <w:rsid w:val="00730D81"/>
    <w:rsid w:val="00732DF8"/>
    <w:rsid w:val="0073414C"/>
    <w:rsid w:val="007359D0"/>
    <w:rsid w:val="00737611"/>
    <w:rsid w:val="00737A5B"/>
    <w:rsid w:val="007412EF"/>
    <w:rsid w:val="00741FE5"/>
    <w:rsid w:val="0074245F"/>
    <w:rsid w:val="007441FA"/>
    <w:rsid w:val="007448D9"/>
    <w:rsid w:val="00746C81"/>
    <w:rsid w:val="00747E39"/>
    <w:rsid w:val="0075098E"/>
    <w:rsid w:val="00750E88"/>
    <w:rsid w:val="007527E4"/>
    <w:rsid w:val="0075325D"/>
    <w:rsid w:val="00755653"/>
    <w:rsid w:val="00756A36"/>
    <w:rsid w:val="00756CFA"/>
    <w:rsid w:val="00757C14"/>
    <w:rsid w:val="00760947"/>
    <w:rsid w:val="007614F7"/>
    <w:rsid w:val="00764254"/>
    <w:rsid w:val="00765638"/>
    <w:rsid w:val="00766081"/>
    <w:rsid w:val="007676F8"/>
    <w:rsid w:val="00767A4C"/>
    <w:rsid w:val="00770C8D"/>
    <w:rsid w:val="007714CC"/>
    <w:rsid w:val="007718A3"/>
    <w:rsid w:val="00771FC5"/>
    <w:rsid w:val="00773BED"/>
    <w:rsid w:val="00773CB3"/>
    <w:rsid w:val="007751E4"/>
    <w:rsid w:val="007755AE"/>
    <w:rsid w:val="0077597B"/>
    <w:rsid w:val="00776095"/>
    <w:rsid w:val="007772BB"/>
    <w:rsid w:val="00777F0E"/>
    <w:rsid w:val="007853F3"/>
    <w:rsid w:val="007858C7"/>
    <w:rsid w:val="0078604B"/>
    <w:rsid w:val="00786E07"/>
    <w:rsid w:val="00786FEB"/>
    <w:rsid w:val="00790D03"/>
    <w:rsid w:val="0079186F"/>
    <w:rsid w:val="00792DCD"/>
    <w:rsid w:val="00793260"/>
    <w:rsid w:val="00794369"/>
    <w:rsid w:val="00794444"/>
    <w:rsid w:val="00795C84"/>
    <w:rsid w:val="00795F32"/>
    <w:rsid w:val="0079719B"/>
    <w:rsid w:val="007A2FDD"/>
    <w:rsid w:val="007A74E8"/>
    <w:rsid w:val="007A7F68"/>
    <w:rsid w:val="007B2EC4"/>
    <w:rsid w:val="007B357B"/>
    <w:rsid w:val="007B389D"/>
    <w:rsid w:val="007B4A47"/>
    <w:rsid w:val="007B5348"/>
    <w:rsid w:val="007B6D66"/>
    <w:rsid w:val="007B7D57"/>
    <w:rsid w:val="007C0E00"/>
    <w:rsid w:val="007C2DB6"/>
    <w:rsid w:val="007C3267"/>
    <w:rsid w:val="007C4990"/>
    <w:rsid w:val="007C49C9"/>
    <w:rsid w:val="007C4A48"/>
    <w:rsid w:val="007C67F0"/>
    <w:rsid w:val="007D1D28"/>
    <w:rsid w:val="007D2025"/>
    <w:rsid w:val="007D4571"/>
    <w:rsid w:val="007D4ADA"/>
    <w:rsid w:val="007D6251"/>
    <w:rsid w:val="007D730E"/>
    <w:rsid w:val="007D7669"/>
    <w:rsid w:val="007E1819"/>
    <w:rsid w:val="007E1EC7"/>
    <w:rsid w:val="007E4C44"/>
    <w:rsid w:val="007E7258"/>
    <w:rsid w:val="007E7C58"/>
    <w:rsid w:val="007F05D7"/>
    <w:rsid w:val="007F29E0"/>
    <w:rsid w:val="007F3887"/>
    <w:rsid w:val="007F41C7"/>
    <w:rsid w:val="007F4ADC"/>
    <w:rsid w:val="007F5759"/>
    <w:rsid w:val="007F5810"/>
    <w:rsid w:val="007F611C"/>
    <w:rsid w:val="007F69EB"/>
    <w:rsid w:val="00800699"/>
    <w:rsid w:val="008015AA"/>
    <w:rsid w:val="00801E43"/>
    <w:rsid w:val="00802657"/>
    <w:rsid w:val="00803B45"/>
    <w:rsid w:val="00804B83"/>
    <w:rsid w:val="00805FF3"/>
    <w:rsid w:val="00811770"/>
    <w:rsid w:val="00811DBC"/>
    <w:rsid w:val="00812479"/>
    <w:rsid w:val="00812A46"/>
    <w:rsid w:val="00814317"/>
    <w:rsid w:val="00814EA0"/>
    <w:rsid w:val="00815B5D"/>
    <w:rsid w:val="0081632B"/>
    <w:rsid w:val="00820C59"/>
    <w:rsid w:val="00820C64"/>
    <w:rsid w:val="00821AE2"/>
    <w:rsid w:val="00822228"/>
    <w:rsid w:val="0082241A"/>
    <w:rsid w:val="008232BE"/>
    <w:rsid w:val="008245F6"/>
    <w:rsid w:val="00825603"/>
    <w:rsid w:val="0082604B"/>
    <w:rsid w:val="008264D7"/>
    <w:rsid w:val="00830748"/>
    <w:rsid w:val="00831139"/>
    <w:rsid w:val="0083143C"/>
    <w:rsid w:val="008320B3"/>
    <w:rsid w:val="00832AE6"/>
    <w:rsid w:val="00832F1B"/>
    <w:rsid w:val="0083467D"/>
    <w:rsid w:val="00834925"/>
    <w:rsid w:val="00841A88"/>
    <w:rsid w:val="00845B4B"/>
    <w:rsid w:val="00847237"/>
    <w:rsid w:val="008529B7"/>
    <w:rsid w:val="00854C1C"/>
    <w:rsid w:val="00854DA0"/>
    <w:rsid w:val="00856786"/>
    <w:rsid w:val="00860160"/>
    <w:rsid w:val="00861891"/>
    <w:rsid w:val="00861C79"/>
    <w:rsid w:val="00863ECD"/>
    <w:rsid w:val="008666CB"/>
    <w:rsid w:val="00866D0C"/>
    <w:rsid w:val="0087198C"/>
    <w:rsid w:val="0087517C"/>
    <w:rsid w:val="00876909"/>
    <w:rsid w:val="00877DF0"/>
    <w:rsid w:val="008819A3"/>
    <w:rsid w:val="00883145"/>
    <w:rsid w:val="00886A00"/>
    <w:rsid w:val="00887BA3"/>
    <w:rsid w:val="00887EA5"/>
    <w:rsid w:val="00890286"/>
    <w:rsid w:val="008921B6"/>
    <w:rsid w:val="00893DEC"/>
    <w:rsid w:val="0089427F"/>
    <w:rsid w:val="00894B9A"/>
    <w:rsid w:val="0089505C"/>
    <w:rsid w:val="00895788"/>
    <w:rsid w:val="00895955"/>
    <w:rsid w:val="00896078"/>
    <w:rsid w:val="00897B47"/>
    <w:rsid w:val="00897F40"/>
    <w:rsid w:val="008A00F3"/>
    <w:rsid w:val="008A6823"/>
    <w:rsid w:val="008A68C2"/>
    <w:rsid w:val="008A6AA9"/>
    <w:rsid w:val="008A763F"/>
    <w:rsid w:val="008B24F6"/>
    <w:rsid w:val="008B27CA"/>
    <w:rsid w:val="008B27EC"/>
    <w:rsid w:val="008B2AF4"/>
    <w:rsid w:val="008B4258"/>
    <w:rsid w:val="008B42B2"/>
    <w:rsid w:val="008B4D5E"/>
    <w:rsid w:val="008B583D"/>
    <w:rsid w:val="008B5AC4"/>
    <w:rsid w:val="008C053F"/>
    <w:rsid w:val="008C085D"/>
    <w:rsid w:val="008C099B"/>
    <w:rsid w:val="008C195A"/>
    <w:rsid w:val="008C2082"/>
    <w:rsid w:val="008C34C4"/>
    <w:rsid w:val="008C6086"/>
    <w:rsid w:val="008C6543"/>
    <w:rsid w:val="008C7354"/>
    <w:rsid w:val="008C7887"/>
    <w:rsid w:val="008D027C"/>
    <w:rsid w:val="008D1D65"/>
    <w:rsid w:val="008D2E8B"/>
    <w:rsid w:val="008D5201"/>
    <w:rsid w:val="008D578D"/>
    <w:rsid w:val="008D5B4D"/>
    <w:rsid w:val="008D7399"/>
    <w:rsid w:val="008E1032"/>
    <w:rsid w:val="008E205F"/>
    <w:rsid w:val="008E2343"/>
    <w:rsid w:val="008E4C5F"/>
    <w:rsid w:val="008E5746"/>
    <w:rsid w:val="008E6F2F"/>
    <w:rsid w:val="008F11F7"/>
    <w:rsid w:val="008F207C"/>
    <w:rsid w:val="008F2408"/>
    <w:rsid w:val="008F48D5"/>
    <w:rsid w:val="008F7C8E"/>
    <w:rsid w:val="008F7F30"/>
    <w:rsid w:val="00900C0B"/>
    <w:rsid w:val="00902FF7"/>
    <w:rsid w:val="00906783"/>
    <w:rsid w:val="00913CA0"/>
    <w:rsid w:val="009144DE"/>
    <w:rsid w:val="00914596"/>
    <w:rsid w:val="00914B66"/>
    <w:rsid w:val="00914BCD"/>
    <w:rsid w:val="00916905"/>
    <w:rsid w:val="00917B30"/>
    <w:rsid w:val="00917B8A"/>
    <w:rsid w:val="009216FD"/>
    <w:rsid w:val="009243EA"/>
    <w:rsid w:val="00924742"/>
    <w:rsid w:val="009271A5"/>
    <w:rsid w:val="00927780"/>
    <w:rsid w:val="00930930"/>
    <w:rsid w:val="0093118A"/>
    <w:rsid w:val="00937833"/>
    <w:rsid w:val="00937DCF"/>
    <w:rsid w:val="00940739"/>
    <w:rsid w:val="0094166C"/>
    <w:rsid w:val="009463B6"/>
    <w:rsid w:val="009468A5"/>
    <w:rsid w:val="009473D3"/>
    <w:rsid w:val="009515E2"/>
    <w:rsid w:val="00951A2F"/>
    <w:rsid w:val="00951A89"/>
    <w:rsid w:val="0095279E"/>
    <w:rsid w:val="00952D3F"/>
    <w:rsid w:val="009530A6"/>
    <w:rsid w:val="00955ADA"/>
    <w:rsid w:val="00956655"/>
    <w:rsid w:val="0096296A"/>
    <w:rsid w:val="00963151"/>
    <w:rsid w:val="0096595D"/>
    <w:rsid w:val="0097124C"/>
    <w:rsid w:val="00971CF0"/>
    <w:rsid w:val="009728FF"/>
    <w:rsid w:val="00973C7E"/>
    <w:rsid w:val="00973F1C"/>
    <w:rsid w:val="0097402F"/>
    <w:rsid w:val="00977E9B"/>
    <w:rsid w:val="009802EE"/>
    <w:rsid w:val="009806A1"/>
    <w:rsid w:val="009811EE"/>
    <w:rsid w:val="00981924"/>
    <w:rsid w:val="00982538"/>
    <w:rsid w:val="0099206A"/>
    <w:rsid w:val="0099280A"/>
    <w:rsid w:val="00993179"/>
    <w:rsid w:val="00996252"/>
    <w:rsid w:val="009A01B0"/>
    <w:rsid w:val="009A0FDC"/>
    <w:rsid w:val="009A1795"/>
    <w:rsid w:val="009A255F"/>
    <w:rsid w:val="009A2621"/>
    <w:rsid w:val="009A3A1A"/>
    <w:rsid w:val="009B093B"/>
    <w:rsid w:val="009B2ABD"/>
    <w:rsid w:val="009B3D28"/>
    <w:rsid w:val="009B6389"/>
    <w:rsid w:val="009B6434"/>
    <w:rsid w:val="009C09C1"/>
    <w:rsid w:val="009C0CC3"/>
    <w:rsid w:val="009C372C"/>
    <w:rsid w:val="009C4015"/>
    <w:rsid w:val="009C4439"/>
    <w:rsid w:val="009C6DC5"/>
    <w:rsid w:val="009C6F24"/>
    <w:rsid w:val="009D018C"/>
    <w:rsid w:val="009D0CED"/>
    <w:rsid w:val="009D5409"/>
    <w:rsid w:val="009D6835"/>
    <w:rsid w:val="009D7B9A"/>
    <w:rsid w:val="009D7BB9"/>
    <w:rsid w:val="009E0CFB"/>
    <w:rsid w:val="009E19CE"/>
    <w:rsid w:val="009E30FB"/>
    <w:rsid w:val="009E44F1"/>
    <w:rsid w:val="009E577F"/>
    <w:rsid w:val="009E5BA7"/>
    <w:rsid w:val="009E5FED"/>
    <w:rsid w:val="009E6C3E"/>
    <w:rsid w:val="009E6D29"/>
    <w:rsid w:val="009E7B48"/>
    <w:rsid w:val="009F0418"/>
    <w:rsid w:val="009F0451"/>
    <w:rsid w:val="009F1D4B"/>
    <w:rsid w:val="009F2BDC"/>
    <w:rsid w:val="009F4EFB"/>
    <w:rsid w:val="009F6BA4"/>
    <w:rsid w:val="009F75EB"/>
    <w:rsid w:val="009F7ECE"/>
    <w:rsid w:val="00A00967"/>
    <w:rsid w:val="00A016E8"/>
    <w:rsid w:val="00A01767"/>
    <w:rsid w:val="00A021F1"/>
    <w:rsid w:val="00A02290"/>
    <w:rsid w:val="00A0290C"/>
    <w:rsid w:val="00A03D63"/>
    <w:rsid w:val="00A04996"/>
    <w:rsid w:val="00A06119"/>
    <w:rsid w:val="00A07618"/>
    <w:rsid w:val="00A07DBE"/>
    <w:rsid w:val="00A1016B"/>
    <w:rsid w:val="00A1058B"/>
    <w:rsid w:val="00A1282C"/>
    <w:rsid w:val="00A13D49"/>
    <w:rsid w:val="00A15B67"/>
    <w:rsid w:val="00A15E97"/>
    <w:rsid w:val="00A224EF"/>
    <w:rsid w:val="00A258B5"/>
    <w:rsid w:val="00A258CC"/>
    <w:rsid w:val="00A25FB9"/>
    <w:rsid w:val="00A2600B"/>
    <w:rsid w:val="00A26903"/>
    <w:rsid w:val="00A3286C"/>
    <w:rsid w:val="00A34910"/>
    <w:rsid w:val="00A35E99"/>
    <w:rsid w:val="00A35F41"/>
    <w:rsid w:val="00A3768B"/>
    <w:rsid w:val="00A41C34"/>
    <w:rsid w:val="00A43433"/>
    <w:rsid w:val="00A472D5"/>
    <w:rsid w:val="00A500FB"/>
    <w:rsid w:val="00A5064D"/>
    <w:rsid w:val="00A52B60"/>
    <w:rsid w:val="00A52FD7"/>
    <w:rsid w:val="00A53074"/>
    <w:rsid w:val="00A540C3"/>
    <w:rsid w:val="00A54767"/>
    <w:rsid w:val="00A549F3"/>
    <w:rsid w:val="00A54A36"/>
    <w:rsid w:val="00A54E18"/>
    <w:rsid w:val="00A56924"/>
    <w:rsid w:val="00A57EE5"/>
    <w:rsid w:val="00A602C6"/>
    <w:rsid w:val="00A60921"/>
    <w:rsid w:val="00A62C6E"/>
    <w:rsid w:val="00A63B6F"/>
    <w:rsid w:val="00A640E8"/>
    <w:rsid w:val="00A649C0"/>
    <w:rsid w:val="00A654B6"/>
    <w:rsid w:val="00A66D49"/>
    <w:rsid w:val="00A67805"/>
    <w:rsid w:val="00A678B0"/>
    <w:rsid w:val="00A70038"/>
    <w:rsid w:val="00A71225"/>
    <w:rsid w:val="00A74D4D"/>
    <w:rsid w:val="00A7582F"/>
    <w:rsid w:val="00A75F51"/>
    <w:rsid w:val="00A7795A"/>
    <w:rsid w:val="00A8054F"/>
    <w:rsid w:val="00A8158A"/>
    <w:rsid w:val="00A820B3"/>
    <w:rsid w:val="00A842E9"/>
    <w:rsid w:val="00A847CF"/>
    <w:rsid w:val="00A84B0A"/>
    <w:rsid w:val="00A850DB"/>
    <w:rsid w:val="00A85A29"/>
    <w:rsid w:val="00A862AF"/>
    <w:rsid w:val="00A87FC1"/>
    <w:rsid w:val="00A9076F"/>
    <w:rsid w:val="00A916B3"/>
    <w:rsid w:val="00A931D0"/>
    <w:rsid w:val="00A935A0"/>
    <w:rsid w:val="00A94AD1"/>
    <w:rsid w:val="00A94FF5"/>
    <w:rsid w:val="00A95045"/>
    <w:rsid w:val="00A95220"/>
    <w:rsid w:val="00A95B8E"/>
    <w:rsid w:val="00A96B8E"/>
    <w:rsid w:val="00AA06C5"/>
    <w:rsid w:val="00AA1133"/>
    <w:rsid w:val="00AA4170"/>
    <w:rsid w:val="00AA66F4"/>
    <w:rsid w:val="00AA7F09"/>
    <w:rsid w:val="00AB1F6D"/>
    <w:rsid w:val="00AB24B4"/>
    <w:rsid w:val="00AB4D86"/>
    <w:rsid w:val="00AB7542"/>
    <w:rsid w:val="00AC0309"/>
    <w:rsid w:val="00AC0904"/>
    <w:rsid w:val="00AC2366"/>
    <w:rsid w:val="00AC2778"/>
    <w:rsid w:val="00AC3265"/>
    <w:rsid w:val="00AC3640"/>
    <w:rsid w:val="00AC3DCE"/>
    <w:rsid w:val="00AC5C2A"/>
    <w:rsid w:val="00AC6841"/>
    <w:rsid w:val="00AC6F3F"/>
    <w:rsid w:val="00AC719E"/>
    <w:rsid w:val="00AD0616"/>
    <w:rsid w:val="00AD1085"/>
    <w:rsid w:val="00AD1901"/>
    <w:rsid w:val="00AD368C"/>
    <w:rsid w:val="00AD4C2D"/>
    <w:rsid w:val="00AD4FAF"/>
    <w:rsid w:val="00AD6575"/>
    <w:rsid w:val="00AD6593"/>
    <w:rsid w:val="00AD6A7B"/>
    <w:rsid w:val="00AD6C64"/>
    <w:rsid w:val="00AD7017"/>
    <w:rsid w:val="00AD703A"/>
    <w:rsid w:val="00AD7AA0"/>
    <w:rsid w:val="00AE1589"/>
    <w:rsid w:val="00AE326F"/>
    <w:rsid w:val="00AE3EFC"/>
    <w:rsid w:val="00AE4E71"/>
    <w:rsid w:val="00AE7F9E"/>
    <w:rsid w:val="00AF0755"/>
    <w:rsid w:val="00AF1D1A"/>
    <w:rsid w:val="00AF4129"/>
    <w:rsid w:val="00AF680F"/>
    <w:rsid w:val="00AF6F9B"/>
    <w:rsid w:val="00B000CB"/>
    <w:rsid w:val="00B00D71"/>
    <w:rsid w:val="00B0327D"/>
    <w:rsid w:val="00B03B90"/>
    <w:rsid w:val="00B03F9B"/>
    <w:rsid w:val="00B05960"/>
    <w:rsid w:val="00B11023"/>
    <w:rsid w:val="00B1250C"/>
    <w:rsid w:val="00B12931"/>
    <w:rsid w:val="00B133BB"/>
    <w:rsid w:val="00B13AC4"/>
    <w:rsid w:val="00B14044"/>
    <w:rsid w:val="00B14E83"/>
    <w:rsid w:val="00B17FCA"/>
    <w:rsid w:val="00B2113F"/>
    <w:rsid w:val="00B21566"/>
    <w:rsid w:val="00B225F0"/>
    <w:rsid w:val="00B22705"/>
    <w:rsid w:val="00B232DD"/>
    <w:rsid w:val="00B2352E"/>
    <w:rsid w:val="00B25B6D"/>
    <w:rsid w:val="00B30388"/>
    <w:rsid w:val="00B313C3"/>
    <w:rsid w:val="00B32C9D"/>
    <w:rsid w:val="00B345A9"/>
    <w:rsid w:val="00B34713"/>
    <w:rsid w:val="00B35511"/>
    <w:rsid w:val="00B3637D"/>
    <w:rsid w:val="00B3791E"/>
    <w:rsid w:val="00B37A12"/>
    <w:rsid w:val="00B42671"/>
    <w:rsid w:val="00B438DE"/>
    <w:rsid w:val="00B4395D"/>
    <w:rsid w:val="00B4454E"/>
    <w:rsid w:val="00B45469"/>
    <w:rsid w:val="00B45562"/>
    <w:rsid w:val="00B5271A"/>
    <w:rsid w:val="00B52E57"/>
    <w:rsid w:val="00B531CC"/>
    <w:rsid w:val="00B54C5B"/>
    <w:rsid w:val="00B5767F"/>
    <w:rsid w:val="00B60329"/>
    <w:rsid w:val="00B6184E"/>
    <w:rsid w:val="00B62D7E"/>
    <w:rsid w:val="00B63398"/>
    <w:rsid w:val="00B6385A"/>
    <w:rsid w:val="00B63C12"/>
    <w:rsid w:val="00B651CE"/>
    <w:rsid w:val="00B714B5"/>
    <w:rsid w:val="00B7155F"/>
    <w:rsid w:val="00B7215E"/>
    <w:rsid w:val="00B73120"/>
    <w:rsid w:val="00B74848"/>
    <w:rsid w:val="00B74B4A"/>
    <w:rsid w:val="00B751D7"/>
    <w:rsid w:val="00B7679C"/>
    <w:rsid w:val="00B80464"/>
    <w:rsid w:val="00B80683"/>
    <w:rsid w:val="00B82347"/>
    <w:rsid w:val="00B84891"/>
    <w:rsid w:val="00B86186"/>
    <w:rsid w:val="00B8686C"/>
    <w:rsid w:val="00B87044"/>
    <w:rsid w:val="00B87E51"/>
    <w:rsid w:val="00B904B4"/>
    <w:rsid w:val="00B912CC"/>
    <w:rsid w:val="00B93E52"/>
    <w:rsid w:val="00B94F06"/>
    <w:rsid w:val="00B95430"/>
    <w:rsid w:val="00B96193"/>
    <w:rsid w:val="00B96A22"/>
    <w:rsid w:val="00B96AC6"/>
    <w:rsid w:val="00B970C0"/>
    <w:rsid w:val="00B97158"/>
    <w:rsid w:val="00B97D69"/>
    <w:rsid w:val="00BA01D9"/>
    <w:rsid w:val="00BA1518"/>
    <w:rsid w:val="00BA268A"/>
    <w:rsid w:val="00BA3A23"/>
    <w:rsid w:val="00BA4A60"/>
    <w:rsid w:val="00BA6AD6"/>
    <w:rsid w:val="00BA6CE7"/>
    <w:rsid w:val="00BA7C2C"/>
    <w:rsid w:val="00BB03C5"/>
    <w:rsid w:val="00BB11D5"/>
    <w:rsid w:val="00BB39E8"/>
    <w:rsid w:val="00BB4789"/>
    <w:rsid w:val="00BB4909"/>
    <w:rsid w:val="00BB4D41"/>
    <w:rsid w:val="00BB4DA9"/>
    <w:rsid w:val="00BB51B9"/>
    <w:rsid w:val="00BB52C5"/>
    <w:rsid w:val="00BB6B78"/>
    <w:rsid w:val="00BB6D2F"/>
    <w:rsid w:val="00BB7557"/>
    <w:rsid w:val="00BC12E7"/>
    <w:rsid w:val="00BC1356"/>
    <w:rsid w:val="00BC2B07"/>
    <w:rsid w:val="00BC3484"/>
    <w:rsid w:val="00BC3991"/>
    <w:rsid w:val="00BC3E45"/>
    <w:rsid w:val="00BC59C0"/>
    <w:rsid w:val="00BD0007"/>
    <w:rsid w:val="00BD10BF"/>
    <w:rsid w:val="00BD416E"/>
    <w:rsid w:val="00BD4912"/>
    <w:rsid w:val="00BD5320"/>
    <w:rsid w:val="00BD5626"/>
    <w:rsid w:val="00BD796C"/>
    <w:rsid w:val="00BD7C90"/>
    <w:rsid w:val="00BE008A"/>
    <w:rsid w:val="00BE2B10"/>
    <w:rsid w:val="00BE5038"/>
    <w:rsid w:val="00BE50DF"/>
    <w:rsid w:val="00BE56E5"/>
    <w:rsid w:val="00BF0222"/>
    <w:rsid w:val="00BF0327"/>
    <w:rsid w:val="00BF072A"/>
    <w:rsid w:val="00BF19C6"/>
    <w:rsid w:val="00BF421D"/>
    <w:rsid w:val="00C00CF1"/>
    <w:rsid w:val="00C01994"/>
    <w:rsid w:val="00C01E60"/>
    <w:rsid w:val="00C02C02"/>
    <w:rsid w:val="00C04D00"/>
    <w:rsid w:val="00C05439"/>
    <w:rsid w:val="00C05609"/>
    <w:rsid w:val="00C06A4D"/>
    <w:rsid w:val="00C06AA8"/>
    <w:rsid w:val="00C06E15"/>
    <w:rsid w:val="00C06F50"/>
    <w:rsid w:val="00C100A9"/>
    <w:rsid w:val="00C11111"/>
    <w:rsid w:val="00C126E9"/>
    <w:rsid w:val="00C15278"/>
    <w:rsid w:val="00C1650D"/>
    <w:rsid w:val="00C1673E"/>
    <w:rsid w:val="00C17B6B"/>
    <w:rsid w:val="00C205B4"/>
    <w:rsid w:val="00C20ABF"/>
    <w:rsid w:val="00C21C22"/>
    <w:rsid w:val="00C21E35"/>
    <w:rsid w:val="00C267F0"/>
    <w:rsid w:val="00C26F5A"/>
    <w:rsid w:val="00C301FD"/>
    <w:rsid w:val="00C31354"/>
    <w:rsid w:val="00C32967"/>
    <w:rsid w:val="00C33978"/>
    <w:rsid w:val="00C3397B"/>
    <w:rsid w:val="00C36EF2"/>
    <w:rsid w:val="00C41563"/>
    <w:rsid w:val="00C421FA"/>
    <w:rsid w:val="00C42DD9"/>
    <w:rsid w:val="00C43568"/>
    <w:rsid w:val="00C43780"/>
    <w:rsid w:val="00C43D8F"/>
    <w:rsid w:val="00C44522"/>
    <w:rsid w:val="00C450CD"/>
    <w:rsid w:val="00C4561F"/>
    <w:rsid w:val="00C462F6"/>
    <w:rsid w:val="00C46D77"/>
    <w:rsid w:val="00C5099E"/>
    <w:rsid w:val="00C53A78"/>
    <w:rsid w:val="00C55155"/>
    <w:rsid w:val="00C5532F"/>
    <w:rsid w:val="00C55A0C"/>
    <w:rsid w:val="00C55B4A"/>
    <w:rsid w:val="00C578D1"/>
    <w:rsid w:val="00C60F58"/>
    <w:rsid w:val="00C622AA"/>
    <w:rsid w:val="00C6497A"/>
    <w:rsid w:val="00C67483"/>
    <w:rsid w:val="00C67F77"/>
    <w:rsid w:val="00C70ABB"/>
    <w:rsid w:val="00C71316"/>
    <w:rsid w:val="00C7161A"/>
    <w:rsid w:val="00C71C1D"/>
    <w:rsid w:val="00C71D3D"/>
    <w:rsid w:val="00C72E58"/>
    <w:rsid w:val="00C75601"/>
    <w:rsid w:val="00C76FCD"/>
    <w:rsid w:val="00C805AD"/>
    <w:rsid w:val="00C80C4B"/>
    <w:rsid w:val="00C8288F"/>
    <w:rsid w:val="00C82896"/>
    <w:rsid w:val="00C84275"/>
    <w:rsid w:val="00C84D85"/>
    <w:rsid w:val="00C85F77"/>
    <w:rsid w:val="00C87563"/>
    <w:rsid w:val="00C879A0"/>
    <w:rsid w:val="00C90C79"/>
    <w:rsid w:val="00C9198B"/>
    <w:rsid w:val="00C926DF"/>
    <w:rsid w:val="00C94110"/>
    <w:rsid w:val="00C96C49"/>
    <w:rsid w:val="00C97C44"/>
    <w:rsid w:val="00CA0376"/>
    <w:rsid w:val="00CA1024"/>
    <w:rsid w:val="00CA2D19"/>
    <w:rsid w:val="00CA4C95"/>
    <w:rsid w:val="00CA5EA8"/>
    <w:rsid w:val="00CA6A70"/>
    <w:rsid w:val="00CB01F0"/>
    <w:rsid w:val="00CB0898"/>
    <w:rsid w:val="00CB08ED"/>
    <w:rsid w:val="00CB1232"/>
    <w:rsid w:val="00CB4044"/>
    <w:rsid w:val="00CB4265"/>
    <w:rsid w:val="00CB4E02"/>
    <w:rsid w:val="00CB6269"/>
    <w:rsid w:val="00CB6A55"/>
    <w:rsid w:val="00CB6AE8"/>
    <w:rsid w:val="00CC01B9"/>
    <w:rsid w:val="00CC1B88"/>
    <w:rsid w:val="00CC1F2A"/>
    <w:rsid w:val="00CC35E9"/>
    <w:rsid w:val="00CC3628"/>
    <w:rsid w:val="00CC4ECD"/>
    <w:rsid w:val="00CC76B7"/>
    <w:rsid w:val="00CD008C"/>
    <w:rsid w:val="00CD0D6B"/>
    <w:rsid w:val="00CD28FC"/>
    <w:rsid w:val="00CD3E59"/>
    <w:rsid w:val="00CD53A5"/>
    <w:rsid w:val="00CD734F"/>
    <w:rsid w:val="00CE058F"/>
    <w:rsid w:val="00CE0658"/>
    <w:rsid w:val="00CE49BC"/>
    <w:rsid w:val="00CE534E"/>
    <w:rsid w:val="00CE63EF"/>
    <w:rsid w:val="00CF149E"/>
    <w:rsid w:val="00CF196D"/>
    <w:rsid w:val="00CF5085"/>
    <w:rsid w:val="00D000B6"/>
    <w:rsid w:val="00D00EC5"/>
    <w:rsid w:val="00D00FD9"/>
    <w:rsid w:val="00D0133B"/>
    <w:rsid w:val="00D013C8"/>
    <w:rsid w:val="00D01F6F"/>
    <w:rsid w:val="00D0203F"/>
    <w:rsid w:val="00D028B8"/>
    <w:rsid w:val="00D0323E"/>
    <w:rsid w:val="00D036B9"/>
    <w:rsid w:val="00D03BE0"/>
    <w:rsid w:val="00D04EE3"/>
    <w:rsid w:val="00D11814"/>
    <w:rsid w:val="00D12403"/>
    <w:rsid w:val="00D125B5"/>
    <w:rsid w:val="00D14488"/>
    <w:rsid w:val="00D14976"/>
    <w:rsid w:val="00D16E58"/>
    <w:rsid w:val="00D17391"/>
    <w:rsid w:val="00D17C39"/>
    <w:rsid w:val="00D2053F"/>
    <w:rsid w:val="00D21097"/>
    <w:rsid w:val="00D21F55"/>
    <w:rsid w:val="00D2287D"/>
    <w:rsid w:val="00D24B02"/>
    <w:rsid w:val="00D26C8F"/>
    <w:rsid w:val="00D31EC8"/>
    <w:rsid w:val="00D32C75"/>
    <w:rsid w:val="00D337E6"/>
    <w:rsid w:val="00D3523E"/>
    <w:rsid w:val="00D354E8"/>
    <w:rsid w:val="00D35DFB"/>
    <w:rsid w:val="00D36E5D"/>
    <w:rsid w:val="00D376EC"/>
    <w:rsid w:val="00D40CE2"/>
    <w:rsid w:val="00D44B4B"/>
    <w:rsid w:val="00D4626A"/>
    <w:rsid w:val="00D46E46"/>
    <w:rsid w:val="00D531BA"/>
    <w:rsid w:val="00D53401"/>
    <w:rsid w:val="00D53E0C"/>
    <w:rsid w:val="00D561A5"/>
    <w:rsid w:val="00D57921"/>
    <w:rsid w:val="00D61EF0"/>
    <w:rsid w:val="00D63105"/>
    <w:rsid w:val="00D641B8"/>
    <w:rsid w:val="00D65511"/>
    <w:rsid w:val="00D6572D"/>
    <w:rsid w:val="00D65F63"/>
    <w:rsid w:val="00D67AFF"/>
    <w:rsid w:val="00D67CE4"/>
    <w:rsid w:val="00D73DB3"/>
    <w:rsid w:val="00D74BA3"/>
    <w:rsid w:val="00D76344"/>
    <w:rsid w:val="00D76F0E"/>
    <w:rsid w:val="00D77779"/>
    <w:rsid w:val="00D806EC"/>
    <w:rsid w:val="00D80790"/>
    <w:rsid w:val="00D80811"/>
    <w:rsid w:val="00D8086D"/>
    <w:rsid w:val="00D81DA6"/>
    <w:rsid w:val="00D82199"/>
    <w:rsid w:val="00D82F55"/>
    <w:rsid w:val="00D83E84"/>
    <w:rsid w:val="00D84DD3"/>
    <w:rsid w:val="00D8547D"/>
    <w:rsid w:val="00D87052"/>
    <w:rsid w:val="00D87A85"/>
    <w:rsid w:val="00D9082F"/>
    <w:rsid w:val="00D91061"/>
    <w:rsid w:val="00D91EB8"/>
    <w:rsid w:val="00D935BC"/>
    <w:rsid w:val="00D93F72"/>
    <w:rsid w:val="00D977C2"/>
    <w:rsid w:val="00DA17F2"/>
    <w:rsid w:val="00DA576C"/>
    <w:rsid w:val="00DA5D30"/>
    <w:rsid w:val="00DA6E1B"/>
    <w:rsid w:val="00DB0463"/>
    <w:rsid w:val="00DB1A8F"/>
    <w:rsid w:val="00DB39D0"/>
    <w:rsid w:val="00DB4D04"/>
    <w:rsid w:val="00DB6517"/>
    <w:rsid w:val="00DC01DE"/>
    <w:rsid w:val="00DC0394"/>
    <w:rsid w:val="00DC1829"/>
    <w:rsid w:val="00DC37EA"/>
    <w:rsid w:val="00DC7E7B"/>
    <w:rsid w:val="00DD17A9"/>
    <w:rsid w:val="00DD3B1E"/>
    <w:rsid w:val="00DD3F25"/>
    <w:rsid w:val="00DD53EF"/>
    <w:rsid w:val="00DD5DED"/>
    <w:rsid w:val="00DD681C"/>
    <w:rsid w:val="00DD6B45"/>
    <w:rsid w:val="00DD7ECC"/>
    <w:rsid w:val="00DE1405"/>
    <w:rsid w:val="00DE230A"/>
    <w:rsid w:val="00DE321F"/>
    <w:rsid w:val="00DE32B1"/>
    <w:rsid w:val="00DE4420"/>
    <w:rsid w:val="00DE64A4"/>
    <w:rsid w:val="00DE69CD"/>
    <w:rsid w:val="00DE6F7D"/>
    <w:rsid w:val="00DE71EC"/>
    <w:rsid w:val="00DF0C3D"/>
    <w:rsid w:val="00DF0CEC"/>
    <w:rsid w:val="00DF1512"/>
    <w:rsid w:val="00DF2E41"/>
    <w:rsid w:val="00DF2F3F"/>
    <w:rsid w:val="00DF3B52"/>
    <w:rsid w:val="00DF44CA"/>
    <w:rsid w:val="00E0037E"/>
    <w:rsid w:val="00E01DA3"/>
    <w:rsid w:val="00E042B9"/>
    <w:rsid w:val="00E04DBD"/>
    <w:rsid w:val="00E05289"/>
    <w:rsid w:val="00E062CF"/>
    <w:rsid w:val="00E06878"/>
    <w:rsid w:val="00E1099A"/>
    <w:rsid w:val="00E119C9"/>
    <w:rsid w:val="00E137BF"/>
    <w:rsid w:val="00E1393C"/>
    <w:rsid w:val="00E14828"/>
    <w:rsid w:val="00E162E9"/>
    <w:rsid w:val="00E167D8"/>
    <w:rsid w:val="00E1709D"/>
    <w:rsid w:val="00E17F93"/>
    <w:rsid w:val="00E20617"/>
    <w:rsid w:val="00E20F41"/>
    <w:rsid w:val="00E2330D"/>
    <w:rsid w:val="00E23B99"/>
    <w:rsid w:val="00E23BFF"/>
    <w:rsid w:val="00E24AF2"/>
    <w:rsid w:val="00E258A0"/>
    <w:rsid w:val="00E27133"/>
    <w:rsid w:val="00E273FF"/>
    <w:rsid w:val="00E27E12"/>
    <w:rsid w:val="00E311B5"/>
    <w:rsid w:val="00E311C6"/>
    <w:rsid w:val="00E312F6"/>
    <w:rsid w:val="00E31C75"/>
    <w:rsid w:val="00E31E4F"/>
    <w:rsid w:val="00E321AC"/>
    <w:rsid w:val="00E324B5"/>
    <w:rsid w:val="00E3384F"/>
    <w:rsid w:val="00E351C8"/>
    <w:rsid w:val="00E35607"/>
    <w:rsid w:val="00E36547"/>
    <w:rsid w:val="00E42204"/>
    <w:rsid w:val="00E4280F"/>
    <w:rsid w:val="00E43C3D"/>
    <w:rsid w:val="00E4751F"/>
    <w:rsid w:val="00E47CD1"/>
    <w:rsid w:val="00E501E4"/>
    <w:rsid w:val="00E51F4F"/>
    <w:rsid w:val="00E51FAA"/>
    <w:rsid w:val="00E52825"/>
    <w:rsid w:val="00E54058"/>
    <w:rsid w:val="00E54F1D"/>
    <w:rsid w:val="00E553EA"/>
    <w:rsid w:val="00E55639"/>
    <w:rsid w:val="00E560D6"/>
    <w:rsid w:val="00E57793"/>
    <w:rsid w:val="00E60A88"/>
    <w:rsid w:val="00E61C96"/>
    <w:rsid w:val="00E62217"/>
    <w:rsid w:val="00E63B2A"/>
    <w:rsid w:val="00E705A9"/>
    <w:rsid w:val="00E738CE"/>
    <w:rsid w:val="00E748FB"/>
    <w:rsid w:val="00E75CFC"/>
    <w:rsid w:val="00E76512"/>
    <w:rsid w:val="00E803DB"/>
    <w:rsid w:val="00E8144C"/>
    <w:rsid w:val="00E819C1"/>
    <w:rsid w:val="00E81FC2"/>
    <w:rsid w:val="00E83A88"/>
    <w:rsid w:val="00E87702"/>
    <w:rsid w:val="00E877C8"/>
    <w:rsid w:val="00E9006F"/>
    <w:rsid w:val="00E91494"/>
    <w:rsid w:val="00E93041"/>
    <w:rsid w:val="00E931FC"/>
    <w:rsid w:val="00E93661"/>
    <w:rsid w:val="00E96910"/>
    <w:rsid w:val="00E97AE1"/>
    <w:rsid w:val="00E97BEF"/>
    <w:rsid w:val="00EA102E"/>
    <w:rsid w:val="00EA209F"/>
    <w:rsid w:val="00EA263F"/>
    <w:rsid w:val="00EA3A3A"/>
    <w:rsid w:val="00EA4977"/>
    <w:rsid w:val="00EA5944"/>
    <w:rsid w:val="00EA5CDC"/>
    <w:rsid w:val="00EA7F39"/>
    <w:rsid w:val="00EB0D3A"/>
    <w:rsid w:val="00EB2E33"/>
    <w:rsid w:val="00EB2F81"/>
    <w:rsid w:val="00EB32E4"/>
    <w:rsid w:val="00EB4E2B"/>
    <w:rsid w:val="00EB5404"/>
    <w:rsid w:val="00EC576C"/>
    <w:rsid w:val="00EC59E3"/>
    <w:rsid w:val="00EC6898"/>
    <w:rsid w:val="00EC6B03"/>
    <w:rsid w:val="00EC74C8"/>
    <w:rsid w:val="00ED188A"/>
    <w:rsid w:val="00ED1F7D"/>
    <w:rsid w:val="00ED392D"/>
    <w:rsid w:val="00ED3A1E"/>
    <w:rsid w:val="00ED3C3E"/>
    <w:rsid w:val="00ED42D4"/>
    <w:rsid w:val="00ED47B3"/>
    <w:rsid w:val="00ED4A55"/>
    <w:rsid w:val="00ED4A92"/>
    <w:rsid w:val="00ED6669"/>
    <w:rsid w:val="00EE0483"/>
    <w:rsid w:val="00EE0A46"/>
    <w:rsid w:val="00EE0FD1"/>
    <w:rsid w:val="00EE1D81"/>
    <w:rsid w:val="00EE25B7"/>
    <w:rsid w:val="00EE30D9"/>
    <w:rsid w:val="00EE4BAD"/>
    <w:rsid w:val="00EE76FE"/>
    <w:rsid w:val="00EF18A8"/>
    <w:rsid w:val="00EF21DE"/>
    <w:rsid w:val="00EF4DA8"/>
    <w:rsid w:val="00EF58A7"/>
    <w:rsid w:val="00EF6D2F"/>
    <w:rsid w:val="00EF6EA1"/>
    <w:rsid w:val="00F04ED6"/>
    <w:rsid w:val="00F0507C"/>
    <w:rsid w:val="00F05307"/>
    <w:rsid w:val="00F0666D"/>
    <w:rsid w:val="00F07524"/>
    <w:rsid w:val="00F1005D"/>
    <w:rsid w:val="00F1109B"/>
    <w:rsid w:val="00F11F36"/>
    <w:rsid w:val="00F11F55"/>
    <w:rsid w:val="00F1252C"/>
    <w:rsid w:val="00F12755"/>
    <w:rsid w:val="00F12C17"/>
    <w:rsid w:val="00F12FD7"/>
    <w:rsid w:val="00F132D8"/>
    <w:rsid w:val="00F14357"/>
    <w:rsid w:val="00F21328"/>
    <w:rsid w:val="00F216C0"/>
    <w:rsid w:val="00F217AE"/>
    <w:rsid w:val="00F22C68"/>
    <w:rsid w:val="00F23422"/>
    <w:rsid w:val="00F23ACB"/>
    <w:rsid w:val="00F2579F"/>
    <w:rsid w:val="00F26C4E"/>
    <w:rsid w:val="00F271FA"/>
    <w:rsid w:val="00F30153"/>
    <w:rsid w:val="00F30DC5"/>
    <w:rsid w:val="00F322CC"/>
    <w:rsid w:val="00F32700"/>
    <w:rsid w:val="00F32C6B"/>
    <w:rsid w:val="00F34319"/>
    <w:rsid w:val="00F34FBD"/>
    <w:rsid w:val="00F36DA9"/>
    <w:rsid w:val="00F36DBC"/>
    <w:rsid w:val="00F40373"/>
    <w:rsid w:val="00F40435"/>
    <w:rsid w:val="00F417E3"/>
    <w:rsid w:val="00F44E8C"/>
    <w:rsid w:val="00F45D57"/>
    <w:rsid w:val="00F45E6F"/>
    <w:rsid w:val="00F4674A"/>
    <w:rsid w:val="00F503AB"/>
    <w:rsid w:val="00F51B99"/>
    <w:rsid w:val="00F52038"/>
    <w:rsid w:val="00F55421"/>
    <w:rsid w:val="00F567FA"/>
    <w:rsid w:val="00F56E53"/>
    <w:rsid w:val="00F57F76"/>
    <w:rsid w:val="00F60006"/>
    <w:rsid w:val="00F60293"/>
    <w:rsid w:val="00F6197F"/>
    <w:rsid w:val="00F62CCE"/>
    <w:rsid w:val="00F6517C"/>
    <w:rsid w:val="00F671D3"/>
    <w:rsid w:val="00F70D44"/>
    <w:rsid w:val="00F71F64"/>
    <w:rsid w:val="00F75436"/>
    <w:rsid w:val="00F7646D"/>
    <w:rsid w:val="00F77725"/>
    <w:rsid w:val="00F77865"/>
    <w:rsid w:val="00F8062F"/>
    <w:rsid w:val="00F81E7F"/>
    <w:rsid w:val="00F82DE2"/>
    <w:rsid w:val="00F84A08"/>
    <w:rsid w:val="00F84C6E"/>
    <w:rsid w:val="00F86993"/>
    <w:rsid w:val="00F8782A"/>
    <w:rsid w:val="00F9014C"/>
    <w:rsid w:val="00F90795"/>
    <w:rsid w:val="00F9138F"/>
    <w:rsid w:val="00F91A43"/>
    <w:rsid w:val="00F92B7E"/>
    <w:rsid w:val="00F93ADB"/>
    <w:rsid w:val="00F942FB"/>
    <w:rsid w:val="00F948AD"/>
    <w:rsid w:val="00F94E63"/>
    <w:rsid w:val="00F95B6A"/>
    <w:rsid w:val="00F96610"/>
    <w:rsid w:val="00F97177"/>
    <w:rsid w:val="00F9733C"/>
    <w:rsid w:val="00F97C21"/>
    <w:rsid w:val="00FA0D4B"/>
    <w:rsid w:val="00FA0D79"/>
    <w:rsid w:val="00FA34E3"/>
    <w:rsid w:val="00FA4B74"/>
    <w:rsid w:val="00FA7F33"/>
    <w:rsid w:val="00FB189A"/>
    <w:rsid w:val="00FB5385"/>
    <w:rsid w:val="00FB7652"/>
    <w:rsid w:val="00FB78F0"/>
    <w:rsid w:val="00FC12AF"/>
    <w:rsid w:val="00FC2391"/>
    <w:rsid w:val="00FC31C4"/>
    <w:rsid w:val="00FC36C4"/>
    <w:rsid w:val="00FC3B6F"/>
    <w:rsid w:val="00FC4AC9"/>
    <w:rsid w:val="00FC74A3"/>
    <w:rsid w:val="00FD008B"/>
    <w:rsid w:val="00FD09D9"/>
    <w:rsid w:val="00FD3669"/>
    <w:rsid w:val="00FD4FA7"/>
    <w:rsid w:val="00FD557C"/>
    <w:rsid w:val="00FD6FA5"/>
    <w:rsid w:val="00FD7190"/>
    <w:rsid w:val="00FD76DB"/>
    <w:rsid w:val="00FE1B8B"/>
    <w:rsid w:val="00FE2340"/>
    <w:rsid w:val="00FE40BB"/>
    <w:rsid w:val="00FE6706"/>
    <w:rsid w:val="00FE77BB"/>
    <w:rsid w:val="00FE7D10"/>
    <w:rsid w:val="00FF0A4E"/>
    <w:rsid w:val="00FF1E8E"/>
    <w:rsid w:val="00FF3795"/>
    <w:rsid w:val="00FF5190"/>
    <w:rsid w:val="00FF6378"/>
    <w:rsid w:val="00FF7FB5"/>
    <w:rsid w:val="0177124E"/>
    <w:rsid w:val="01FE71C1"/>
    <w:rsid w:val="021D673F"/>
    <w:rsid w:val="025F517D"/>
    <w:rsid w:val="031B3A19"/>
    <w:rsid w:val="03E432BD"/>
    <w:rsid w:val="04544DD4"/>
    <w:rsid w:val="04585B74"/>
    <w:rsid w:val="04706D24"/>
    <w:rsid w:val="04722D72"/>
    <w:rsid w:val="04963166"/>
    <w:rsid w:val="04A52A64"/>
    <w:rsid w:val="05AF43F8"/>
    <w:rsid w:val="0643594E"/>
    <w:rsid w:val="06782EF1"/>
    <w:rsid w:val="06863B44"/>
    <w:rsid w:val="06F61A7D"/>
    <w:rsid w:val="07077B5B"/>
    <w:rsid w:val="07374E18"/>
    <w:rsid w:val="07D01ADE"/>
    <w:rsid w:val="08641C08"/>
    <w:rsid w:val="08C01BD2"/>
    <w:rsid w:val="08D33663"/>
    <w:rsid w:val="0983332C"/>
    <w:rsid w:val="09DF42DA"/>
    <w:rsid w:val="09F935EE"/>
    <w:rsid w:val="0A014C30"/>
    <w:rsid w:val="0AEF6C50"/>
    <w:rsid w:val="0B3A771C"/>
    <w:rsid w:val="0B9362F3"/>
    <w:rsid w:val="0C3152C1"/>
    <w:rsid w:val="0CFB142B"/>
    <w:rsid w:val="0DE61F0A"/>
    <w:rsid w:val="0E6D7290"/>
    <w:rsid w:val="0E886B24"/>
    <w:rsid w:val="0E8D69FB"/>
    <w:rsid w:val="0F662F01"/>
    <w:rsid w:val="1032615F"/>
    <w:rsid w:val="10666269"/>
    <w:rsid w:val="10A0110E"/>
    <w:rsid w:val="10A93F6E"/>
    <w:rsid w:val="124B2869"/>
    <w:rsid w:val="136728A3"/>
    <w:rsid w:val="13CC4E74"/>
    <w:rsid w:val="141352AC"/>
    <w:rsid w:val="144D6A10"/>
    <w:rsid w:val="14C97E53"/>
    <w:rsid w:val="150D0172"/>
    <w:rsid w:val="154B29A2"/>
    <w:rsid w:val="164163A4"/>
    <w:rsid w:val="173476CE"/>
    <w:rsid w:val="17D15BAA"/>
    <w:rsid w:val="183160E1"/>
    <w:rsid w:val="183E3326"/>
    <w:rsid w:val="18452B6C"/>
    <w:rsid w:val="18BC4164"/>
    <w:rsid w:val="193F79F6"/>
    <w:rsid w:val="197F6F94"/>
    <w:rsid w:val="19F52381"/>
    <w:rsid w:val="1C731292"/>
    <w:rsid w:val="1C8651B5"/>
    <w:rsid w:val="1CF87497"/>
    <w:rsid w:val="1D39053C"/>
    <w:rsid w:val="1DC2016F"/>
    <w:rsid w:val="1E0C2AF1"/>
    <w:rsid w:val="1E19187C"/>
    <w:rsid w:val="1E672DC4"/>
    <w:rsid w:val="1E9A422F"/>
    <w:rsid w:val="1EE95587"/>
    <w:rsid w:val="1FEF06D9"/>
    <w:rsid w:val="20AA51EA"/>
    <w:rsid w:val="20C91B14"/>
    <w:rsid w:val="213F1DD6"/>
    <w:rsid w:val="22010E3A"/>
    <w:rsid w:val="223F391C"/>
    <w:rsid w:val="22BD76AB"/>
    <w:rsid w:val="22C45E62"/>
    <w:rsid w:val="22E43D04"/>
    <w:rsid w:val="23072480"/>
    <w:rsid w:val="24F9780D"/>
    <w:rsid w:val="25015C35"/>
    <w:rsid w:val="25A16BBC"/>
    <w:rsid w:val="25E22B44"/>
    <w:rsid w:val="25F25AE0"/>
    <w:rsid w:val="26EA27E4"/>
    <w:rsid w:val="26F4269E"/>
    <w:rsid w:val="277B5D91"/>
    <w:rsid w:val="27F078A4"/>
    <w:rsid w:val="28CF5482"/>
    <w:rsid w:val="291322FD"/>
    <w:rsid w:val="29336324"/>
    <w:rsid w:val="29BD3F19"/>
    <w:rsid w:val="2A3E58D8"/>
    <w:rsid w:val="2B0328CD"/>
    <w:rsid w:val="2B8B076A"/>
    <w:rsid w:val="2B8F21F0"/>
    <w:rsid w:val="2BFE36AA"/>
    <w:rsid w:val="2C466B56"/>
    <w:rsid w:val="2CB77A13"/>
    <w:rsid w:val="2D6C3F53"/>
    <w:rsid w:val="2DB96A90"/>
    <w:rsid w:val="2E6E173D"/>
    <w:rsid w:val="2E7E75F7"/>
    <w:rsid w:val="2E8607F7"/>
    <w:rsid w:val="2EFC5F23"/>
    <w:rsid w:val="2F0B01A9"/>
    <w:rsid w:val="2F26262C"/>
    <w:rsid w:val="2F367505"/>
    <w:rsid w:val="2F8530AA"/>
    <w:rsid w:val="31575FC5"/>
    <w:rsid w:val="31632E95"/>
    <w:rsid w:val="31DB3455"/>
    <w:rsid w:val="32B92451"/>
    <w:rsid w:val="32F4162E"/>
    <w:rsid w:val="336913DB"/>
    <w:rsid w:val="34F465FA"/>
    <w:rsid w:val="35EC05A7"/>
    <w:rsid w:val="37607F59"/>
    <w:rsid w:val="38242C07"/>
    <w:rsid w:val="39A125B9"/>
    <w:rsid w:val="3A0640D3"/>
    <w:rsid w:val="3A163ADC"/>
    <w:rsid w:val="3A7F148E"/>
    <w:rsid w:val="3AA34D2C"/>
    <w:rsid w:val="3B584E89"/>
    <w:rsid w:val="3C20271F"/>
    <w:rsid w:val="3C665EAD"/>
    <w:rsid w:val="3C83715C"/>
    <w:rsid w:val="3D2C012D"/>
    <w:rsid w:val="3E5310BE"/>
    <w:rsid w:val="3EA6717E"/>
    <w:rsid w:val="3EEF4053"/>
    <w:rsid w:val="3EF913BF"/>
    <w:rsid w:val="40C477AB"/>
    <w:rsid w:val="40D1255B"/>
    <w:rsid w:val="415E1A56"/>
    <w:rsid w:val="41744CBA"/>
    <w:rsid w:val="41B80ED7"/>
    <w:rsid w:val="42C037A2"/>
    <w:rsid w:val="43E87F06"/>
    <w:rsid w:val="440E7A89"/>
    <w:rsid w:val="441E3A71"/>
    <w:rsid w:val="44D8559F"/>
    <w:rsid w:val="45540D93"/>
    <w:rsid w:val="46C040CD"/>
    <w:rsid w:val="477A232E"/>
    <w:rsid w:val="47E26E43"/>
    <w:rsid w:val="47F77C7F"/>
    <w:rsid w:val="48B779DA"/>
    <w:rsid w:val="48D82045"/>
    <w:rsid w:val="48F91B47"/>
    <w:rsid w:val="490B5C9A"/>
    <w:rsid w:val="49C66341"/>
    <w:rsid w:val="49F77DED"/>
    <w:rsid w:val="4A7638C4"/>
    <w:rsid w:val="4AC874DC"/>
    <w:rsid w:val="4ACE3186"/>
    <w:rsid w:val="4AE01660"/>
    <w:rsid w:val="4B7919E0"/>
    <w:rsid w:val="4C12586E"/>
    <w:rsid w:val="4C2034ED"/>
    <w:rsid w:val="4C555883"/>
    <w:rsid w:val="4C894822"/>
    <w:rsid w:val="4D0A168F"/>
    <w:rsid w:val="4D6A79EC"/>
    <w:rsid w:val="4E514BE6"/>
    <w:rsid w:val="4E5C750D"/>
    <w:rsid w:val="4ED455B5"/>
    <w:rsid w:val="4EEA48AC"/>
    <w:rsid w:val="4F721A76"/>
    <w:rsid w:val="505345EA"/>
    <w:rsid w:val="511269DD"/>
    <w:rsid w:val="513742BB"/>
    <w:rsid w:val="516A04AA"/>
    <w:rsid w:val="51C55CC5"/>
    <w:rsid w:val="522A6EDC"/>
    <w:rsid w:val="524C04F1"/>
    <w:rsid w:val="52A261D8"/>
    <w:rsid w:val="52B87BFB"/>
    <w:rsid w:val="53966EC0"/>
    <w:rsid w:val="53980162"/>
    <w:rsid w:val="539B3A61"/>
    <w:rsid w:val="54097F97"/>
    <w:rsid w:val="547D50D2"/>
    <w:rsid w:val="55546EF7"/>
    <w:rsid w:val="55AB2814"/>
    <w:rsid w:val="55BD2CEE"/>
    <w:rsid w:val="55E0456E"/>
    <w:rsid w:val="56377C62"/>
    <w:rsid w:val="564130D9"/>
    <w:rsid w:val="571D14B6"/>
    <w:rsid w:val="57791CD8"/>
    <w:rsid w:val="57EE50FC"/>
    <w:rsid w:val="57FC2AE4"/>
    <w:rsid w:val="58057161"/>
    <w:rsid w:val="58872B56"/>
    <w:rsid w:val="588F68D6"/>
    <w:rsid w:val="58951D01"/>
    <w:rsid w:val="59FB095C"/>
    <w:rsid w:val="5A5A0D88"/>
    <w:rsid w:val="5A6367FA"/>
    <w:rsid w:val="5AB5089F"/>
    <w:rsid w:val="5ABA4ECA"/>
    <w:rsid w:val="5AF96BA3"/>
    <w:rsid w:val="5B284499"/>
    <w:rsid w:val="5B4001D6"/>
    <w:rsid w:val="5BBD5635"/>
    <w:rsid w:val="5D166BE8"/>
    <w:rsid w:val="5E291776"/>
    <w:rsid w:val="5E5F67FA"/>
    <w:rsid w:val="5F1A6ABC"/>
    <w:rsid w:val="5F5860C7"/>
    <w:rsid w:val="5F97013B"/>
    <w:rsid w:val="602C4A56"/>
    <w:rsid w:val="61453B98"/>
    <w:rsid w:val="615475D2"/>
    <w:rsid w:val="62781D33"/>
    <w:rsid w:val="62C32538"/>
    <w:rsid w:val="6384309D"/>
    <w:rsid w:val="64F26BD7"/>
    <w:rsid w:val="653D3504"/>
    <w:rsid w:val="65AA2612"/>
    <w:rsid w:val="660D2ED6"/>
    <w:rsid w:val="667747F4"/>
    <w:rsid w:val="675B0161"/>
    <w:rsid w:val="68D06621"/>
    <w:rsid w:val="69946E7D"/>
    <w:rsid w:val="6A633A0D"/>
    <w:rsid w:val="6B184BBE"/>
    <w:rsid w:val="6B39757A"/>
    <w:rsid w:val="6BB362CE"/>
    <w:rsid w:val="6C365FC9"/>
    <w:rsid w:val="6CAE4CE7"/>
    <w:rsid w:val="6CB054D6"/>
    <w:rsid w:val="6CE02F7B"/>
    <w:rsid w:val="6DBA13ED"/>
    <w:rsid w:val="6E00474B"/>
    <w:rsid w:val="6E054004"/>
    <w:rsid w:val="6E56043A"/>
    <w:rsid w:val="6E667359"/>
    <w:rsid w:val="6E78714C"/>
    <w:rsid w:val="6ED4325A"/>
    <w:rsid w:val="6F7E6BF3"/>
    <w:rsid w:val="6F856E77"/>
    <w:rsid w:val="70C10E2B"/>
    <w:rsid w:val="70E435AE"/>
    <w:rsid w:val="71856C39"/>
    <w:rsid w:val="71A32941"/>
    <w:rsid w:val="71B11FBD"/>
    <w:rsid w:val="728A728A"/>
    <w:rsid w:val="73702CF6"/>
    <w:rsid w:val="73F21B35"/>
    <w:rsid w:val="74631DCB"/>
    <w:rsid w:val="749E2067"/>
    <w:rsid w:val="755F2B15"/>
    <w:rsid w:val="761D53B8"/>
    <w:rsid w:val="76C14A28"/>
    <w:rsid w:val="77A210AE"/>
    <w:rsid w:val="77CC21EC"/>
    <w:rsid w:val="7990069E"/>
    <w:rsid w:val="79F870CE"/>
    <w:rsid w:val="7BEE08FF"/>
    <w:rsid w:val="7C7B6A55"/>
    <w:rsid w:val="7D192782"/>
    <w:rsid w:val="7D3564AB"/>
    <w:rsid w:val="7D983CCD"/>
    <w:rsid w:val="7E22622F"/>
    <w:rsid w:val="7E694F12"/>
    <w:rsid w:val="7EA80212"/>
    <w:rsid w:val="7F517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F9E79C"/>
  <w15:docId w15:val="{70371737-056D-4A7B-92AC-6ADBF2BF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uiPriority="1" w:unhideWhenUsed="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Pr>
      <w:sz w:val="20"/>
      <w:szCs w:val="20"/>
    </w:rPr>
  </w:style>
  <w:style w:type="paragraph" w:styleId="a5">
    <w:name w:val="Balloon Text"/>
    <w:basedOn w:val="a"/>
    <w:link w:val="a6"/>
    <w:uiPriority w:val="99"/>
    <w:qFormat/>
    <w:rPr>
      <w:sz w:val="18"/>
      <w:szCs w:val="18"/>
    </w:rPr>
  </w:style>
  <w:style w:type="paragraph" w:styleId="a7">
    <w:name w:val="footer"/>
    <w:basedOn w:val="a"/>
    <w:link w:val="a8"/>
    <w:uiPriority w:val="99"/>
    <w:qFormat/>
    <w:pPr>
      <w:tabs>
        <w:tab w:val="center" w:pos="4153"/>
        <w:tab w:val="right" w:pos="8306"/>
      </w:tabs>
      <w:snapToGrid w:val="0"/>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qFormat/>
    <w:pPr>
      <w:spacing w:before="100" w:beforeAutospacing="1" w:after="100" w:afterAutospacing="1"/>
    </w:pPr>
  </w:style>
  <w:style w:type="paragraph" w:styleId="ac">
    <w:name w:val="annotation subject"/>
    <w:basedOn w:val="a3"/>
    <w:next w:val="a3"/>
    <w:link w:val="ad"/>
    <w:uiPriority w:val="99"/>
    <w:qFormat/>
    <w:rPr>
      <w:b/>
      <w:bCs/>
    </w:rPr>
  </w:style>
  <w:style w:type="character" w:styleId="ae">
    <w:name w:val="Strong"/>
    <w:basedOn w:val="a0"/>
    <w:uiPriority w:val="22"/>
    <w:qFormat/>
    <w:rPr>
      <w:b/>
      <w:bCs/>
    </w:rPr>
  </w:style>
  <w:style w:type="character" w:styleId="af">
    <w:name w:val="Emphasis"/>
    <w:basedOn w:val="a0"/>
    <w:uiPriority w:val="20"/>
    <w:qFormat/>
    <w:rPr>
      <w:i/>
      <w:iCs/>
    </w:rPr>
  </w:style>
  <w:style w:type="character" w:styleId="af0">
    <w:name w:val="line number"/>
    <w:basedOn w:val="a0"/>
    <w:qFormat/>
  </w:style>
  <w:style w:type="character" w:styleId="af1">
    <w:name w:val="Hyperlink"/>
    <w:basedOn w:val="a0"/>
    <w:qFormat/>
    <w:rPr>
      <w:color w:val="0000FF" w:themeColor="hyperlink"/>
      <w:u w:val="single"/>
    </w:rPr>
  </w:style>
  <w:style w:type="character" w:styleId="af2">
    <w:name w:val="annotation reference"/>
    <w:basedOn w:val="a0"/>
    <w:qFormat/>
    <w:rPr>
      <w:sz w:val="16"/>
      <w:szCs w:val="16"/>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content">
    <w:name w:val="content"/>
    <w:basedOn w:val="a"/>
    <w:qFormat/>
    <w:pPr>
      <w:spacing w:before="100" w:beforeAutospacing="1" w:after="100" w:afterAutospacing="1"/>
    </w:pPr>
  </w:style>
  <w:style w:type="paragraph" w:styleId="af3">
    <w:name w:val="Intense Quote"/>
    <w:basedOn w:val="a"/>
    <w:next w:val="a"/>
    <w:link w:val="af4"/>
    <w:uiPriority w:val="30"/>
    <w:qFormat/>
    <w:pPr>
      <w:pBdr>
        <w:top w:val="single" w:sz="4" w:space="10" w:color="4F81BD"/>
        <w:bottom w:val="single" w:sz="4" w:space="10" w:color="4F81BD"/>
      </w:pBdr>
      <w:spacing w:before="360" w:after="360"/>
      <w:ind w:left="864" w:right="864"/>
      <w:jc w:val="center"/>
    </w:pPr>
    <w:rPr>
      <w:i/>
      <w:iCs/>
      <w:color w:val="4F81BD"/>
    </w:rPr>
  </w:style>
  <w:style w:type="character" w:customStyle="1" w:styleId="af4">
    <w:name w:val="明显引用 字符"/>
    <w:basedOn w:val="a0"/>
    <w:link w:val="af3"/>
    <w:uiPriority w:val="30"/>
    <w:qFormat/>
    <w:rPr>
      <w:i/>
      <w:iCs/>
      <w:color w:val="4F81BD"/>
    </w:rPr>
  </w:style>
  <w:style w:type="character" w:customStyle="1" w:styleId="a6">
    <w:name w:val="批注框文本 字符"/>
    <w:basedOn w:val="a0"/>
    <w:link w:val="a5"/>
    <w:uiPriority w:val="99"/>
    <w:qFormat/>
    <w:rPr>
      <w:rFonts w:ascii="宋体" w:hAnsi="宋体" w:cs="宋体"/>
      <w:sz w:val="18"/>
      <w:szCs w:val="18"/>
    </w:rPr>
  </w:style>
  <w:style w:type="paragraph" w:customStyle="1" w:styleId="EndNoteBibliographyTitle">
    <w:name w:val="EndNote Bibliography Title"/>
    <w:basedOn w:val="a"/>
    <w:link w:val="EndNoteBibliographyTitle0"/>
    <w:qFormat/>
    <w:pPr>
      <w:jc w:val="center"/>
    </w:pPr>
    <w:rPr>
      <w:rFonts w:ascii="宋体" w:hAnsi="宋体"/>
    </w:rPr>
  </w:style>
  <w:style w:type="character" w:customStyle="1" w:styleId="EndNoteBibliographyTitle0">
    <w:name w:val="EndNote Bibliography Title 字符"/>
    <w:basedOn w:val="a0"/>
    <w:link w:val="EndNoteBibliographyTitle"/>
    <w:qFormat/>
    <w:rPr>
      <w:rFonts w:ascii="宋体" w:hAnsi="宋体" w:cs="宋体"/>
      <w:sz w:val="24"/>
      <w:szCs w:val="24"/>
    </w:rPr>
  </w:style>
  <w:style w:type="paragraph" w:customStyle="1" w:styleId="EndNoteBibliography">
    <w:name w:val="EndNote Bibliography"/>
    <w:basedOn w:val="a"/>
    <w:link w:val="EndNoteBibliography0"/>
    <w:qFormat/>
    <w:rPr>
      <w:rFonts w:ascii="宋体" w:hAnsi="宋体"/>
    </w:rPr>
  </w:style>
  <w:style w:type="character" w:customStyle="1" w:styleId="EndNoteBibliography0">
    <w:name w:val="EndNote Bibliography 字符"/>
    <w:basedOn w:val="a0"/>
    <w:link w:val="EndNoteBibliography"/>
    <w:qFormat/>
    <w:rPr>
      <w:rFonts w:ascii="宋体" w:hAnsi="宋体" w:cs="宋体"/>
      <w:sz w:val="24"/>
      <w:szCs w:val="24"/>
    </w:rPr>
  </w:style>
  <w:style w:type="paragraph" w:customStyle="1" w:styleId="ds-markdown-paragraph">
    <w:name w:val="ds-markdown-paragraph"/>
    <w:basedOn w:val="a"/>
    <w:qFormat/>
    <w:pPr>
      <w:spacing w:before="100" w:beforeAutospacing="1" w:after="100" w:afterAutospacing="1"/>
    </w:pPr>
  </w:style>
  <w:style w:type="paragraph" w:customStyle="1" w:styleId="11">
    <w:name w:val="修订1"/>
    <w:hidden/>
    <w:uiPriority w:val="99"/>
    <w:semiHidden/>
    <w:qFormat/>
    <w:rPr>
      <w:rFonts w:ascii="宋体" w:hAnsi="宋体" w:cs="宋体"/>
      <w:sz w:val="24"/>
      <w:szCs w:val="24"/>
    </w:rPr>
  </w:style>
  <w:style w:type="character" w:customStyle="1" w:styleId="a4">
    <w:name w:val="批注文字 字符"/>
    <w:basedOn w:val="a0"/>
    <w:link w:val="a3"/>
    <w:qFormat/>
    <w:rPr>
      <w:rFonts w:ascii="宋体" w:hAnsi="宋体" w:cs="宋体"/>
    </w:rPr>
  </w:style>
  <w:style w:type="character" w:customStyle="1" w:styleId="ad">
    <w:name w:val="批注主题 字符"/>
    <w:basedOn w:val="a4"/>
    <w:link w:val="ac"/>
    <w:uiPriority w:val="99"/>
    <w:qFormat/>
    <w:rPr>
      <w:rFonts w:ascii="宋体" w:hAnsi="宋体" w:cs="宋体"/>
      <w:b/>
      <w:bCs/>
    </w:rPr>
  </w:style>
  <w:style w:type="character" w:customStyle="1" w:styleId="12">
    <w:name w:val="未处理的提及1"/>
    <w:basedOn w:val="a0"/>
    <w:uiPriority w:val="99"/>
    <w:semiHidden/>
    <w:unhideWhenUsed/>
    <w:qFormat/>
    <w:rPr>
      <w:color w:val="605E5C"/>
      <w:shd w:val="clear" w:color="auto" w:fill="E1DFDD"/>
    </w:rPr>
  </w:style>
  <w:style w:type="paragraph" w:customStyle="1" w:styleId="SMHeading">
    <w:name w:val="SM Heading"/>
    <w:basedOn w:val="1"/>
    <w:qFormat/>
    <w:pPr>
      <w:keepLines w:val="0"/>
      <w:spacing w:before="240" w:after="60" w:line="240" w:lineRule="auto"/>
    </w:pPr>
    <w:rPr>
      <w:kern w:val="32"/>
      <w:sz w:val="24"/>
      <w:szCs w:val="24"/>
    </w:rPr>
  </w:style>
  <w:style w:type="paragraph" w:customStyle="1" w:styleId="SMSubheading">
    <w:name w:val="SM Subheading"/>
    <w:basedOn w:val="a"/>
    <w:qFormat/>
    <w:rPr>
      <w:u w:val="words"/>
    </w:rPr>
  </w:style>
  <w:style w:type="paragraph" w:customStyle="1" w:styleId="SMText">
    <w:name w:val="SM Text"/>
    <w:basedOn w:val="a"/>
    <w:qFormat/>
    <w:pPr>
      <w:ind w:firstLine="480"/>
    </w:pPr>
  </w:style>
  <w:style w:type="paragraph" w:customStyle="1" w:styleId="SMcaption">
    <w:name w:val="SM caption"/>
    <w:basedOn w:val="SMText"/>
    <w:qFormat/>
    <w:pPr>
      <w:ind w:firstLine="0"/>
    </w:pPr>
  </w:style>
  <w:style w:type="paragraph" w:customStyle="1" w:styleId="PubInfo">
    <w:name w:val="PubInfo"/>
    <w:basedOn w:val="a"/>
    <w:qFormat/>
    <w:pPr>
      <w:suppressAutoHyphens/>
      <w:jc w:val="center"/>
    </w:pPr>
    <w:rPr>
      <w:sz w:val="20"/>
      <w:lang w:eastAsia="ar-SA"/>
    </w:rPr>
  </w:style>
  <w:style w:type="character" w:customStyle="1" w:styleId="10">
    <w:name w:val="标题 1 字符"/>
    <w:basedOn w:val="a0"/>
    <w:link w:val="1"/>
    <w:uiPriority w:val="9"/>
    <w:qFormat/>
    <w:rPr>
      <w:rFonts w:ascii="宋体" w:hAnsi="宋体" w:cs="宋体"/>
      <w:b/>
      <w:bCs/>
      <w:kern w:val="44"/>
      <w:sz w:val="44"/>
      <w:szCs w:val="44"/>
    </w:rPr>
  </w:style>
  <w:style w:type="character" w:customStyle="1" w:styleId="font61">
    <w:name w:val="font61"/>
    <w:basedOn w:val="a0"/>
    <w:qFormat/>
    <w:rPr>
      <w:rFonts w:ascii="Times New Roman" w:hAnsi="Times New Roman" w:cs="Times New Roman" w:hint="default"/>
      <w:color w:val="000000"/>
      <w:sz w:val="22"/>
      <w:szCs w:val="22"/>
      <w:u w:val="none"/>
      <w:vertAlign w:val="subscript"/>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katex-mathml">
    <w:name w:val="katex-mathml"/>
    <w:basedOn w:val="a0"/>
    <w:qFormat/>
  </w:style>
  <w:style w:type="character" w:customStyle="1" w:styleId="mord">
    <w:name w:val="mord"/>
    <w:basedOn w:val="a0"/>
    <w:qFormat/>
  </w:style>
  <w:style w:type="character" w:customStyle="1" w:styleId="vlist-s">
    <w:name w:val="vlist-s"/>
    <w:basedOn w:val="a0"/>
    <w:qFormat/>
  </w:style>
  <w:style w:type="character" w:customStyle="1" w:styleId="mrel">
    <w:name w:val="mrel"/>
    <w:basedOn w:val="a0"/>
    <w:qFormat/>
  </w:style>
  <w:style w:type="character" w:customStyle="1" w:styleId="mbin">
    <w:name w:val="mbin"/>
    <w:basedOn w:val="a0"/>
    <w:qFormat/>
  </w:style>
  <w:style w:type="character" w:customStyle="1" w:styleId="mopen">
    <w:name w:val="mopen"/>
    <w:basedOn w:val="a0"/>
    <w:qFormat/>
  </w:style>
  <w:style w:type="character" w:customStyle="1" w:styleId="mclose">
    <w:name w:val="mclose"/>
    <w:basedOn w:val="a0"/>
    <w:qFormat/>
  </w:style>
  <w:style w:type="character" w:customStyle="1" w:styleId="font71">
    <w:name w:val="font71"/>
    <w:basedOn w:val="a0"/>
    <w:qFormat/>
    <w:rPr>
      <w:rFonts w:ascii="Times New Roman" w:hAnsi="Times New Roman" w:cs="Times New Roman" w:hint="default"/>
      <w:b/>
      <w:bCs/>
      <w:color w:val="0F1115"/>
      <w:sz w:val="24"/>
      <w:szCs w:val="24"/>
      <w:u w:val="none"/>
      <w:vertAlign w:val="subscript"/>
    </w:rPr>
  </w:style>
  <w:style w:type="character" w:customStyle="1" w:styleId="font81">
    <w:name w:val="font81"/>
    <w:basedOn w:val="a0"/>
    <w:qFormat/>
    <w:rPr>
      <w:rFonts w:ascii="Times New Roman" w:hAnsi="Times New Roman" w:cs="Times New Roman" w:hint="default"/>
      <w:color w:val="000000"/>
      <w:sz w:val="22"/>
      <w:szCs w:val="22"/>
      <w:u w:val="none"/>
      <w:vertAlign w:val="subscript"/>
    </w:rPr>
  </w:style>
  <w:style w:type="character" w:customStyle="1" w:styleId="font21">
    <w:name w:val="font21"/>
    <w:basedOn w:val="a0"/>
    <w:qFormat/>
    <w:rPr>
      <w:rFonts w:ascii="Times New Roman" w:hAnsi="Times New Roman" w:cs="Times New Roman" w:hint="default"/>
      <w:color w:val="00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vertAlign w:val="subscript"/>
    </w:rPr>
  </w:style>
  <w:style w:type="character" w:customStyle="1" w:styleId="font31">
    <w:name w:val="font31"/>
    <w:basedOn w:val="a0"/>
    <w:qFormat/>
    <w:rPr>
      <w:rFonts w:ascii="Times New Roman" w:hAnsi="Times New Roman" w:cs="Times New Roman" w:hint="default"/>
      <w:i/>
      <w:iCs/>
      <w:color w:val="000000"/>
      <w:sz w:val="22"/>
      <w:szCs w:val="22"/>
      <w:u w:val="none"/>
    </w:rPr>
  </w:style>
  <w:style w:type="character" w:customStyle="1" w:styleId="font101">
    <w:name w:val="font101"/>
    <w:basedOn w:val="a0"/>
    <w:qFormat/>
    <w:rPr>
      <w:rFonts w:ascii="Times New Roman" w:hAnsi="Times New Roman" w:cs="Times New Roman" w:hint="default"/>
      <w:b/>
      <w:bCs/>
      <w:color w:val="0F1115"/>
      <w:sz w:val="22"/>
      <w:szCs w:val="22"/>
      <w:u w:val="none"/>
      <w:vertAlign w:val="subscript"/>
    </w:rPr>
  </w:style>
  <w:style w:type="character" w:customStyle="1" w:styleId="font111">
    <w:name w:val="font111"/>
    <w:basedOn w:val="a0"/>
    <w:qFormat/>
    <w:rPr>
      <w:rFonts w:ascii="Times New Roman" w:hAnsi="Times New Roman" w:cs="Times New Roman" w:hint="default"/>
      <w:color w:val="000000"/>
      <w:sz w:val="22"/>
      <w:szCs w:val="22"/>
      <w:u w:val="none"/>
      <w:vertAlign w:val="subscript"/>
    </w:rPr>
  </w:style>
  <w:style w:type="character" w:customStyle="1" w:styleId="font51">
    <w:name w:val="font51"/>
    <w:basedOn w:val="a0"/>
    <w:qFormat/>
    <w:rPr>
      <w:rFonts w:ascii="Times New Roman" w:hAnsi="Times New Roman" w:cs="Times New Roman" w:hint="default"/>
      <w:color w:val="0F1115"/>
      <w:sz w:val="22"/>
      <w:szCs w:val="22"/>
      <w:u w:val="none"/>
    </w:rPr>
  </w:style>
  <w:style w:type="character" w:customStyle="1" w:styleId="font121">
    <w:name w:val="font121"/>
    <w:basedOn w:val="a0"/>
    <w:qFormat/>
    <w:rPr>
      <w:rFonts w:ascii="Times New Roman" w:hAnsi="Times New Roman" w:cs="Times New Roman" w:hint="default"/>
      <w:color w:val="0F1115"/>
      <w:sz w:val="22"/>
      <w:szCs w:val="22"/>
      <w:u w:val="none"/>
      <w:vertAlign w:val="subscript"/>
    </w:rPr>
  </w:style>
  <w:style w:type="character" w:customStyle="1" w:styleId="font13">
    <w:name w:val="font13"/>
    <w:basedOn w:val="a0"/>
    <w:qFormat/>
    <w:rPr>
      <w:rFonts w:ascii="Times New Roman" w:hAnsi="Times New Roman" w:cs="Times New Roman" w:hint="default"/>
      <w:color w:val="000000"/>
      <w:sz w:val="22"/>
      <w:szCs w:val="22"/>
      <w:u w:val="none"/>
    </w:rPr>
  </w:style>
  <w:style w:type="paragraph" w:customStyle="1" w:styleId="110">
    <w:name w:val="修订11"/>
    <w:hidden/>
    <w:uiPriority w:val="99"/>
    <w:semiHidden/>
    <w:qFormat/>
    <w:rPr>
      <w:rFonts w:ascii="宋体" w:hAnsi="宋体" w:cs="宋体"/>
      <w:sz w:val="24"/>
      <w:szCs w:val="24"/>
    </w:rPr>
  </w:style>
  <w:style w:type="paragraph" w:styleId="af5">
    <w:name w:val="Revision"/>
    <w:hidden/>
    <w:uiPriority w:val="99"/>
    <w:semiHidden/>
    <w:rsid w:val="006E31BA"/>
    <w:rPr>
      <w:rFonts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915461">
      <w:bodyDiv w:val="1"/>
      <w:marLeft w:val="0"/>
      <w:marRight w:val="0"/>
      <w:marTop w:val="0"/>
      <w:marBottom w:val="0"/>
      <w:divBdr>
        <w:top w:val="none" w:sz="0" w:space="0" w:color="auto"/>
        <w:left w:val="none" w:sz="0" w:space="0" w:color="auto"/>
        <w:bottom w:val="none" w:sz="0" w:space="0" w:color="auto"/>
        <w:right w:val="none" w:sz="0" w:space="0" w:color="auto"/>
      </w:divBdr>
    </w:div>
    <w:div w:id="2143770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ngyanjie2008@petrochina.com.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A92BC-71FE-4B3C-A19E-0B8D5ACD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16</Pages>
  <Words>14465</Words>
  <Characters>82452</Characters>
  <Application>Microsoft Office Word</Application>
  <DocSecurity>0</DocSecurity>
  <Lines>687</Lines>
  <Paragraphs>193</Paragraphs>
  <ScaleCrop>false</ScaleCrop>
  <Company/>
  <LinksUpToDate>false</LinksUpToDate>
  <CharactersWithSpaces>96724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96</cp:revision>
  <cp:lastPrinted>2026-05-23T09:38:00Z</cp:lastPrinted>
  <dcterms:created xsi:type="dcterms:W3CDTF">2026-05-21T10:24:00Z</dcterms:created>
  <dcterms:modified xsi:type="dcterms:W3CDTF">2026-06-29T04:47:00Z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454dba93d8434ac1810a78fbf0e7b24c_23</vt:lpwstr>
  </property>
  <property fmtid="{D5CDD505-2E9C-101B-9397-08002B2CF9AE}" pid="4" name="KSOTemplateDocerSaveRecord">
    <vt:lpwstr>eyJoZGlkIjoiNTU3OWUxNzlmY2I4ZTIzMjJkNThkNjA1ZTY4ZTAyZDAiLCJ1c2VySWQiOiIxNDM3MjUxNTE1In0=</vt:lpwstr>
  </property>
</Properties>
</file>