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21E" w:rsidRPr="00EA2476" w:rsidRDefault="00A5321E" w:rsidP="00EA2476">
      <w:pPr>
        <w:pStyle w:val="Heading3"/>
        <w:jc w:val="both"/>
        <w:rPr>
          <w:sz w:val="24"/>
          <w:szCs w:val="24"/>
          <w:u w:val="single"/>
        </w:rPr>
      </w:pPr>
      <w:r w:rsidRPr="00EA2476">
        <w:rPr>
          <w:sz w:val="24"/>
          <w:szCs w:val="24"/>
          <w:u w:val="single"/>
        </w:rPr>
        <w:t>SUPPLEMENTARY TABLES AND FIGURES</w:t>
      </w:r>
    </w:p>
    <w:p w:rsidR="00910853" w:rsidRPr="00EA2476" w:rsidRDefault="00EA2476" w:rsidP="00EA2476">
      <w:pPr>
        <w:pStyle w:val="Heading3"/>
        <w:jc w:val="both"/>
        <w:rPr>
          <w:sz w:val="24"/>
          <w:szCs w:val="24"/>
        </w:rPr>
      </w:pPr>
      <w:r w:rsidRPr="00EA2476">
        <w:rPr>
          <w:sz w:val="24"/>
          <w:szCs w:val="24"/>
        </w:rPr>
        <w:t xml:space="preserve">Supplementary Figure </w:t>
      </w:r>
      <w:r w:rsidR="00910853" w:rsidRPr="00EA2476">
        <w:rPr>
          <w:sz w:val="24"/>
          <w:szCs w:val="24"/>
        </w:rPr>
        <w:t>1</w:t>
      </w:r>
      <w:r>
        <w:rPr>
          <w:sz w:val="24"/>
          <w:szCs w:val="24"/>
        </w:rPr>
        <w:t>:</w:t>
      </w:r>
      <w:r w:rsidR="00910853" w:rsidRPr="00EA2476">
        <w:rPr>
          <w:sz w:val="24"/>
          <w:szCs w:val="24"/>
        </w:rPr>
        <w:t xml:space="preserve"> </w:t>
      </w:r>
      <w:r w:rsidR="00C46DA9" w:rsidRPr="00EA2476">
        <w:rPr>
          <w:sz w:val="24"/>
          <w:szCs w:val="24"/>
        </w:rPr>
        <w:t>P-score ranking of interventions in the permanent dentition/first permanent molar continuous caries increment network.</w:t>
      </w:r>
    </w:p>
    <w:p w:rsidR="00910853" w:rsidRPr="00EA2476" w:rsidRDefault="00910853" w:rsidP="00EA2476">
      <w:pPr>
        <w:pStyle w:val="Heading3"/>
        <w:jc w:val="both"/>
        <w:rPr>
          <w:sz w:val="24"/>
          <w:szCs w:val="24"/>
        </w:rPr>
      </w:pPr>
      <w:bookmarkStart w:id="0" w:name="_GoBack"/>
      <w:r w:rsidRPr="00EA2476">
        <w:rPr>
          <w:noProof/>
          <w:color w:val="000000" w:themeColor="text1"/>
          <w:sz w:val="24"/>
          <w:szCs w:val="24"/>
        </w:rPr>
        <w:drawing>
          <wp:inline distT="0" distB="0" distL="0" distR="0" wp14:anchorId="70046702" wp14:editId="5A467CE6">
            <wp:extent cx="5365630" cy="2441276"/>
            <wp:effectExtent l="0" t="0" r="698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End w:id="0"/>
    </w:p>
    <w:p w:rsidR="00910853" w:rsidRPr="00EA2476" w:rsidRDefault="00910853" w:rsidP="00EA2476">
      <w:pPr>
        <w:pStyle w:val="Heading3"/>
        <w:jc w:val="both"/>
        <w:rPr>
          <w:b w:val="0"/>
          <w:sz w:val="24"/>
          <w:szCs w:val="24"/>
        </w:rPr>
      </w:pPr>
      <w:r w:rsidRPr="00EA2476">
        <w:rPr>
          <w:sz w:val="24"/>
          <w:szCs w:val="24"/>
        </w:rPr>
        <w:t>Legend</w:t>
      </w:r>
      <w:r w:rsidR="003D01F5" w:rsidRPr="00EA2476">
        <w:rPr>
          <w:sz w:val="24"/>
          <w:szCs w:val="24"/>
        </w:rPr>
        <w:t>-</w:t>
      </w:r>
      <w:r w:rsidR="00EA2476" w:rsidRPr="00EA2476">
        <w:rPr>
          <w:b w:val="0"/>
          <w:sz w:val="24"/>
          <w:szCs w:val="24"/>
        </w:rPr>
        <w:t>Bar chart showing P-score rankings derived from the frequentist network meta-analysis. Higher P-scores indicate a higher ranking probability for reducing caries increment within this network. Because the outcome was caries increment, lower mean increments favour the intervention. Rankings should be interpreted cautiously because the evidence network was sparse and ranking probabilities alone do not establish clinical superiority</w:t>
      </w:r>
    </w:p>
    <w:p w:rsidR="00910853" w:rsidRPr="00EA2476" w:rsidRDefault="00910853" w:rsidP="00EA2476">
      <w:pPr>
        <w:pStyle w:val="Heading3"/>
        <w:jc w:val="both"/>
        <w:rPr>
          <w:b w:val="0"/>
          <w:sz w:val="24"/>
          <w:szCs w:val="24"/>
        </w:rPr>
      </w:pPr>
      <w:r w:rsidRPr="00EA2476">
        <w:rPr>
          <w:sz w:val="24"/>
          <w:szCs w:val="24"/>
        </w:rPr>
        <w:t>Abbreviations</w:t>
      </w:r>
      <w:r w:rsidRPr="00EA2476">
        <w:rPr>
          <w:b w:val="0"/>
          <w:sz w:val="24"/>
          <w:szCs w:val="24"/>
        </w:rPr>
        <w:t xml:space="preserve">: FS, fissure sealant; FV, fluoride varnish; APF gel, acidulated phosphate fluoride gel; APF foam, acidulated phosphate fluoride foam; </w:t>
      </w:r>
      <w:proofErr w:type="spellStart"/>
      <w:r w:rsidRPr="00EA2476">
        <w:rPr>
          <w:b w:val="0"/>
          <w:sz w:val="24"/>
          <w:szCs w:val="24"/>
        </w:rPr>
        <w:t>NaF</w:t>
      </w:r>
      <w:proofErr w:type="spellEnd"/>
      <w:r w:rsidRPr="00EA2476">
        <w:rPr>
          <w:b w:val="0"/>
          <w:sz w:val="24"/>
          <w:szCs w:val="24"/>
        </w:rPr>
        <w:t xml:space="preserve"> gel, sodium fluoride gel.</w:t>
      </w:r>
    </w:p>
    <w:p w:rsidR="0010100F" w:rsidRPr="00EA2476" w:rsidRDefault="00EA2476" w:rsidP="00EA2476">
      <w:pPr>
        <w:pStyle w:val="Heading3"/>
        <w:jc w:val="both"/>
        <w:rPr>
          <w:sz w:val="24"/>
          <w:szCs w:val="24"/>
        </w:rPr>
      </w:pPr>
      <w:r w:rsidRPr="00EA2476">
        <w:rPr>
          <w:sz w:val="24"/>
          <w:szCs w:val="24"/>
        </w:rPr>
        <w:t xml:space="preserve">Supplementary Figure </w:t>
      </w:r>
      <w:r w:rsidR="00910853" w:rsidRPr="00EA2476">
        <w:rPr>
          <w:sz w:val="24"/>
          <w:szCs w:val="24"/>
        </w:rPr>
        <w:t>2</w:t>
      </w:r>
      <w:r w:rsidRPr="00EA2476">
        <w:rPr>
          <w:sz w:val="24"/>
          <w:szCs w:val="24"/>
        </w:rPr>
        <w:t>:</w:t>
      </w:r>
      <w:r>
        <w:rPr>
          <w:sz w:val="24"/>
          <w:szCs w:val="24"/>
        </w:rPr>
        <w:t xml:space="preserve"> </w:t>
      </w:r>
      <w:r w:rsidR="00C46DA9" w:rsidRPr="00EA2476">
        <w:rPr>
          <w:sz w:val="24"/>
          <w:szCs w:val="24"/>
        </w:rPr>
        <w:t>Sensitivity analysis excluding the high-frequency fluoride varnish trial in primary dentition</w:t>
      </w:r>
    </w:p>
    <w:p w:rsidR="0010100F" w:rsidRPr="00EA2476" w:rsidRDefault="0010100F" w:rsidP="00EA2476">
      <w:pPr>
        <w:spacing w:after="0" w:line="240" w:lineRule="auto"/>
        <w:jc w:val="both"/>
        <w:rPr>
          <w:rFonts w:cs="Times New Roman"/>
          <w:szCs w:val="24"/>
          <w:lang w:val="en-US"/>
        </w:rPr>
      </w:pPr>
      <w:r w:rsidRPr="00EA2476">
        <w:rPr>
          <w:rFonts w:cs="Times New Roman"/>
          <w:noProof/>
          <w:szCs w:val="24"/>
          <w:lang w:eastAsia="en-IN"/>
        </w:rPr>
        <w:drawing>
          <wp:inline distT="0" distB="0" distL="0" distR="0" wp14:anchorId="1F78FDE9" wp14:editId="7FB19CFF">
            <wp:extent cx="5828030" cy="10292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17385" cy="1045015"/>
                    </a:xfrm>
                    <a:prstGeom prst="rect">
                      <a:avLst/>
                    </a:prstGeom>
                  </pic:spPr>
                </pic:pic>
              </a:graphicData>
            </a:graphic>
          </wp:inline>
        </w:drawing>
      </w:r>
    </w:p>
    <w:p w:rsidR="0010100F" w:rsidRPr="00EA2476" w:rsidRDefault="0010100F" w:rsidP="00EA2476">
      <w:pPr>
        <w:spacing w:after="0" w:line="240" w:lineRule="auto"/>
        <w:jc w:val="both"/>
        <w:rPr>
          <w:rFonts w:cs="Times New Roman"/>
          <w:szCs w:val="24"/>
          <w:lang w:val="en-US"/>
        </w:rPr>
      </w:pPr>
      <w:r w:rsidRPr="00EA2476">
        <w:rPr>
          <w:rFonts w:cs="Times New Roman"/>
          <w:noProof/>
          <w:szCs w:val="24"/>
          <w:lang w:eastAsia="en-IN"/>
        </w:rPr>
        <w:drawing>
          <wp:inline distT="0" distB="0" distL="0" distR="0" wp14:anchorId="5BE0DC2B" wp14:editId="5C6B4F70">
            <wp:extent cx="6039158" cy="106652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5987" cy="1081855"/>
                    </a:xfrm>
                    <a:prstGeom prst="rect">
                      <a:avLst/>
                    </a:prstGeom>
                  </pic:spPr>
                </pic:pic>
              </a:graphicData>
            </a:graphic>
          </wp:inline>
        </w:drawing>
      </w:r>
    </w:p>
    <w:p w:rsidR="00950002" w:rsidRPr="00EA2476" w:rsidRDefault="0010100F" w:rsidP="00EA2476">
      <w:pPr>
        <w:pStyle w:val="NormalWeb"/>
        <w:jc w:val="both"/>
      </w:pPr>
      <w:r w:rsidRPr="00EA2476">
        <w:rPr>
          <w:rStyle w:val="Strong"/>
        </w:rPr>
        <w:t>Legend:</w:t>
      </w:r>
      <w:r w:rsidR="000104E2">
        <w:rPr>
          <w:rStyle w:val="Strong"/>
        </w:rPr>
        <w:t xml:space="preserve"> </w:t>
      </w:r>
      <w:r w:rsidR="00950002" w:rsidRPr="00EA2476">
        <w:t xml:space="preserve">Negative mean differences favour fluoride varnish because lower caries increment indicates greater preventive benefit. </w:t>
      </w:r>
      <w:proofErr w:type="spellStart"/>
      <w:r w:rsidR="00C46DA9" w:rsidRPr="00EA2476">
        <w:t>Latifi-Xhemajli</w:t>
      </w:r>
      <w:proofErr w:type="spellEnd"/>
      <w:r w:rsidR="00C46DA9" w:rsidRPr="00EA2476">
        <w:t xml:space="preserve"> et al. was excluded because it represented a high-frequency FV application schedule</w:t>
      </w:r>
      <w:r w:rsidR="000104E2">
        <w:t>.</w:t>
      </w:r>
    </w:p>
    <w:p w:rsidR="0010100F" w:rsidRPr="00EA2476" w:rsidRDefault="00950002" w:rsidP="00EA2476">
      <w:pPr>
        <w:pStyle w:val="NormalWeb"/>
        <w:jc w:val="both"/>
      </w:pPr>
      <w:r w:rsidRPr="00EA2476">
        <w:rPr>
          <w:rStyle w:val="Strong"/>
        </w:rPr>
        <w:t>Abbreviations:</w:t>
      </w:r>
      <w:r w:rsidR="000104E2">
        <w:rPr>
          <w:rStyle w:val="Strong"/>
        </w:rPr>
        <w:t xml:space="preserve"> </w:t>
      </w:r>
      <w:r w:rsidR="0010100F" w:rsidRPr="00EA2476">
        <w:t xml:space="preserve">MD, mean difference; CI, confidence interval. </w:t>
      </w:r>
    </w:p>
    <w:p w:rsidR="0010100F" w:rsidRPr="00EA2476" w:rsidRDefault="00EA2476" w:rsidP="00EA2476">
      <w:pPr>
        <w:pStyle w:val="Heading3"/>
        <w:jc w:val="both"/>
        <w:rPr>
          <w:sz w:val="24"/>
          <w:szCs w:val="24"/>
        </w:rPr>
      </w:pPr>
      <w:r w:rsidRPr="00EA2476">
        <w:rPr>
          <w:sz w:val="24"/>
          <w:szCs w:val="24"/>
        </w:rPr>
        <w:lastRenderedPageBreak/>
        <w:t xml:space="preserve">Supplementary Figure 3: </w:t>
      </w:r>
      <w:r w:rsidR="0010100F" w:rsidRPr="00EA2476">
        <w:rPr>
          <w:sz w:val="24"/>
          <w:szCs w:val="24"/>
        </w:rPr>
        <w:t>Network plot for primary dentition continuous caries increment outcome</w:t>
      </w:r>
    </w:p>
    <w:p w:rsidR="00471B40" w:rsidRPr="00EA2476" w:rsidRDefault="0010100F" w:rsidP="00EA2476">
      <w:pPr>
        <w:jc w:val="both"/>
        <w:rPr>
          <w:rFonts w:cs="Times New Roman"/>
          <w:szCs w:val="24"/>
        </w:rPr>
      </w:pPr>
      <w:r w:rsidRPr="00EA2476">
        <w:rPr>
          <w:rFonts w:cs="Times New Roman"/>
          <w:noProof/>
          <w:szCs w:val="24"/>
          <w:lang w:eastAsia="en-IN"/>
        </w:rPr>
        <w:drawing>
          <wp:inline distT="0" distB="0" distL="0" distR="0">
            <wp:extent cx="3781431" cy="2494642"/>
            <wp:effectExtent l="0" t="0" r="0" b="0"/>
            <wp:docPr id="2" name="Picture 2" descr="C:\Users\AIIMS\Downloads\CINeMA_primary_continuous_FINAL_UPLOAD_INACTIVE_CONTROL_netpl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IMS\Downloads\CINeMA_primary_continuous_FINAL_UPLOAD_INACTIVE_CONTROL_netplot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8684" cy="2499427"/>
                    </a:xfrm>
                    <a:prstGeom prst="rect">
                      <a:avLst/>
                    </a:prstGeom>
                    <a:noFill/>
                    <a:ln>
                      <a:noFill/>
                    </a:ln>
                  </pic:spPr>
                </pic:pic>
              </a:graphicData>
            </a:graphic>
          </wp:inline>
        </w:drawing>
      </w:r>
    </w:p>
    <w:p w:rsidR="0010100F" w:rsidRPr="00EA2476" w:rsidRDefault="00950002" w:rsidP="00EA2476">
      <w:pPr>
        <w:pStyle w:val="NormalWeb"/>
        <w:jc w:val="both"/>
      </w:pPr>
      <w:r w:rsidRPr="00EA2476">
        <w:rPr>
          <w:rStyle w:val="Strong"/>
        </w:rPr>
        <w:t>Legend</w:t>
      </w:r>
      <w:r w:rsidRPr="00EA2476">
        <w:t>:</w:t>
      </w:r>
      <w:r w:rsidR="0010100F" w:rsidRPr="00EA2476">
        <w:br/>
        <w:t>Network plot of topical fluoride interventions for continuous caries increment outcomes in the primary dentition. Nodes represent interventions and edges represent direct comparisons between interventions. Node size reflects the number of studies contributing to each intervention node, and edge thickness reflects the number of direct comparisons between treatment pairs. Edge colour represents the majority risk-of-bias judgement for the direct comparison.</w:t>
      </w:r>
    </w:p>
    <w:p w:rsidR="0010100F" w:rsidRPr="00EA2476" w:rsidRDefault="0010100F" w:rsidP="00EA2476">
      <w:pPr>
        <w:pStyle w:val="NormalWeb"/>
        <w:jc w:val="both"/>
      </w:pPr>
      <w:r w:rsidRPr="00EA2476">
        <w:rPr>
          <w:rStyle w:val="Strong"/>
        </w:rPr>
        <w:t>Abbreviations:</w:t>
      </w:r>
      <w:r w:rsidRPr="00EA2476">
        <w:br/>
        <w:t xml:space="preserve">FV, fluoride varnish; </w:t>
      </w:r>
      <w:proofErr w:type="spellStart"/>
      <w:r w:rsidRPr="00EA2476">
        <w:t>NaF</w:t>
      </w:r>
      <w:proofErr w:type="spellEnd"/>
      <w:r w:rsidRPr="00EA2476">
        <w:t>, sodium fluoride. Inactive control included placebo, no-treatment, usual-care, or inactive comparator arms without an active topical fluoride agent.</w:t>
      </w:r>
    </w:p>
    <w:p w:rsidR="00A5321E" w:rsidRPr="00EA2476" w:rsidRDefault="00A5321E" w:rsidP="00EA2476">
      <w:pPr>
        <w:spacing w:after="0" w:line="240" w:lineRule="auto"/>
        <w:jc w:val="both"/>
        <w:outlineLvl w:val="2"/>
        <w:rPr>
          <w:rFonts w:eastAsia="Times New Roman" w:cs="Times New Roman"/>
          <w:b/>
          <w:bCs/>
          <w:szCs w:val="24"/>
          <w:lang w:eastAsia="en-IN"/>
        </w:rPr>
      </w:pPr>
      <w:r w:rsidRPr="00EA2476">
        <w:rPr>
          <w:rFonts w:eastAsia="Times New Roman" w:cs="Times New Roman"/>
          <w:b/>
          <w:bCs/>
          <w:szCs w:val="24"/>
          <w:lang w:eastAsia="en-IN"/>
        </w:rPr>
        <w:t xml:space="preserve">Supplementary Table </w:t>
      </w:r>
      <w:r w:rsidR="00EA2476" w:rsidRPr="00EA2476">
        <w:rPr>
          <w:rFonts w:eastAsia="Times New Roman" w:cs="Times New Roman"/>
          <w:b/>
          <w:bCs/>
          <w:szCs w:val="24"/>
          <w:lang w:eastAsia="en-IN"/>
        </w:rPr>
        <w:t>1:</w:t>
      </w:r>
      <w:r w:rsidRPr="00EA2476">
        <w:rPr>
          <w:rFonts w:eastAsia="Times New Roman" w:cs="Times New Roman"/>
          <w:b/>
          <w:bCs/>
          <w:szCs w:val="24"/>
          <w:lang w:eastAsia="en-IN"/>
        </w:rPr>
        <w:t xml:space="preserve"> League table of network estimates for continuous caries increment outcomes in permanent dentition/first permanent molars</w:t>
      </w:r>
    </w:p>
    <w:p w:rsidR="00A5321E" w:rsidRPr="00EA2476" w:rsidRDefault="00A5321E" w:rsidP="00EA2476">
      <w:pPr>
        <w:spacing w:after="0" w:line="240" w:lineRule="auto"/>
        <w:jc w:val="both"/>
        <w:outlineLvl w:val="2"/>
        <w:rPr>
          <w:rFonts w:eastAsia="Times New Roman" w:cs="Times New Roman"/>
          <w:b/>
          <w:bCs/>
          <w:szCs w:val="24"/>
          <w:lang w:eastAsia="en-IN"/>
        </w:rPr>
      </w:pPr>
    </w:p>
    <w:tbl>
      <w:tblPr>
        <w:tblStyle w:val="TableGrid"/>
        <w:tblW w:w="9785" w:type="dxa"/>
        <w:tblLook w:val="04A0" w:firstRow="1" w:lastRow="0" w:firstColumn="1" w:lastColumn="0" w:noHBand="0" w:noVBand="1"/>
      </w:tblPr>
      <w:tblGrid>
        <w:gridCol w:w="1310"/>
        <w:gridCol w:w="1505"/>
        <w:gridCol w:w="1572"/>
        <w:gridCol w:w="1488"/>
        <w:gridCol w:w="1572"/>
        <w:gridCol w:w="1504"/>
        <w:gridCol w:w="834"/>
      </w:tblGrid>
      <w:tr w:rsidR="00A5321E" w:rsidRPr="00EA2476" w:rsidTr="003D01F5">
        <w:trPr>
          <w:trHeight w:val="200"/>
        </w:trPr>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r w:rsidRPr="00EA2476">
              <w:rPr>
                <w:rFonts w:ascii="Times New Roman" w:eastAsia="Times New Roman" w:hAnsi="Times New Roman" w:cs="Times New Roman"/>
                <w:b/>
                <w:bCs/>
                <w:sz w:val="24"/>
                <w:szCs w:val="24"/>
                <w:lang w:eastAsia="en-IN"/>
              </w:rPr>
              <w:t>Treatment</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r w:rsidRPr="00EA2476">
              <w:rPr>
                <w:rFonts w:ascii="Times New Roman" w:eastAsia="Times New Roman" w:hAnsi="Times New Roman" w:cs="Times New Roman"/>
                <w:b/>
                <w:bCs/>
                <w:sz w:val="24"/>
                <w:szCs w:val="24"/>
                <w:lang w:eastAsia="en-IN"/>
              </w:rPr>
              <w:t>APF foam</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r w:rsidRPr="00EA2476">
              <w:rPr>
                <w:rFonts w:ascii="Times New Roman" w:eastAsia="Times New Roman" w:hAnsi="Times New Roman" w:cs="Times New Roman"/>
                <w:b/>
                <w:bCs/>
                <w:sz w:val="24"/>
                <w:szCs w:val="24"/>
                <w:lang w:eastAsia="en-IN"/>
              </w:rPr>
              <w:t>APF gel</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r w:rsidRPr="00EA2476">
              <w:rPr>
                <w:rFonts w:ascii="Times New Roman" w:eastAsia="Times New Roman" w:hAnsi="Times New Roman" w:cs="Times New Roman"/>
                <w:b/>
                <w:bCs/>
                <w:sz w:val="24"/>
                <w:szCs w:val="24"/>
                <w:lang w:eastAsia="en-IN"/>
              </w:rPr>
              <w:t>Control</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r w:rsidRPr="00EA2476">
              <w:rPr>
                <w:rFonts w:ascii="Times New Roman" w:eastAsia="Times New Roman" w:hAnsi="Times New Roman" w:cs="Times New Roman"/>
                <w:b/>
                <w:bCs/>
                <w:sz w:val="24"/>
                <w:szCs w:val="24"/>
                <w:lang w:eastAsia="en-IN"/>
              </w:rPr>
              <w:t>FS</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r w:rsidRPr="00EA2476">
              <w:rPr>
                <w:rFonts w:ascii="Times New Roman" w:eastAsia="Times New Roman" w:hAnsi="Times New Roman" w:cs="Times New Roman"/>
                <w:b/>
                <w:bCs/>
                <w:sz w:val="24"/>
                <w:szCs w:val="24"/>
                <w:lang w:eastAsia="en-IN"/>
              </w:rPr>
              <w:t>FV</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eastAsia="en-IN"/>
              </w:rPr>
            </w:pPr>
            <w:proofErr w:type="spellStart"/>
            <w:r w:rsidRPr="00EA2476">
              <w:rPr>
                <w:rFonts w:ascii="Times New Roman" w:eastAsia="Times New Roman" w:hAnsi="Times New Roman" w:cs="Times New Roman"/>
                <w:b/>
                <w:bCs/>
                <w:sz w:val="24"/>
                <w:szCs w:val="24"/>
                <w:lang w:eastAsia="en-IN"/>
              </w:rPr>
              <w:t>NaF</w:t>
            </w:r>
            <w:proofErr w:type="spellEnd"/>
            <w:r w:rsidRPr="00EA2476">
              <w:rPr>
                <w:rFonts w:ascii="Times New Roman" w:eastAsia="Times New Roman" w:hAnsi="Times New Roman" w:cs="Times New Roman"/>
                <w:b/>
                <w:bCs/>
                <w:sz w:val="24"/>
                <w:szCs w:val="24"/>
                <w:lang w:eastAsia="en-IN"/>
              </w:rPr>
              <w:t xml:space="preserve"> gel</w:t>
            </w:r>
          </w:p>
        </w:tc>
      </w:tr>
      <w:tr w:rsidR="00A5321E" w:rsidRPr="00EA2476" w:rsidTr="003D01F5">
        <w:trPr>
          <w:trHeight w:val="100"/>
        </w:trPr>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b/>
                <w:bCs/>
                <w:sz w:val="24"/>
                <w:szCs w:val="24"/>
                <w:lang w:eastAsia="en-IN"/>
              </w:rPr>
              <w:t>APF foam</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r>
      <w:tr w:rsidR="00A5321E" w:rsidRPr="00EA2476" w:rsidTr="003D01F5">
        <w:trPr>
          <w:trHeight w:val="306"/>
        </w:trPr>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b/>
                <w:bCs/>
                <w:sz w:val="24"/>
                <w:szCs w:val="24"/>
                <w:lang w:eastAsia="en-IN"/>
              </w:rPr>
              <w:t>APF gel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0.03 [−0.16, 0.23]</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r>
      <w:tr w:rsidR="00A5321E" w:rsidRPr="00EA2476" w:rsidTr="003D01F5">
        <w:trPr>
          <w:trHeight w:val="306"/>
        </w:trPr>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b/>
                <w:bCs/>
                <w:sz w:val="24"/>
                <w:szCs w:val="24"/>
                <w:lang w:eastAsia="en-IN"/>
              </w:rPr>
              <w:t>Control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−0.16 [−0.35, 0.02]</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−0.20 [−0.37, −0.03]</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r>
      <w:tr w:rsidR="00A5321E" w:rsidRPr="00EA2476" w:rsidTr="003D01F5">
        <w:trPr>
          <w:trHeight w:val="200"/>
        </w:trPr>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b/>
                <w:bCs/>
                <w:sz w:val="24"/>
                <w:szCs w:val="24"/>
                <w:lang w:eastAsia="en-IN"/>
              </w:rPr>
              <w:t>FS</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0.62 [0.31, 0.93]</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0.58 [0.30, 0.87]</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0.78 [0.52, 1.04]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r>
      <w:tr w:rsidR="00A5321E" w:rsidRPr="00EA2476" w:rsidTr="003D01F5">
        <w:trPr>
          <w:trHeight w:val="306"/>
        </w:trPr>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b/>
                <w:bCs/>
                <w:sz w:val="24"/>
                <w:szCs w:val="24"/>
                <w:lang w:eastAsia="en-IN"/>
              </w:rPr>
              <w:t>FV</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0.21 [−0.04, 0.47]</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0.18 [−0.02, 0.38]</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0.38 [0.17, 0.58]</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−0.36 [−0.64, −0.08]</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
        </w:tc>
      </w:tr>
      <w:tr w:rsidR="00A5321E" w:rsidRPr="00EA2476" w:rsidTr="003D01F5">
        <w:trPr>
          <w:trHeight w:val="302"/>
        </w:trPr>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proofErr w:type="spellStart"/>
            <w:r w:rsidRPr="00EA2476">
              <w:rPr>
                <w:rFonts w:ascii="Times New Roman" w:eastAsia="Times New Roman" w:hAnsi="Times New Roman" w:cs="Times New Roman"/>
                <w:b/>
                <w:bCs/>
                <w:sz w:val="24"/>
                <w:szCs w:val="24"/>
                <w:lang w:eastAsia="en-IN"/>
              </w:rPr>
              <w:t>NaF</w:t>
            </w:r>
            <w:proofErr w:type="spellEnd"/>
            <w:r w:rsidRPr="00EA2476">
              <w:rPr>
                <w:rFonts w:ascii="Times New Roman" w:eastAsia="Times New Roman" w:hAnsi="Times New Roman" w:cs="Times New Roman"/>
                <w:b/>
                <w:bCs/>
                <w:sz w:val="24"/>
                <w:szCs w:val="24"/>
                <w:lang w:eastAsia="en-IN"/>
              </w:rPr>
              <w:t xml:space="preserve"> gel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−0.02 [−0.26, 0.21]</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−0.06 [−0.28, 0.17]</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0.14 [−0.01, 0.28]</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−0.64 [−0.94, −0.34]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−0.24 [−0.49, 0.01]</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eastAsia="en-IN"/>
              </w:rPr>
            </w:pPr>
            <w:r w:rsidRPr="00EA2476">
              <w:rPr>
                <w:rFonts w:ascii="Times New Roman" w:eastAsia="Times New Roman" w:hAnsi="Times New Roman" w:cs="Times New Roman"/>
                <w:sz w:val="24"/>
                <w:szCs w:val="24"/>
                <w:lang w:eastAsia="en-IN"/>
              </w:rPr>
              <w:t>—</w:t>
            </w:r>
          </w:p>
        </w:tc>
      </w:tr>
    </w:tbl>
    <w:p w:rsidR="00A5321E" w:rsidRPr="00EA2476" w:rsidRDefault="00A5321E" w:rsidP="00EA2476">
      <w:pPr>
        <w:spacing w:after="0" w:line="240" w:lineRule="auto"/>
        <w:jc w:val="both"/>
        <w:outlineLvl w:val="2"/>
        <w:rPr>
          <w:rFonts w:eastAsia="Times New Roman" w:cs="Times New Roman"/>
          <w:b/>
          <w:bCs/>
          <w:szCs w:val="24"/>
          <w:lang w:eastAsia="en-IN"/>
        </w:rPr>
      </w:pPr>
    </w:p>
    <w:p w:rsidR="00EA2476" w:rsidRPr="00EA2476" w:rsidRDefault="00A5321E" w:rsidP="00EA2476">
      <w:pPr>
        <w:pStyle w:val="Heading3"/>
        <w:spacing w:after="0"/>
        <w:jc w:val="both"/>
        <w:rPr>
          <w:b w:val="0"/>
          <w:sz w:val="24"/>
          <w:szCs w:val="24"/>
        </w:rPr>
      </w:pPr>
      <w:r w:rsidRPr="00EA2476">
        <w:rPr>
          <w:sz w:val="24"/>
          <w:szCs w:val="24"/>
        </w:rPr>
        <w:lastRenderedPageBreak/>
        <w:t xml:space="preserve">Footnote: </w:t>
      </w:r>
      <w:r w:rsidR="00EA2476" w:rsidRPr="00EA2476">
        <w:rPr>
          <w:b w:val="0"/>
          <w:sz w:val="24"/>
          <w:szCs w:val="24"/>
        </w:rPr>
        <w:t>Values are standardised mean differences with 95% confidence intervals. Each cell shows the treatment in the row compared with the treatment in the column. Negative values favour the row treatment, and positive values favour the column treatment, because lower caries increment indicates greater preventive benefit. The league table should be interpreted together with the network plot, effect estimates versus inactive control, heterogeneity, inconsistency assessment, and P-score ranking</w:t>
      </w:r>
    </w:p>
    <w:p w:rsidR="00A5321E" w:rsidRPr="00EA2476" w:rsidRDefault="00A5321E" w:rsidP="00EA2476">
      <w:pPr>
        <w:pStyle w:val="Heading3"/>
        <w:spacing w:after="0"/>
        <w:jc w:val="both"/>
        <w:rPr>
          <w:b w:val="0"/>
          <w:sz w:val="24"/>
          <w:szCs w:val="24"/>
        </w:rPr>
      </w:pPr>
      <w:r w:rsidRPr="00EA2476">
        <w:rPr>
          <w:sz w:val="24"/>
          <w:szCs w:val="24"/>
        </w:rPr>
        <w:t xml:space="preserve">Abbreviations: </w:t>
      </w:r>
      <w:r w:rsidRPr="00EA2476">
        <w:rPr>
          <w:b w:val="0"/>
          <w:sz w:val="24"/>
          <w:szCs w:val="24"/>
        </w:rPr>
        <w:t xml:space="preserve">APF, acidulated phosphate fluoride; CI, confidence interval; FS, fissure sealant; FV, fluoride varnish; </w:t>
      </w:r>
      <w:proofErr w:type="spellStart"/>
      <w:r w:rsidRPr="00EA2476">
        <w:rPr>
          <w:b w:val="0"/>
          <w:sz w:val="24"/>
          <w:szCs w:val="24"/>
        </w:rPr>
        <w:t>NaF</w:t>
      </w:r>
      <w:proofErr w:type="spellEnd"/>
      <w:r w:rsidRPr="00EA2476">
        <w:rPr>
          <w:b w:val="0"/>
          <w:sz w:val="24"/>
          <w:szCs w:val="24"/>
        </w:rPr>
        <w:t xml:space="preserve"> gel, sodium fluoride gel; SMD, standardised mean difference.</w:t>
      </w:r>
    </w:p>
    <w:p w:rsidR="00A5321E" w:rsidRPr="00EA2476" w:rsidRDefault="00A5321E" w:rsidP="00EA2476">
      <w:pPr>
        <w:pStyle w:val="Heading3"/>
        <w:spacing w:before="0" w:beforeAutospacing="0" w:after="0" w:afterAutospacing="0"/>
        <w:jc w:val="both"/>
        <w:rPr>
          <w:sz w:val="24"/>
          <w:szCs w:val="24"/>
        </w:rPr>
      </w:pPr>
    </w:p>
    <w:p w:rsidR="00A5321E" w:rsidRPr="00EA2476" w:rsidRDefault="00A5321E" w:rsidP="00EA2476">
      <w:pPr>
        <w:pStyle w:val="Heading3"/>
        <w:spacing w:before="0" w:beforeAutospacing="0" w:after="0" w:afterAutospacing="0"/>
        <w:jc w:val="both"/>
        <w:rPr>
          <w:sz w:val="24"/>
          <w:szCs w:val="24"/>
        </w:rPr>
      </w:pPr>
    </w:p>
    <w:p w:rsidR="00A5321E" w:rsidRPr="00EA2476" w:rsidRDefault="00A5321E" w:rsidP="00EA2476">
      <w:pPr>
        <w:pStyle w:val="Heading3"/>
        <w:spacing w:before="0" w:beforeAutospacing="0" w:after="0" w:afterAutospacing="0"/>
        <w:jc w:val="both"/>
        <w:rPr>
          <w:sz w:val="24"/>
          <w:szCs w:val="24"/>
        </w:rPr>
      </w:pPr>
      <w:r w:rsidRPr="00EA2476">
        <w:rPr>
          <w:sz w:val="24"/>
          <w:szCs w:val="24"/>
        </w:rPr>
        <w:t xml:space="preserve">Supplementary Table </w:t>
      </w:r>
      <w:r w:rsidR="00EA2476" w:rsidRPr="00EA2476">
        <w:rPr>
          <w:sz w:val="24"/>
          <w:szCs w:val="24"/>
        </w:rPr>
        <w:t>2:</w:t>
      </w:r>
      <w:r w:rsidR="000104E2">
        <w:rPr>
          <w:sz w:val="24"/>
          <w:szCs w:val="24"/>
        </w:rPr>
        <w:t xml:space="preserve"> </w:t>
      </w:r>
      <w:r w:rsidRPr="00EA2476">
        <w:rPr>
          <w:sz w:val="24"/>
          <w:szCs w:val="24"/>
        </w:rPr>
        <w:t>Direct pairwise sensitivity analysis restricted to topical fluoride agents</w:t>
      </w:r>
    </w:p>
    <w:p w:rsidR="00A5321E" w:rsidRPr="00EA2476" w:rsidRDefault="00A5321E" w:rsidP="00EA2476">
      <w:pPr>
        <w:spacing w:after="0" w:line="240" w:lineRule="auto"/>
        <w:jc w:val="both"/>
        <w:rPr>
          <w:rFonts w:eastAsia="Times New Roman" w:cs="Times New Roman"/>
          <w:b/>
          <w:bCs/>
          <w:szCs w:val="24"/>
          <w:lang w:eastAsia="en-IN"/>
        </w:rPr>
      </w:pPr>
    </w:p>
    <w:tbl>
      <w:tblPr>
        <w:tblStyle w:val="TableGrid"/>
        <w:tblW w:w="0" w:type="auto"/>
        <w:tblLook w:val="04A0" w:firstRow="1" w:lastRow="0" w:firstColumn="1" w:lastColumn="0" w:noHBand="0" w:noVBand="1"/>
      </w:tblPr>
      <w:tblGrid>
        <w:gridCol w:w="1878"/>
        <w:gridCol w:w="1326"/>
        <w:gridCol w:w="1470"/>
        <w:gridCol w:w="1734"/>
        <w:gridCol w:w="2608"/>
      </w:tblGrid>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b/>
                <w:bCs/>
                <w:sz w:val="24"/>
                <w:szCs w:val="24"/>
                <w:lang w:val="en-IN" w:eastAsia="en-IN"/>
              </w:rPr>
            </w:pPr>
            <w:r w:rsidRPr="00EA2476">
              <w:rPr>
                <w:rFonts w:ascii="Times New Roman" w:eastAsia="Times New Roman" w:hAnsi="Times New Roman" w:cs="Times New Roman"/>
                <w:b/>
                <w:bCs/>
                <w:sz w:val="24"/>
                <w:szCs w:val="24"/>
                <w:lang w:val="en-IN" w:eastAsia="en-IN"/>
              </w:rPr>
              <w:t>Comparison</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val="en-IN" w:eastAsia="en-IN"/>
              </w:rPr>
            </w:pPr>
            <w:r w:rsidRPr="00EA2476">
              <w:rPr>
                <w:rFonts w:ascii="Times New Roman" w:eastAsia="Times New Roman" w:hAnsi="Times New Roman" w:cs="Times New Roman"/>
                <w:b/>
                <w:bCs/>
                <w:sz w:val="24"/>
                <w:szCs w:val="24"/>
                <w:lang w:val="en-IN" w:eastAsia="en-IN"/>
              </w:rPr>
              <w:t>Study</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val="en-IN" w:eastAsia="en-IN"/>
              </w:rPr>
            </w:pPr>
            <w:r w:rsidRPr="00EA2476">
              <w:rPr>
                <w:rFonts w:ascii="Times New Roman" w:eastAsia="Times New Roman" w:hAnsi="Times New Roman" w:cs="Times New Roman"/>
                <w:b/>
                <w:bCs/>
                <w:sz w:val="24"/>
                <w:szCs w:val="24"/>
                <w:lang w:val="en-IN" w:eastAsia="en-IN"/>
              </w:rPr>
              <w:t>Participants</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val="en-IN" w:eastAsia="en-IN"/>
              </w:rPr>
            </w:pPr>
            <w:r w:rsidRPr="00EA2476">
              <w:rPr>
                <w:rFonts w:ascii="Times New Roman" w:eastAsia="Times New Roman" w:hAnsi="Times New Roman" w:cs="Times New Roman"/>
                <w:b/>
                <w:bCs/>
                <w:sz w:val="24"/>
                <w:szCs w:val="24"/>
                <w:lang w:val="en-IN" w:eastAsia="en-IN"/>
              </w:rPr>
              <w:t>Effect estimate</w:t>
            </w:r>
          </w:p>
        </w:tc>
        <w:tc>
          <w:tcPr>
            <w:tcW w:w="0" w:type="auto"/>
            <w:hideMark/>
          </w:tcPr>
          <w:p w:rsidR="00A5321E" w:rsidRPr="00EA2476" w:rsidRDefault="00A5321E" w:rsidP="00EA2476">
            <w:pPr>
              <w:jc w:val="both"/>
              <w:rPr>
                <w:rFonts w:ascii="Times New Roman" w:eastAsia="Times New Roman" w:hAnsi="Times New Roman" w:cs="Times New Roman"/>
                <w:b/>
                <w:bCs/>
                <w:sz w:val="24"/>
                <w:szCs w:val="24"/>
                <w:lang w:val="en-IN" w:eastAsia="en-IN"/>
              </w:rPr>
            </w:pPr>
            <w:r w:rsidRPr="00EA2476">
              <w:rPr>
                <w:rFonts w:ascii="Times New Roman" w:eastAsia="Times New Roman" w:hAnsi="Times New Roman" w:cs="Times New Roman"/>
                <w:b/>
                <w:bCs/>
                <w:sz w:val="24"/>
                <w:szCs w:val="24"/>
                <w:lang w:val="en-IN" w:eastAsia="en-IN"/>
              </w:rPr>
              <w:t>Interpretation</w:t>
            </w:r>
          </w:p>
        </w:tc>
      </w:tr>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 xml:space="preserve">FV vs </w:t>
            </w:r>
            <w:r w:rsidR="000104E2">
              <w:rPr>
                <w:rFonts w:ascii="Times New Roman" w:eastAsia="Times New Roman" w:hAnsi="Times New Roman" w:cs="Times New Roman"/>
                <w:sz w:val="24"/>
                <w:szCs w:val="24"/>
                <w:lang w:val="en-IN" w:eastAsia="en-IN"/>
              </w:rPr>
              <w:t xml:space="preserve">inactive </w:t>
            </w:r>
            <w:r w:rsidRPr="00EA2476">
              <w:rPr>
                <w:rFonts w:ascii="Times New Roman" w:eastAsia="Times New Roman" w:hAnsi="Times New Roman" w:cs="Times New Roman"/>
                <w:sz w:val="24"/>
                <w:szCs w:val="24"/>
                <w:lang w:val="en-IN" w:eastAsia="en-IN"/>
              </w:rPr>
              <w:t>control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Bravo et al., 1997</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214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SMD −0.41, 95% CI −0.68 to −0.14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Significant benefit favouring FV</w:t>
            </w:r>
          </w:p>
        </w:tc>
      </w:tr>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 xml:space="preserve">APF foam vs </w:t>
            </w:r>
            <w:r w:rsidR="000104E2">
              <w:rPr>
                <w:rFonts w:ascii="Times New Roman" w:eastAsia="Times New Roman" w:hAnsi="Times New Roman" w:cs="Times New Roman"/>
                <w:sz w:val="24"/>
                <w:szCs w:val="24"/>
                <w:lang w:val="en-IN" w:eastAsia="en-IN"/>
              </w:rPr>
              <w:t xml:space="preserve">inactive </w:t>
            </w:r>
            <w:r w:rsidRPr="00EA2476">
              <w:rPr>
                <w:rFonts w:ascii="Times New Roman" w:eastAsia="Times New Roman" w:hAnsi="Times New Roman" w:cs="Times New Roman"/>
                <w:sz w:val="24"/>
                <w:szCs w:val="24"/>
                <w:lang w:val="en-IN" w:eastAsia="en-IN"/>
              </w:rPr>
              <w:t>control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Jiang et al., 2005</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412</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SMD −0.14, 95% CI −0.34 to 0.05</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Non-significant trend favouring APF foam</w:t>
            </w:r>
          </w:p>
        </w:tc>
      </w:tr>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 xml:space="preserve">APF gel vs </w:t>
            </w:r>
            <w:r w:rsidR="000104E2">
              <w:rPr>
                <w:rFonts w:ascii="Times New Roman" w:eastAsia="Times New Roman" w:hAnsi="Times New Roman" w:cs="Times New Roman"/>
                <w:sz w:val="24"/>
                <w:szCs w:val="24"/>
                <w:lang w:val="en-IN" w:eastAsia="en-IN"/>
              </w:rPr>
              <w:t xml:space="preserve">inactive </w:t>
            </w:r>
            <w:r w:rsidRPr="00EA2476">
              <w:rPr>
                <w:rFonts w:ascii="Times New Roman" w:eastAsia="Times New Roman" w:hAnsi="Times New Roman" w:cs="Times New Roman"/>
                <w:sz w:val="24"/>
                <w:szCs w:val="24"/>
                <w:lang w:val="en-IN" w:eastAsia="en-IN"/>
              </w:rPr>
              <w:t>control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Jiang et al., 2005</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421</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SMD −0.15, 95% CI −0.34 to 0.04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Non-significant trend favouring APF gel</w:t>
            </w:r>
          </w:p>
        </w:tc>
      </w:tr>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proofErr w:type="spellStart"/>
            <w:r w:rsidRPr="00EA2476">
              <w:rPr>
                <w:rFonts w:ascii="Times New Roman" w:eastAsia="Times New Roman" w:hAnsi="Times New Roman" w:cs="Times New Roman"/>
                <w:sz w:val="24"/>
                <w:szCs w:val="24"/>
                <w:lang w:val="en-IN" w:eastAsia="en-IN"/>
              </w:rPr>
              <w:t>NaF</w:t>
            </w:r>
            <w:proofErr w:type="spellEnd"/>
            <w:r w:rsidRPr="00EA2476">
              <w:rPr>
                <w:rFonts w:ascii="Times New Roman" w:eastAsia="Times New Roman" w:hAnsi="Times New Roman" w:cs="Times New Roman"/>
                <w:sz w:val="24"/>
                <w:szCs w:val="24"/>
                <w:lang w:val="en-IN" w:eastAsia="en-IN"/>
              </w:rPr>
              <w:t xml:space="preserve"> gel vs </w:t>
            </w:r>
            <w:r w:rsidR="000104E2">
              <w:rPr>
                <w:rFonts w:ascii="Times New Roman" w:eastAsia="Times New Roman" w:hAnsi="Times New Roman" w:cs="Times New Roman"/>
                <w:sz w:val="24"/>
                <w:szCs w:val="24"/>
                <w:lang w:val="en-IN" w:eastAsia="en-IN"/>
              </w:rPr>
              <w:t xml:space="preserve">inactive </w:t>
            </w:r>
            <w:r w:rsidRPr="00EA2476">
              <w:rPr>
                <w:rFonts w:ascii="Times New Roman" w:eastAsia="Times New Roman" w:hAnsi="Times New Roman" w:cs="Times New Roman"/>
                <w:sz w:val="24"/>
                <w:szCs w:val="24"/>
                <w:lang w:val="en-IN" w:eastAsia="en-IN"/>
              </w:rPr>
              <w:t>control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 xml:space="preserve">van </w:t>
            </w:r>
            <w:proofErr w:type="spellStart"/>
            <w:r w:rsidRPr="00EA2476">
              <w:rPr>
                <w:rFonts w:ascii="Times New Roman" w:eastAsia="Times New Roman" w:hAnsi="Times New Roman" w:cs="Times New Roman"/>
                <w:sz w:val="24"/>
                <w:szCs w:val="24"/>
                <w:lang w:val="en-IN" w:eastAsia="en-IN"/>
              </w:rPr>
              <w:t>Rijkom</w:t>
            </w:r>
            <w:proofErr w:type="spellEnd"/>
            <w:r w:rsidRPr="00EA2476">
              <w:rPr>
                <w:rFonts w:ascii="Times New Roman" w:eastAsia="Times New Roman" w:hAnsi="Times New Roman" w:cs="Times New Roman"/>
                <w:sz w:val="24"/>
                <w:szCs w:val="24"/>
                <w:lang w:val="en-IN" w:eastAsia="en-IN"/>
              </w:rPr>
              <w:t xml:space="preserve"> et al., 2004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732</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SMD −0.14, 95% CI −0.28 to 0.01</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 xml:space="preserve">Borderline/non-significant trend favouring </w:t>
            </w:r>
            <w:proofErr w:type="spellStart"/>
            <w:r w:rsidRPr="00EA2476">
              <w:rPr>
                <w:rFonts w:ascii="Times New Roman" w:eastAsia="Times New Roman" w:hAnsi="Times New Roman" w:cs="Times New Roman"/>
                <w:sz w:val="24"/>
                <w:szCs w:val="24"/>
                <w:lang w:val="en-IN" w:eastAsia="en-IN"/>
              </w:rPr>
              <w:t>NaF</w:t>
            </w:r>
            <w:proofErr w:type="spellEnd"/>
            <w:r w:rsidRPr="00EA2476">
              <w:rPr>
                <w:rFonts w:ascii="Times New Roman" w:eastAsia="Times New Roman" w:hAnsi="Times New Roman" w:cs="Times New Roman"/>
                <w:sz w:val="24"/>
                <w:szCs w:val="24"/>
                <w:lang w:val="en-IN" w:eastAsia="en-IN"/>
              </w:rPr>
              <w:t xml:space="preserve"> gel</w:t>
            </w:r>
          </w:p>
        </w:tc>
      </w:tr>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FV vs APF gel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proofErr w:type="spellStart"/>
            <w:r w:rsidRPr="00EA2476">
              <w:rPr>
                <w:rFonts w:ascii="Times New Roman" w:eastAsia="Times New Roman" w:hAnsi="Times New Roman" w:cs="Times New Roman"/>
                <w:sz w:val="24"/>
                <w:szCs w:val="24"/>
                <w:lang w:val="en-IN" w:eastAsia="en-IN"/>
              </w:rPr>
              <w:t>Seppä</w:t>
            </w:r>
            <w:proofErr w:type="spellEnd"/>
            <w:r w:rsidRPr="00EA2476">
              <w:rPr>
                <w:rFonts w:ascii="Times New Roman" w:eastAsia="Times New Roman" w:hAnsi="Times New Roman" w:cs="Times New Roman"/>
                <w:sz w:val="24"/>
                <w:szCs w:val="24"/>
                <w:lang w:val="en-IN" w:eastAsia="en-IN"/>
              </w:rPr>
              <w:t xml:space="preserve"> et al., 1995</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254</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SMD −0.12, 95% CI −0.37 to 0.13</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No significant difference</w:t>
            </w:r>
          </w:p>
        </w:tc>
      </w:tr>
      <w:tr w:rsidR="00A5321E" w:rsidRPr="00EA2476" w:rsidTr="009D2CAD">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APF foam vs APF gel</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Jiang et al., 2005</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391</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SMD 0.01, 95% CI −0.18 to 0.21</w:t>
            </w:r>
          </w:p>
        </w:tc>
        <w:tc>
          <w:tcPr>
            <w:tcW w:w="0" w:type="auto"/>
            <w:hideMark/>
          </w:tcPr>
          <w:p w:rsidR="00A5321E" w:rsidRPr="00EA2476" w:rsidRDefault="00A5321E" w:rsidP="00EA2476">
            <w:pPr>
              <w:jc w:val="both"/>
              <w:rPr>
                <w:rFonts w:ascii="Times New Roman" w:eastAsia="Times New Roman" w:hAnsi="Times New Roman" w:cs="Times New Roman"/>
                <w:sz w:val="24"/>
                <w:szCs w:val="24"/>
                <w:lang w:val="en-IN" w:eastAsia="en-IN"/>
              </w:rPr>
            </w:pPr>
            <w:r w:rsidRPr="00EA2476">
              <w:rPr>
                <w:rFonts w:ascii="Times New Roman" w:eastAsia="Times New Roman" w:hAnsi="Times New Roman" w:cs="Times New Roman"/>
                <w:sz w:val="24"/>
                <w:szCs w:val="24"/>
                <w:lang w:val="en-IN" w:eastAsia="en-IN"/>
              </w:rPr>
              <w:t>No significant difference</w:t>
            </w:r>
          </w:p>
        </w:tc>
      </w:tr>
    </w:tbl>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roofErr w:type="spellStart"/>
      <w:r w:rsidRPr="00EA2476">
        <w:rPr>
          <w:rStyle w:val="Strong"/>
          <w:rFonts w:cs="Times New Roman"/>
          <w:szCs w:val="24"/>
        </w:rPr>
        <w:t>Footnote:</w:t>
      </w:r>
      <w:r w:rsidRPr="00EA2476">
        <w:rPr>
          <w:rFonts w:cs="Times New Roman"/>
          <w:szCs w:val="24"/>
        </w:rPr>
        <w:t>APF</w:t>
      </w:r>
      <w:proofErr w:type="spellEnd"/>
      <w:r w:rsidRPr="00EA2476">
        <w:rPr>
          <w:rFonts w:cs="Times New Roman"/>
          <w:szCs w:val="24"/>
        </w:rPr>
        <w:t xml:space="preserve">, acidulated phosphate fluoride; CI, confidence interval; FV, fluoride varnish; </w:t>
      </w:r>
      <w:proofErr w:type="spellStart"/>
      <w:r w:rsidRPr="00EA2476">
        <w:rPr>
          <w:rFonts w:cs="Times New Roman"/>
          <w:szCs w:val="24"/>
        </w:rPr>
        <w:t>NaF</w:t>
      </w:r>
      <w:proofErr w:type="spellEnd"/>
      <w:r w:rsidRPr="00EA2476">
        <w:rPr>
          <w:rFonts w:cs="Times New Roman"/>
          <w:szCs w:val="24"/>
        </w:rPr>
        <w:t>, sodium fluoride; SMD, standardised mean difference. Negative SMD values favour the first-listed intervention. Resin fissure sealant was excluded because it is a non-fluoride physical barrier intervention. No pooled estimate was calculated because each comparison was informed by a single study; therefore, findings should be interpreted cautiously.</w:t>
      </w: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outlineLvl w:val="2"/>
        <w:rPr>
          <w:rFonts w:eastAsia="Times New Roman" w:cs="Times New Roman"/>
          <w:b/>
          <w:bCs/>
          <w:szCs w:val="24"/>
          <w:lang w:eastAsia="en-IN"/>
        </w:rPr>
      </w:pPr>
    </w:p>
    <w:p w:rsidR="00A5321E" w:rsidRPr="00EA2476" w:rsidRDefault="00A5321E" w:rsidP="00EA2476">
      <w:pPr>
        <w:spacing w:after="0" w:line="240" w:lineRule="auto"/>
        <w:jc w:val="both"/>
        <w:rPr>
          <w:rFonts w:cs="Times New Roman"/>
          <w:szCs w:val="24"/>
        </w:rPr>
      </w:pPr>
    </w:p>
    <w:p w:rsidR="00A5321E" w:rsidRPr="00EA2476" w:rsidRDefault="00A5321E" w:rsidP="00EA2476">
      <w:pPr>
        <w:spacing w:after="0" w:line="240" w:lineRule="auto"/>
        <w:jc w:val="both"/>
        <w:rPr>
          <w:rFonts w:eastAsia="Times New Roman" w:cs="Times New Roman"/>
          <w:b/>
          <w:bCs/>
          <w:szCs w:val="24"/>
          <w:lang w:eastAsia="en-IN"/>
        </w:rPr>
      </w:pPr>
      <w:r w:rsidRPr="00EA2476">
        <w:rPr>
          <w:rFonts w:eastAsia="Times New Roman" w:cs="Times New Roman"/>
          <w:b/>
          <w:bCs/>
          <w:szCs w:val="24"/>
          <w:lang w:eastAsia="en-IN"/>
        </w:rPr>
        <w:lastRenderedPageBreak/>
        <w:t xml:space="preserve">Supplementary Table </w:t>
      </w:r>
      <w:r w:rsidR="00EA2476" w:rsidRPr="00EA2476">
        <w:rPr>
          <w:rFonts w:eastAsia="Times New Roman" w:cs="Times New Roman"/>
          <w:b/>
          <w:bCs/>
          <w:szCs w:val="24"/>
          <w:lang w:eastAsia="en-IN"/>
        </w:rPr>
        <w:t>3: Summary</w:t>
      </w:r>
      <w:r w:rsidRPr="00EA2476">
        <w:rPr>
          <w:rFonts w:eastAsia="Times New Roman" w:cs="Times New Roman"/>
          <w:b/>
          <w:bCs/>
          <w:szCs w:val="24"/>
          <w:lang w:eastAsia="en-IN"/>
        </w:rPr>
        <w:t xml:space="preserve"> of </w:t>
      </w:r>
      <w:proofErr w:type="spellStart"/>
      <w:r w:rsidRPr="00EA2476">
        <w:rPr>
          <w:rFonts w:eastAsia="Times New Roman" w:cs="Times New Roman"/>
          <w:b/>
          <w:bCs/>
          <w:szCs w:val="24"/>
          <w:lang w:eastAsia="en-IN"/>
        </w:rPr>
        <w:t>CINeMA</w:t>
      </w:r>
      <w:proofErr w:type="spellEnd"/>
      <w:r w:rsidRPr="00EA2476">
        <w:rPr>
          <w:rFonts w:eastAsia="Times New Roman" w:cs="Times New Roman"/>
          <w:b/>
          <w:bCs/>
          <w:szCs w:val="24"/>
          <w:lang w:eastAsia="en-IN"/>
        </w:rPr>
        <w:t xml:space="preserve"> confidence ratings for network meta-analysis estimates</w:t>
      </w:r>
    </w:p>
    <w:p w:rsidR="00EA2476" w:rsidRPr="00EA2476" w:rsidRDefault="00EA2476" w:rsidP="00EA2476">
      <w:pPr>
        <w:spacing w:after="0" w:line="240" w:lineRule="auto"/>
        <w:jc w:val="both"/>
        <w:rPr>
          <w:rFonts w:eastAsia="Times New Roman" w:cs="Times New Roman"/>
          <w:b/>
          <w:bCs/>
          <w:szCs w:val="24"/>
          <w:lang w:eastAsia="en-IN"/>
        </w:rPr>
      </w:pPr>
    </w:p>
    <w:tbl>
      <w:tblPr>
        <w:tblStyle w:val="TableGrid"/>
        <w:tblW w:w="0" w:type="auto"/>
        <w:tblLayout w:type="fixed"/>
        <w:tblLook w:val="04A0" w:firstRow="1" w:lastRow="0" w:firstColumn="1" w:lastColumn="0" w:noHBand="0" w:noVBand="1"/>
      </w:tblPr>
      <w:tblGrid>
        <w:gridCol w:w="1817"/>
        <w:gridCol w:w="1275"/>
        <w:gridCol w:w="994"/>
        <w:gridCol w:w="1296"/>
        <w:gridCol w:w="1276"/>
        <w:gridCol w:w="2358"/>
      </w:tblGrid>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b/>
                <w:bCs/>
                <w:sz w:val="20"/>
                <w:szCs w:val="24"/>
                <w:lang w:eastAsia="en-IN"/>
              </w:rPr>
            </w:pPr>
            <w:r w:rsidRPr="00EA2476">
              <w:rPr>
                <w:rFonts w:ascii="Times New Roman" w:eastAsia="Times New Roman" w:hAnsi="Times New Roman" w:cs="Times New Roman"/>
                <w:b/>
                <w:bCs/>
                <w:sz w:val="20"/>
                <w:szCs w:val="24"/>
                <w:lang w:eastAsia="en-IN"/>
              </w:rPr>
              <w:t>Outcome/network</w:t>
            </w:r>
          </w:p>
        </w:tc>
        <w:tc>
          <w:tcPr>
            <w:tcW w:w="1275" w:type="dxa"/>
            <w:hideMark/>
          </w:tcPr>
          <w:p w:rsidR="00EA2476" w:rsidRPr="00EA2476" w:rsidRDefault="00EA2476" w:rsidP="00EA2476">
            <w:pPr>
              <w:jc w:val="both"/>
              <w:rPr>
                <w:rFonts w:ascii="Times New Roman" w:eastAsia="Times New Roman" w:hAnsi="Times New Roman" w:cs="Times New Roman"/>
                <w:b/>
                <w:bCs/>
                <w:sz w:val="20"/>
                <w:szCs w:val="24"/>
                <w:lang w:eastAsia="en-IN"/>
              </w:rPr>
            </w:pPr>
            <w:r w:rsidRPr="00EA2476">
              <w:rPr>
                <w:rFonts w:ascii="Times New Roman" w:eastAsia="Times New Roman" w:hAnsi="Times New Roman" w:cs="Times New Roman"/>
                <w:b/>
                <w:bCs/>
                <w:sz w:val="20"/>
                <w:szCs w:val="24"/>
                <w:lang w:eastAsia="en-IN"/>
              </w:rPr>
              <w:t>Comparison</w:t>
            </w:r>
          </w:p>
        </w:tc>
        <w:tc>
          <w:tcPr>
            <w:tcW w:w="994" w:type="dxa"/>
            <w:hideMark/>
          </w:tcPr>
          <w:p w:rsidR="00EA2476" w:rsidRPr="00EA2476" w:rsidRDefault="00EA2476" w:rsidP="00EA2476">
            <w:pPr>
              <w:jc w:val="both"/>
              <w:rPr>
                <w:rFonts w:ascii="Times New Roman" w:eastAsia="Times New Roman" w:hAnsi="Times New Roman" w:cs="Times New Roman"/>
                <w:b/>
                <w:bCs/>
                <w:sz w:val="20"/>
                <w:szCs w:val="24"/>
                <w:lang w:eastAsia="en-IN"/>
              </w:rPr>
            </w:pPr>
            <w:r w:rsidRPr="00EA2476">
              <w:rPr>
                <w:rFonts w:ascii="Times New Roman" w:eastAsia="Times New Roman" w:hAnsi="Times New Roman" w:cs="Times New Roman"/>
                <w:b/>
                <w:bCs/>
                <w:sz w:val="20"/>
                <w:szCs w:val="24"/>
                <w:lang w:eastAsia="en-IN"/>
              </w:rPr>
              <w:t>Evidence type</w:t>
            </w:r>
          </w:p>
        </w:tc>
        <w:tc>
          <w:tcPr>
            <w:tcW w:w="1296" w:type="dxa"/>
            <w:hideMark/>
          </w:tcPr>
          <w:p w:rsidR="00EA2476" w:rsidRPr="00EA2476" w:rsidRDefault="00EA2476" w:rsidP="00EA2476">
            <w:pPr>
              <w:jc w:val="both"/>
              <w:rPr>
                <w:rFonts w:ascii="Times New Roman" w:eastAsia="Times New Roman" w:hAnsi="Times New Roman" w:cs="Times New Roman"/>
                <w:b/>
                <w:bCs/>
                <w:sz w:val="20"/>
                <w:szCs w:val="24"/>
                <w:lang w:eastAsia="en-IN"/>
              </w:rPr>
            </w:pPr>
            <w:r w:rsidRPr="00EA2476">
              <w:rPr>
                <w:rFonts w:ascii="Times New Roman" w:eastAsia="Times New Roman" w:hAnsi="Times New Roman" w:cs="Times New Roman"/>
                <w:b/>
                <w:bCs/>
                <w:sz w:val="20"/>
                <w:szCs w:val="24"/>
                <w:lang w:eastAsia="en-IN"/>
              </w:rPr>
              <w:t>No. of direct studies</w:t>
            </w:r>
          </w:p>
        </w:tc>
        <w:tc>
          <w:tcPr>
            <w:tcW w:w="1276" w:type="dxa"/>
            <w:hideMark/>
          </w:tcPr>
          <w:p w:rsidR="00EA2476" w:rsidRPr="00EA2476" w:rsidRDefault="00EA2476" w:rsidP="00EA2476">
            <w:pPr>
              <w:jc w:val="both"/>
              <w:rPr>
                <w:rFonts w:ascii="Times New Roman" w:eastAsia="Times New Roman" w:hAnsi="Times New Roman" w:cs="Times New Roman"/>
                <w:b/>
                <w:bCs/>
                <w:sz w:val="20"/>
                <w:szCs w:val="24"/>
                <w:lang w:eastAsia="en-IN"/>
              </w:rPr>
            </w:pPr>
            <w:r w:rsidRPr="00EA2476">
              <w:rPr>
                <w:rFonts w:ascii="Times New Roman" w:eastAsia="Times New Roman" w:hAnsi="Times New Roman" w:cs="Times New Roman"/>
                <w:b/>
                <w:bCs/>
                <w:sz w:val="20"/>
                <w:szCs w:val="24"/>
                <w:lang w:eastAsia="en-IN"/>
              </w:rPr>
              <w:t>Confidence rating</w:t>
            </w:r>
          </w:p>
        </w:tc>
        <w:tc>
          <w:tcPr>
            <w:tcW w:w="2358" w:type="dxa"/>
            <w:hideMark/>
          </w:tcPr>
          <w:p w:rsidR="00EA2476" w:rsidRPr="00EA2476" w:rsidRDefault="00EA2476" w:rsidP="00EA2476">
            <w:pPr>
              <w:jc w:val="both"/>
              <w:rPr>
                <w:rFonts w:ascii="Times New Roman" w:eastAsia="Times New Roman" w:hAnsi="Times New Roman" w:cs="Times New Roman"/>
                <w:b/>
                <w:bCs/>
                <w:sz w:val="20"/>
                <w:szCs w:val="24"/>
                <w:lang w:eastAsia="en-IN"/>
              </w:rPr>
            </w:pPr>
            <w:r w:rsidRPr="00EA2476">
              <w:rPr>
                <w:rFonts w:ascii="Times New Roman" w:eastAsia="Times New Roman" w:hAnsi="Times New Roman" w:cs="Times New Roman"/>
                <w:b/>
                <w:bCs/>
                <w:sz w:val="20"/>
                <w:szCs w:val="24"/>
                <w:lang w:eastAsia="en-IN"/>
              </w:rPr>
              <w:t>Main reason(s) for downgrading</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Primary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FV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Mixed</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4</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heterogeneity; imprecision; limited assessment of incoherence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Primary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 xml:space="preserve">Inactive control vs </w:t>
            </w:r>
            <w:proofErr w:type="spellStart"/>
            <w:r w:rsidRPr="00EA2476">
              <w:rPr>
                <w:rFonts w:ascii="Times New Roman" w:hAnsi="Times New Roman" w:cs="Times New Roman"/>
                <w:sz w:val="20"/>
                <w:szCs w:val="24"/>
              </w:rPr>
              <w:t>NaF</w:t>
            </w:r>
            <w:proofErr w:type="spellEnd"/>
            <w:r w:rsidRPr="00EA2476">
              <w:rPr>
                <w:rFonts w:ascii="Times New Roman" w:hAnsi="Times New Roman" w:cs="Times New Roman"/>
                <w:sz w:val="20"/>
                <w:szCs w:val="24"/>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imprecision;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Primary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 xml:space="preserve">FV vs </w:t>
            </w:r>
            <w:proofErr w:type="spellStart"/>
            <w:r w:rsidRPr="00EA2476">
              <w:rPr>
                <w:rFonts w:ascii="Times New Roman" w:eastAsia="Times New Roman" w:hAnsi="Times New Roman" w:cs="Times New Roman"/>
                <w:sz w:val="20"/>
                <w:szCs w:val="24"/>
                <w:lang w:eastAsia="en-IN"/>
              </w:rPr>
              <w:t>NaF</w:t>
            </w:r>
            <w:proofErr w:type="spellEnd"/>
            <w:r w:rsidRPr="00EA2476">
              <w:rPr>
                <w:rFonts w:ascii="Times New Roman" w:eastAsia="Times New Roman" w:hAnsi="Times New Roman" w:cs="Times New Roman"/>
                <w:sz w:val="20"/>
                <w:szCs w:val="24"/>
                <w:lang w:eastAsia="en-IN"/>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major imprecision;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APF foam vs APF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APF foam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APF gel vs FV</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APF gel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FS vs FV</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FS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FV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 xml:space="preserve">Inactive control vs </w:t>
            </w:r>
            <w:proofErr w:type="spellStart"/>
            <w:r w:rsidRPr="00EA2476">
              <w:rPr>
                <w:rFonts w:ascii="Times New Roman" w:hAnsi="Times New Roman" w:cs="Times New Roman"/>
                <w:sz w:val="20"/>
                <w:szCs w:val="24"/>
              </w:rPr>
              <w:t>NaF</w:t>
            </w:r>
            <w:proofErr w:type="spellEnd"/>
            <w:r w:rsidRPr="00EA2476">
              <w:rPr>
                <w:rFonts w:ascii="Times New Roman" w:hAnsi="Times New Roman" w:cs="Times New Roman"/>
                <w:sz w:val="20"/>
                <w:szCs w:val="24"/>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APF foam vs FS</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APF foam vs FV</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 xml:space="preserve">APF foam vs </w:t>
            </w:r>
            <w:proofErr w:type="spellStart"/>
            <w:r w:rsidRPr="00EA2476">
              <w:rPr>
                <w:rFonts w:ascii="Times New Roman" w:eastAsia="Times New Roman" w:hAnsi="Times New Roman" w:cs="Times New Roman"/>
                <w:sz w:val="20"/>
                <w:szCs w:val="24"/>
                <w:lang w:eastAsia="en-IN"/>
              </w:rPr>
              <w:t>NaF</w:t>
            </w:r>
            <w:proofErr w:type="spellEnd"/>
            <w:r w:rsidRPr="00EA2476">
              <w:rPr>
                <w:rFonts w:ascii="Times New Roman" w:eastAsia="Times New Roman" w:hAnsi="Times New Roman" w:cs="Times New Roman"/>
                <w:sz w:val="20"/>
                <w:szCs w:val="24"/>
                <w:lang w:eastAsia="en-IN"/>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lastRenderedPageBreak/>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APF gel vs FS</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 xml:space="preserve">APF gel vs </w:t>
            </w:r>
            <w:proofErr w:type="spellStart"/>
            <w:r w:rsidRPr="00EA2476">
              <w:rPr>
                <w:rFonts w:ascii="Times New Roman" w:eastAsia="Times New Roman" w:hAnsi="Times New Roman" w:cs="Times New Roman"/>
                <w:sz w:val="20"/>
                <w:szCs w:val="24"/>
                <w:lang w:eastAsia="en-IN"/>
              </w:rPr>
              <w:t>NaF</w:t>
            </w:r>
            <w:proofErr w:type="spellEnd"/>
            <w:r w:rsidRPr="00EA2476">
              <w:rPr>
                <w:rFonts w:ascii="Times New Roman" w:eastAsia="Times New Roman" w:hAnsi="Times New Roman" w:cs="Times New Roman"/>
                <w:sz w:val="20"/>
                <w:szCs w:val="24"/>
                <w:lang w:eastAsia="en-IN"/>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 xml:space="preserve">FS vs </w:t>
            </w:r>
            <w:proofErr w:type="spellStart"/>
            <w:r w:rsidRPr="00EA2476">
              <w:rPr>
                <w:rFonts w:ascii="Times New Roman" w:eastAsia="Times New Roman" w:hAnsi="Times New Roman" w:cs="Times New Roman"/>
                <w:sz w:val="20"/>
                <w:szCs w:val="24"/>
                <w:lang w:eastAsia="en-IN"/>
              </w:rPr>
              <w:t>NaF</w:t>
            </w:r>
            <w:proofErr w:type="spellEnd"/>
            <w:r w:rsidRPr="00EA2476">
              <w:rPr>
                <w:rFonts w:ascii="Times New Roman" w:eastAsia="Times New Roman" w:hAnsi="Times New Roman" w:cs="Times New Roman"/>
                <w:sz w:val="20"/>
                <w:szCs w:val="24"/>
                <w:lang w:eastAsia="en-IN"/>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continuous caries increment</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 xml:space="preserve">FV vs </w:t>
            </w:r>
            <w:proofErr w:type="spellStart"/>
            <w:r w:rsidRPr="00EA2476">
              <w:rPr>
                <w:rFonts w:ascii="Times New Roman" w:eastAsia="Times New Roman" w:hAnsi="Times New Roman" w:cs="Times New Roman"/>
                <w:sz w:val="20"/>
                <w:szCs w:val="24"/>
                <w:lang w:eastAsia="en-IN"/>
              </w:rPr>
              <w:t>NaF</w:t>
            </w:r>
            <w:proofErr w:type="spellEnd"/>
            <w:r w:rsidRPr="00EA2476">
              <w:rPr>
                <w:rFonts w:ascii="Times New Roman" w:eastAsia="Times New Roman" w:hAnsi="Times New Roman" w:cs="Times New Roman"/>
                <w:sz w:val="20"/>
                <w:szCs w:val="24"/>
                <w:lang w:eastAsia="en-IN"/>
              </w:rPr>
              <w:t xml:space="preserve"> gel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sparse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Primary dentition – binary caries incidence</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FV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2</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limited number of studies; not a fully connected network</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binary caries incidence</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FS vs FV</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Mixed</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2</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Moderate</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binary caries incidence</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FS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heterogeneity;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binary caries incidence</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FS vs SDF</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0</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Indirect-only evidence; reporting bias; heterogeneity; sparse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binary caries incidence</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FV vs inactive control</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Mixed</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2</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Within-study bias; reporting bias</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binary caries incidence</w:t>
            </w:r>
          </w:p>
        </w:tc>
        <w:tc>
          <w:tcPr>
            <w:tcW w:w="1275"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FV vs SDF</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Moderate</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single-study evidence</w:t>
            </w:r>
          </w:p>
        </w:tc>
      </w:tr>
      <w:tr w:rsidR="00EA2476" w:rsidRPr="00EA2476" w:rsidTr="00DD4EC1">
        <w:tc>
          <w:tcPr>
            <w:tcW w:w="1817"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Permanent dentition – binary caries incidence</w:t>
            </w:r>
          </w:p>
        </w:tc>
        <w:tc>
          <w:tcPr>
            <w:tcW w:w="1275" w:type="dxa"/>
            <w:hideMark/>
          </w:tcPr>
          <w:p w:rsidR="00EA2476" w:rsidRPr="00EA2476" w:rsidRDefault="00EA2476" w:rsidP="00EA2476">
            <w:pPr>
              <w:jc w:val="both"/>
              <w:rPr>
                <w:rFonts w:ascii="Times New Roman" w:hAnsi="Times New Roman" w:cs="Times New Roman"/>
                <w:sz w:val="20"/>
                <w:szCs w:val="24"/>
              </w:rPr>
            </w:pPr>
            <w:r w:rsidRPr="00EA2476">
              <w:rPr>
                <w:rFonts w:ascii="Times New Roman" w:hAnsi="Times New Roman" w:cs="Times New Roman"/>
                <w:sz w:val="20"/>
                <w:szCs w:val="24"/>
              </w:rPr>
              <w:t>Inactive control vs SDF</w:t>
            </w:r>
          </w:p>
        </w:tc>
        <w:tc>
          <w:tcPr>
            <w:tcW w:w="994"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Direct</w:t>
            </w:r>
          </w:p>
        </w:tc>
        <w:tc>
          <w:tcPr>
            <w:tcW w:w="129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1</w:t>
            </w:r>
          </w:p>
        </w:tc>
        <w:tc>
          <w:tcPr>
            <w:tcW w:w="1276"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Low</w:t>
            </w:r>
          </w:p>
        </w:tc>
        <w:tc>
          <w:tcPr>
            <w:tcW w:w="2358" w:type="dxa"/>
            <w:hideMark/>
          </w:tcPr>
          <w:p w:rsidR="00EA2476" w:rsidRPr="00EA2476" w:rsidRDefault="00EA2476" w:rsidP="00EA2476">
            <w:pPr>
              <w:jc w:val="both"/>
              <w:rPr>
                <w:rFonts w:ascii="Times New Roman" w:eastAsia="Times New Roman" w:hAnsi="Times New Roman" w:cs="Times New Roman"/>
                <w:sz w:val="20"/>
                <w:szCs w:val="24"/>
                <w:lang w:eastAsia="en-IN"/>
              </w:rPr>
            </w:pPr>
            <w:r w:rsidRPr="00EA2476">
              <w:rPr>
                <w:rFonts w:ascii="Times New Roman" w:eastAsia="Times New Roman" w:hAnsi="Times New Roman" w:cs="Times New Roman"/>
                <w:sz w:val="20"/>
                <w:szCs w:val="24"/>
                <w:lang w:eastAsia="en-IN"/>
              </w:rPr>
              <w:t>Reporting bias; heterogeneity; single-study evidence</w:t>
            </w:r>
          </w:p>
        </w:tc>
      </w:tr>
    </w:tbl>
    <w:p w:rsidR="00EA2476" w:rsidRPr="00EA2476" w:rsidRDefault="00EA2476" w:rsidP="00EA2476">
      <w:pPr>
        <w:spacing w:after="0" w:line="240" w:lineRule="auto"/>
        <w:jc w:val="both"/>
        <w:rPr>
          <w:rFonts w:eastAsia="Times New Roman" w:cs="Times New Roman"/>
          <w:b/>
          <w:bCs/>
          <w:szCs w:val="24"/>
          <w:lang w:eastAsia="en-IN"/>
        </w:rPr>
      </w:pPr>
    </w:p>
    <w:p w:rsidR="0010100F" w:rsidRPr="00EA2476" w:rsidRDefault="00A5321E" w:rsidP="00EA2476">
      <w:pPr>
        <w:spacing w:after="0" w:line="240" w:lineRule="auto"/>
        <w:jc w:val="both"/>
        <w:rPr>
          <w:rFonts w:eastAsia="Times New Roman" w:cs="Times New Roman"/>
          <w:szCs w:val="24"/>
          <w:lang w:eastAsia="en-IN"/>
        </w:rPr>
      </w:pPr>
      <w:r w:rsidRPr="00EA2476">
        <w:rPr>
          <w:rFonts w:eastAsia="Times New Roman" w:cs="Times New Roman"/>
          <w:b/>
          <w:bCs/>
          <w:szCs w:val="24"/>
          <w:lang w:eastAsia="en-IN"/>
        </w:rPr>
        <w:t>Footnote:</w:t>
      </w:r>
      <w:r w:rsidRPr="00EA2476">
        <w:rPr>
          <w:rFonts w:eastAsia="Times New Roman" w:cs="Times New Roman"/>
          <w:szCs w:val="24"/>
          <w:lang w:eastAsia="en-IN"/>
        </w:rPr>
        <w:t xml:space="preserve"> </w:t>
      </w:r>
      <w:proofErr w:type="spellStart"/>
      <w:r w:rsidRPr="00EA2476">
        <w:rPr>
          <w:rFonts w:eastAsia="Times New Roman" w:cs="Times New Roman"/>
          <w:szCs w:val="24"/>
          <w:lang w:eastAsia="en-IN"/>
        </w:rPr>
        <w:t>CINeMA</w:t>
      </w:r>
      <w:proofErr w:type="spellEnd"/>
      <w:r w:rsidRPr="00EA2476">
        <w:rPr>
          <w:rFonts w:eastAsia="Times New Roman" w:cs="Times New Roman"/>
          <w:szCs w:val="24"/>
          <w:lang w:eastAsia="en-IN"/>
        </w:rPr>
        <w:t xml:space="preserve">, Confidence in Network Meta-Analysis; APF, acidulated phosphate fluoride; FV, fluoride varnish; FS, fissure sealant; </w:t>
      </w:r>
      <w:proofErr w:type="spellStart"/>
      <w:r w:rsidRPr="00EA2476">
        <w:rPr>
          <w:rFonts w:eastAsia="Times New Roman" w:cs="Times New Roman"/>
          <w:szCs w:val="24"/>
          <w:lang w:eastAsia="en-IN"/>
        </w:rPr>
        <w:t>NaF</w:t>
      </w:r>
      <w:proofErr w:type="spellEnd"/>
      <w:r w:rsidRPr="00EA2476">
        <w:rPr>
          <w:rFonts w:eastAsia="Times New Roman" w:cs="Times New Roman"/>
          <w:szCs w:val="24"/>
          <w:lang w:eastAsia="en-IN"/>
        </w:rPr>
        <w:t xml:space="preserve"> gel, sodium fluoride gel; SDF, silver diamine fluoride; SMD, standardised mean difference; OR, odds ratio. Control included placebo, no-treatment, usual-care, or inactive comparator arms without an active topical fluoride agent. Continuous outcomes were analysed using standardised mean differences because caries increment was reported using different indices. Binary outcomes were analysed using odds ratios. For continuous outcomes, negative SMDs favoured the first-listed intervention; for binary outcomes, ORs &lt;1 favoured the first-listed intervention when lower event risk indicated benefit.</w:t>
      </w:r>
    </w:p>
    <w:p w:rsidR="00EA2476" w:rsidRPr="00EA2476" w:rsidRDefault="00EA2476" w:rsidP="00EA2476">
      <w:pPr>
        <w:spacing w:after="0" w:line="240" w:lineRule="auto"/>
        <w:jc w:val="both"/>
        <w:rPr>
          <w:rFonts w:eastAsia="Times New Roman" w:cs="Times New Roman"/>
          <w:szCs w:val="24"/>
          <w:lang w:eastAsia="en-IN"/>
        </w:rPr>
      </w:pPr>
    </w:p>
    <w:p w:rsidR="00EA2476" w:rsidRDefault="00EA2476" w:rsidP="00EA2476">
      <w:pPr>
        <w:spacing w:after="0" w:line="240" w:lineRule="auto"/>
        <w:jc w:val="both"/>
        <w:rPr>
          <w:rFonts w:eastAsia="Times New Roman" w:cs="Times New Roman"/>
          <w:szCs w:val="24"/>
          <w:lang w:eastAsia="en-IN"/>
        </w:rPr>
      </w:pPr>
    </w:p>
    <w:p w:rsidR="00EA2476" w:rsidRDefault="00EA2476" w:rsidP="00EA2476">
      <w:pPr>
        <w:spacing w:after="0" w:line="240" w:lineRule="auto"/>
        <w:jc w:val="both"/>
        <w:rPr>
          <w:rFonts w:eastAsia="Times New Roman" w:cs="Times New Roman"/>
          <w:szCs w:val="24"/>
          <w:lang w:eastAsia="en-IN"/>
        </w:rPr>
      </w:pPr>
    </w:p>
    <w:p w:rsidR="00EA2476" w:rsidRDefault="00EA2476" w:rsidP="00EA2476">
      <w:pPr>
        <w:spacing w:after="0" w:line="240" w:lineRule="auto"/>
        <w:jc w:val="both"/>
        <w:rPr>
          <w:rFonts w:eastAsia="Times New Roman" w:cs="Times New Roman"/>
          <w:szCs w:val="24"/>
          <w:lang w:eastAsia="en-IN"/>
        </w:rPr>
      </w:pPr>
    </w:p>
    <w:p w:rsidR="00EA2476" w:rsidRDefault="00EA2476" w:rsidP="00EA2476">
      <w:pPr>
        <w:spacing w:after="0" w:line="240" w:lineRule="auto"/>
        <w:jc w:val="both"/>
        <w:rPr>
          <w:rFonts w:eastAsia="Times New Roman" w:cs="Times New Roman"/>
          <w:szCs w:val="24"/>
          <w:lang w:eastAsia="en-IN"/>
        </w:rPr>
      </w:pPr>
    </w:p>
    <w:p w:rsidR="00EA2476" w:rsidRDefault="00EA2476" w:rsidP="00EA2476">
      <w:pPr>
        <w:spacing w:after="0" w:line="240" w:lineRule="auto"/>
        <w:jc w:val="both"/>
        <w:rPr>
          <w:rFonts w:eastAsia="Times New Roman" w:cs="Times New Roman"/>
          <w:szCs w:val="24"/>
          <w:lang w:eastAsia="en-IN"/>
        </w:rPr>
      </w:pPr>
    </w:p>
    <w:p w:rsidR="00DD4EC1" w:rsidRDefault="00DD4EC1" w:rsidP="00EA2476">
      <w:pPr>
        <w:spacing w:after="0" w:line="240" w:lineRule="auto"/>
        <w:jc w:val="both"/>
        <w:rPr>
          <w:rFonts w:eastAsia="Times New Roman" w:cs="Times New Roman"/>
          <w:szCs w:val="24"/>
          <w:lang w:eastAsia="en-IN"/>
        </w:rPr>
      </w:pPr>
    </w:p>
    <w:p w:rsidR="00EA2476" w:rsidRPr="00EA2476" w:rsidRDefault="00EA2476" w:rsidP="00EA2476">
      <w:pPr>
        <w:spacing w:after="0" w:line="240" w:lineRule="auto"/>
        <w:jc w:val="both"/>
        <w:rPr>
          <w:rFonts w:eastAsia="Times New Roman" w:cs="Times New Roman"/>
          <w:szCs w:val="24"/>
          <w:lang w:eastAsia="en-IN"/>
        </w:rPr>
      </w:pPr>
    </w:p>
    <w:p w:rsidR="003D01F5" w:rsidRPr="00EA2476" w:rsidRDefault="003D01F5" w:rsidP="00EA2476">
      <w:pPr>
        <w:spacing w:after="0" w:line="240" w:lineRule="auto"/>
        <w:jc w:val="both"/>
        <w:rPr>
          <w:rFonts w:cs="Times New Roman"/>
          <w:b/>
          <w:szCs w:val="24"/>
        </w:rPr>
      </w:pPr>
      <w:r w:rsidRPr="00EA2476">
        <w:rPr>
          <w:rFonts w:cs="Times New Roman"/>
          <w:b/>
          <w:szCs w:val="24"/>
        </w:rPr>
        <w:lastRenderedPageBreak/>
        <w:t xml:space="preserve">Supplementary Table </w:t>
      </w:r>
      <w:r w:rsidR="00EA2476">
        <w:rPr>
          <w:rFonts w:cs="Times New Roman"/>
          <w:b/>
          <w:szCs w:val="24"/>
        </w:rPr>
        <w:t>4</w:t>
      </w:r>
      <w:r w:rsidR="00EA2476" w:rsidRPr="00EA2476">
        <w:rPr>
          <w:rFonts w:cs="Times New Roman"/>
          <w:b/>
          <w:szCs w:val="24"/>
        </w:rPr>
        <w:t>:</w:t>
      </w:r>
      <w:r w:rsidRPr="00EA2476">
        <w:rPr>
          <w:rFonts w:cs="Times New Roman"/>
          <w:b/>
          <w:szCs w:val="24"/>
        </w:rPr>
        <w:t xml:space="preserve"> Detailed search strategy across databases</w:t>
      </w:r>
    </w:p>
    <w:p w:rsidR="00EA2476" w:rsidRPr="00EA2476" w:rsidRDefault="00EA2476" w:rsidP="00EA2476">
      <w:pPr>
        <w:spacing w:after="0" w:line="240" w:lineRule="auto"/>
        <w:jc w:val="both"/>
        <w:rPr>
          <w:rFonts w:eastAsia="Times New Roman" w:cs="Times New Roman"/>
          <w:szCs w:val="24"/>
          <w:lang w:eastAsia="en-IN"/>
        </w:rPr>
      </w:pPr>
    </w:p>
    <w:tbl>
      <w:tblPr>
        <w:tblStyle w:val="TableGrid"/>
        <w:tblW w:w="9501" w:type="dxa"/>
        <w:tblLook w:val="04A0" w:firstRow="1" w:lastRow="0" w:firstColumn="1" w:lastColumn="0" w:noHBand="0" w:noVBand="1"/>
      </w:tblPr>
      <w:tblGrid>
        <w:gridCol w:w="1709"/>
        <w:gridCol w:w="5657"/>
        <w:gridCol w:w="2135"/>
      </w:tblGrid>
      <w:tr w:rsidR="003D01F5" w:rsidRPr="00EA2476" w:rsidTr="00EA2476">
        <w:trPr>
          <w:trHeight w:val="274"/>
        </w:trPr>
        <w:tc>
          <w:tcPr>
            <w:tcW w:w="1709"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t>Database</w:t>
            </w:r>
          </w:p>
        </w:tc>
        <w:tc>
          <w:tcPr>
            <w:tcW w:w="5657"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t>Search Strategy (Final Protocol Terms)</w:t>
            </w:r>
          </w:p>
        </w:tc>
        <w:tc>
          <w:tcPr>
            <w:tcW w:w="2135"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t>Number of Records Retrieved</w:t>
            </w:r>
          </w:p>
        </w:tc>
      </w:tr>
      <w:tr w:rsidR="003D01F5" w:rsidRPr="00EA2476" w:rsidTr="00EA2476">
        <w:trPr>
          <w:trHeight w:val="6362"/>
        </w:trPr>
        <w:tc>
          <w:tcPr>
            <w:tcW w:w="1709"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t>MEDLINE (PubMed)</w:t>
            </w:r>
          </w:p>
        </w:tc>
        <w:tc>
          <w:tcPr>
            <w:tcW w:w="5657" w:type="dxa"/>
          </w:tcPr>
          <w:p w:rsidR="003D01F5" w:rsidRPr="00EA2476" w:rsidRDefault="003D01F5" w:rsidP="00EA2476">
            <w:pPr>
              <w:jc w:val="both"/>
              <w:rPr>
                <w:rFonts w:ascii="Times New Roman" w:hAnsi="Times New Roman" w:cs="Times New Roman"/>
                <w:szCs w:val="24"/>
              </w:rPr>
            </w:pPr>
            <w:proofErr w:type="gramStart"/>
            <w:r w:rsidRPr="00EA2476">
              <w:rPr>
                <w:rFonts w:ascii="Times New Roman" w:hAnsi="Times New Roman" w:cs="Times New Roman"/>
                <w:szCs w:val="24"/>
              </w:rPr>
              <w:t>(  child</w:t>
            </w:r>
            <w:proofErr w:type="gramEnd"/>
            <w:r w:rsidRPr="00EA2476">
              <w:rPr>
                <w:rFonts w:ascii="Times New Roman" w:hAnsi="Times New Roman" w:cs="Times New Roman"/>
                <w:szCs w:val="24"/>
              </w:rPr>
              <w:t xml:space="preserve">*[Title/Abstract] OR adolescent*[Title/Abstract] OR preschool*[Title/Abstract]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infant*[Title/Abstract] OR pediatric*[Title/Abstract] OR </w:t>
            </w:r>
            <w:proofErr w:type="spellStart"/>
            <w:r w:rsidRPr="00EA2476">
              <w:rPr>
                <w:rFonts w:ascii="Times New Roman" w:hAnsi="Times New Roman" w:cs="Times New Roman"/>
                <w:szCs w:val="24"/>
              </w:rPr>
              <w:t>paediatric</w:t>
            </w:r>
            <w:proofErr w:type="spellEnd"/>
            <w:r w:rsidRPr="00EA2476">
              <w:rPr>
                <w:rFonts w:ascii="Times New Roman" w:hAnsi="Times New Roman" w:cs="Times New Roman"/>
                <w:szCs w:val="24"/>
              </w:rPr>
              <w:t xml:space="preserve">*[Title/Abstract]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"Child"[Mesh] OR "Adolescent"[Mesh] OR "Infant"[Mesh]</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w:t>
            </w:r>
          </w:p>
          <w:p w:rsidR="003D01F5" w:rsidRPr="00EA2476" w:rsidRDefault="003D01F5" w:rsidP="00EA2476">
            <w:pPr>
              <w:jc w:val="both"/>
              <w:rPr>
                <w:rFonts w:ascii="Times New Roman" w:hAnsi="Times New Roman" w:cs="Times New Roman"/>
                <w:szCs w:val="24"/>
              </w:rPr>
            </w:pPr>
            <w:proofErr w:type="gramStart"/>
            <w:r w:rsidRPr="00EA2476">
              <w:rPr>
                <w:rFonts w:ascii="Times New Roman" w:hAnsi="Times New Roman" w:cs="Times New Roman"/>
                <w:szCs w:val="24"/>
              </w:rPr>
              <w:t>(  "</w:t>
            </w:r>
            <w:proofErr w:type="gramEnd"/>
            <w:r w:rsidRPr="00EA2476">
              <w:rPr>
                <w:rFonts w:ascii="Times New Roman" w:hAnsi="Times New Roman" w:cs="Times New Roman"/>
                <w:szCs w:val="24"/>
              </w:rPr>
              <w:t xml:space="preserve">Dental Caries"[Mesh] OR dental caries[Title/Abstract] OR caries[Title/Abstract]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tooth decay[Title/Abstract] OR caries incidence[Title/Abstract]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caries increment[Title/Abstract] OR DMFT[Title/Abstract] OR DMFS[Title/Abstract]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dmft[Title/Abstract] OR dmfs[Title/Abstract] OR DFS[Title/Abstract]</w:t>
            </w:r>
          </w:p>
          <w:p w:rsidR="003D01F5" w:rsidRPr="00EA2476" w:rsidRDefault="003D01F5" w:rsidP="00EA2476">
            <w:pPr>
              <w:jc w:val="both"/>
              <w:rPr>
                <w:rFonts w:ascii="Times New Roman" w:hAnsi="Times New Roman" w:cs="Times New Roman"/>
                <w:szCs w:val="24"/>
              </w:rPr>
            </w:pPr>
            <w:proofErr w:type="gramStart"/>
            <w:r w:rsidRPr="00EA2476">
              <w:rPr>
                <w:rFonts w:ascii="Times New Roman" w:hAnsi="Times New Roman" w:cs="Times New Roman"/>
                <w:szCs w:val="24"/>
              </w:rPr>
              <w:t>)AND</w:t>
            </w:r>
            <w:proofErr w:type="gramEnd"/>
          </w:p>
          <w:p w:rsidR="003D01F5" w:rsidRPr="00EA2476" w:rsidRDefault="003D01F5" w:rsidP="00EA2476">
            <w:pPr>
              <w:jc w:val="both"/>
              <w:rPr>
                <w:rFonts w:ascii="Times New Roman" w:hAnsi="Times New Roman" w:cs="Times New Roman"/>
                <w:szCs w:val="24"/>
              </w:rPr>
            </w:pPr>
            <w:proofErr w:type="gramStart"/>
            <w:r w:rsidRPr="00EA2476">
              <w:rPr>
                <w:rFonts w:ascii="Times New Roman" w:hAnsi="Times New Roman" w:cs="Times New Roman"/>
                <w:szCs w:val="24"/>
              </w:rPr>
              <w:t>(  "</w:t>
            </w:r>
            <w:proofErr w:type="gramEnd"/>
            <w:r w:rsidRPr="00EA2476">
              <w:rPr>
                <w:rFonts w:ascii="Times New Roman" w:hAnsi="Times New Roman" w:cs="Times New Roman"/>
                <w:szCs w:val="24"/>
              </w:rPr>
              <w:t xml:space="preserve">Fluorides, Topical"[Mesh] OR topical fluoride*[Title/Abstract]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fluoride varnish[Title/Abstract] OR sodium fluoride varnish[Title/Abstract]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w:t>
            </w:r>
            <w:proofErr w:type="spellStart"/>
            <w:r w:rsidRPr="00EA2476">
              <w:rPr>
                <w:rFonts w:ascii="Times New Roman" w:hAnsi="Times New Roman" w:cs="Times New Roman"/>
                <w:szCs w:val="24"/>
              </w:rPr>
              <w:t>NaF</w:t>
            </w:r>
            <w:proofErr w:type="spellEnd"/>
            <w:r w:rsidRPr="00EA2476">
              <w:rPr>
                <w:rFonts w:ascii="Times New Roman" w:hAnsi="Times New Roman" w:cs="Times New Roman"/>
                <w:szCs w:val="24"/>
              </w:rPr>
              <w:t xml:space="preserve"> varnish[Title/Abstract] OR fluoride gel[Title/Abstract]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sodium fluoride gel[Title/Abstract] OR </w:t>
            </w:r>
            <w:proofErr w:type="spellStart"/>
            <w:r w:rsidRPr="00EA2476">
              <w:rPr>
                <w:rFonts w:ascii="Times New Roman" w:hAnsi="Times New Roman" w:cs="Times New Roman"/>
                <w:szCs w:val="24"/>
              </w:rPr>
              <w:t>NaF</w:t>
            </w:r>
            <w:proofErr w:type="spellEnd"/>
            <w:r w:rsidRPr="00EA2476">
              <w:rPr>
                <w:rFonts w:ascii="Times New Roman" w:hAnsi="Times New Roman" w:cs="Times New Roman"/>
                <w:szCs w:val="24"/>
              </w:rPr>
              <w:t xml:space="preserve"> gel[Title/Abstract]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acidulated phosphate fluoride[Title/Abstract] OR APF gel[Title/Abstract]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APF foam[Title/Abstract] OR fluoride foam[Title/Abstract]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silver diamine fluoride[Title/Abstract] OR SDF[Title/Abstract]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amine fluoride[Title/Abstract]</w:t>
            </w:r>
          </w:p>
          <w:p w:rsidR="003D01F5" w:rsidRPr="00EA2476" w:rsidRDefault="003D01F5" w:rsidP="00EA2476">
            <w:pPr>
              <w:jc w:val="both"/>
              <w:rPr>
                <w:rFonts w:ascii="Times New Roman" w:hAnsi="Times New Roman" w:cs="Times New Roman"/>
                <w:szCs w:val="24"/>
              </w:rPr>
            </w:pPr>
            <w:proofErr w:type="gramStart"/>
            <w:r w:rsidRPr="00EA2476">
              <w:rPr>
                <w:rFonts w:ascii="Times New Roman" w:hAnsi="Times New Roman" w:cs="Times New Roman"/>
                <w:szCs w:val="24"/>
              </w:rPr>
              <w:t>)AND</w:t>
            </w:r>
            <w:proofErr w:type="gramEnd"/>
            <w:r w:rsidRPr="00EA2476">
              <w:rPr>
                <w:rFonts w:ascii="Times New Roman" w:hAnsi="Times New Roman" w:cs="Times New Roman"/>
                <w:szCs w:val="24"/>
              </w:rPr>
              <w:t>(</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randomized controlled </w:t>
            </w:r>
            <w:proofErr w:type="gramStart"/>
            <w:r w:rsidRPr="00EA2476">
              <w:rPr>
                <w:rFonts w:ascii="Times New Roman" w:hAnsi="Times New Roman" w:cs="Times New Roman"/>
                <w:szCs w:val="24"/>
              </w:rPr>
              <w:t>trial[</w:t>
            </w:r>
            <w:proofErr w:type="gramEnd"/>
            <w:r w:rsidRPr="00EA2476">
              <w:rPr>
                <w:rFonts w:ascii="Times New Roman" w:hAnsi="Times New Roman" w:cs="Times New Roman"/>
                <w:szCs w:val="24"/>
              </w:rPr>
              <w:t xml:space="preserve">Publication Type] OR controlled clinical trial[Publication Type]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randomized[Title/Abstract] OR </w:t>
            </w:r>
            <w:proofErr w:type="spellStart"/>
            <w:r w:rsidRPr="00EA2476">
              <w:rPr>
                <w:rFonts w:ascii="Times New Roman" w:hAnsi="Times New Roman" w:cs="Times New Roman"/>
                <w:szCs w:val="24"/>
              </w:rPr>
              <w:t>randomised</w:t>
            </w:r>
            <w:proofErr w:type="spellEnd"/>
            <w:r w:rsidRPr="00EA2476">
              <w:rPr>
                <w:rFonts w:ascii="Times New Roman" w:hAnsi="Times New Roman" w:cs="Times New Roman"/>
                <w:szCs w:val="24"/>
              </w:rPr>
              <w:t xml:space="preserve">[Title/Abstract]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randomly[Title/Abstract] OR trial[Title/Abstract] </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  OR placebo[Title/Abstract]</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)NOT(  animals[Mesh] NOT humans[Mesh]</w:t>
            </w:r>
          </w:p>
        </w:tc>
        <w:tc>
          <w:tcPr>
            <w:tcW w:w="2135"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363</w:t>
            </w:r>
          </w:p>
        </w:tc>
      </w:tr>
      <w:tr w:rsidR="003D01F5" w:rsidRPr="00EA2476" w:rsidTr="00EA2476">
        <w:trPr>
          <w:trHeight w:val="4968"/>
        </w:trPr>
        <w:tc>
          <w:tcPr>
            <w:tcW w:w="1709" w:type="dxa"/>
          </w:tcPr>
          <w:p w:rsidR="003D01F5" w:rsidRPr="00EA2476" w:rsidRDefault="003D01F5" w:rsidP="00EA2476">
            <w:pPr>
              <w:jc w:val="both"/>
              <w:rPr>
                <w:rFonts w:ascii="Times New Roman" w:hAnsi="Times New Roman" w:cs="Times New Roman"/>
                <w:b/>
                <w:szCs w:val="24"/>
              </w:rPr>
            </w:pPr>
            <w:proofErr w:type="spellStart"/>
            <w:r w:rsidRPr="00EA2476">
              <w:rPr>
                <w:rFonts w:ascii="Times New Roman" w:hAnsi="Times New Roman" w:cs="Times New Roman"/>
                <w:b/>
                <w:szCs w:val="24"/>
              </w:rPr>
              <w:lastRenderedPageBreak/>
              <w:t>Embase</w:t>
            </w:r>
            <w:proofErr w:type="spellEnd"/>
            <w:r w:rsidRPr="00EA2476">
              <w:rPr>
                <w:rFonts w:ascii="Times New Roman" w:hAnsi="Times New Roman" w:cs="Times New Roman"/>
                <w:b/>
                <w:szCs w:val="24"/>
              </w:rPr>
              <w:t xml:space="preserve"> </w:t>
            </w:r>
          </w:p>
        </w:tc>
        <w:tc>
          <w:tcPr>
            <w:tcW w:w="5657" w:type="dxa"/>
          </w:tcPr>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('child'/</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'adolescent'/</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'infant'/</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child</w:t>
            </w:r>
            <w:proofErr w:type="gramStart"/>
            <w:r w:rsidRPr="00EA2476">
              <w:rPr>
                <w:rFonts w:ascii="Times New Roman" w:hAnsi="Times New Roman" w:cs="Times New Roman"/>
                <w:color w:val="222222"/>
                <w:szCs w:val="24"/>
                <w:shd w:val="clear" w:color="auto" w:fill="FFFFFF"/>
              </w:rPr>
              <w:t>*:</w:t>
            </w:r>
            <w:proofErr w:type="spellStart"/>
            <w:r w:rsidRPr="00EA2476">
              <w:rPr>
                <w:rFonts w:ascii="Times New Roman" w:hAnsi="Times New Roman" w:cs="Times New Roman"/>
                <w:color w:val="222222"/>
                <w:szCs w:val="24"/>
                <w:shd w:val="clear" w:color="auto" w:fill="FFFFFF"/>
              </w:rPr>
              <w:t>ti</w:t>
            </w:r>
            <w:proofErr w:type="gramEnd"/>
            <w:r w:rsidRPr="00EA2476">
              <w:rPr>
                <w:rFonts w:ascii="Times New Roman" w:hAnsi="Times New Roman" w:cs="Times New Roman"/>
                <w:color w:val="222222"/>
                <w:szCs w:val="24"/>
                <w:shd w:val="clear" w:color="auto" w:fill="FFFFFF"/>
              </w:rPr>
              <w:t>,ab</w:t>
            </w:r>
            <w:proofErr w:type="spellEnd"/>
            <w:r w:rsidRPr="00EA2476">
              <w:rPr>
                <w:rFonts w:ascii="Times New Roman" w:hAnsi="Times New Roman" w:cs="Times New Roman"/>
                <w:color w:val="222222"/>
                <w:szCs w:val="24"/>
                <w:shd w:val="clear" w:color="auto" w:fill="FFFFFF"/>
              </w:rPr>
              <w:t xml:space="preserve"> OR adolescent*:</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infant*:</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preschool*:</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pediatric*:</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paediatric</w:t>
            </w:r>
            <w:proofErr w:type="spellEnd"/>
            <w:r w:rsidRPr="00EA2476">
              <w:rPr>
                <w:rFonts w:ascii="Times New Roman" w:hAnsi="Times New Roman" w:cs="Times New Roman"/>
                <w:color w:val="222222"/>
                <w:szCs w:val="24"/>
                <w:shd w:val="clear" w:color="auto" w:fill="FFFFFF"/>
              </w:rPr>
              <w:t>*:</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AND</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('primary dentition'/</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'deciduous tooth'/</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'permanent tooth'/</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'primary dentition</w:t>
            </w:r>
            <w:proofErr w:type="gramStart"/>
            <w:r w:rsidRPr="00EA2476">
              <w:rPr>
                <w:rFonts w:ascii="Times New Roman" w:hAnsi="Times New Roman" w:cs="Times New Roman"/>
                <w:color w:val="222222"/>
                <w:szCs w:val="24"/>
                <w:shd w:val="clear" w:color="auto" w:fill="FFFFFF"/>
              </w:rPr>
              <w:t>':</w:t>
            </w:r>
            <w:proofErr w:type="spellStart"/>
            <w:r w:rsidRPr="00EA2476">
              <w:rPr>
                <w:rFonts w:ascii="Times New Roman" w:hAnsi="Times New Roman" w:cs="Times New Roman"/>
                <w:color w:val="222222"/>
                <w:szCs w:val="24"/>
                <w:shd w:val="clear" w:color="auto" w:fill="FFFFFF"/>
              </w:rPr>
              <w:t>ti</w:t>
            </w:r>
            <w:proofErr w:type="gramEnd"/>
            <w:r w:rsidRPr="00EA2476">
              <w:rPr>
                <w:rFonts w:ascii="Times New Roman" w:hAnsi="Times New Roman" w:cs="Times New Roman"/>
                <w:color w:val="222222"/>
                <w:szCs w:val="24"/>
                <w:shd w:val="clear" w:color="auto" w:fill="FFFFFF"/>
              </w:rPr>
              <w:t>,ab</w:t>
            </w:r>
            <w:proofErr w:type="spellEnd"/>
            <w:r w:rsidRPr="00EA2476">
              <w:rPr>
                <w:rFonts w:ascii="Times New Roman" w:hAnsi="Times New Roman" w:cs="Times New Roman"/>
                <w:color w:val="222222"/>
                <w:szCs w:val="24"/>
                <w:shd w:val="clear" w:color="auto" w:fill="FFFFFF"/>
              </w:rPr>
              <w:t xml:space="preserve"> OR 'primary teeth':</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'deciduous teeth':</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'mixed dentition':</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'permanent dentition':</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'permanent teeth':</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AND</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('fluoride varnish'/</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'topical fluoride'/</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'sodium fluoride'/</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'silver diamine fluoride'/</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'fluoride varnish</w:t>
            </w:r>
            <w:proofErr w:type="gramStart"/>
            <w:r w:rsidRPr="00EA2476">
              <w:rPr>
                <w:rFonts w:ascii="Times New Roman" w:hAnsi="Times New Roman" w:cs="Times New Roman"/>
                <w:color w:val="222222"/>
                <w:szCs w:val="24"/>
                <w:shd w:val="clear" w:color="auto" w:fill="FFFFFF"/>
              </w:rPr>
              <w:t>':</w:t>
            </w:r>
            <w:proofErr w:type="spellStart"/>
            <w:r w:rsidRPr="00EA2476">
              <w:rPr>
                <w:rFonts w:ascii="Times New Roman" w:hAnsi="Times New Roman" w:cs="Times New Roman"/>
                <w:color w:val="222222"/>
                <w:szCs w:val="24"/>
                <w:shd w:val="clear" w:color="auto" w:fill="FFFFFF"/>
              </w:rPr>
              <w:t>ti</w:t>
            </w:r>
            <w:proofErr w:type="gramEnd"/>
            <w:r w:rsidRPr="00EA2476">
              <w:rPr>
                <w:rFonts w:ascii="Times New Roman" w:hAnsi="Times New Roman" w:cs="Times New Roman"/>
                <w:color w:val="222222"/>
                <w:szCs w:val="24"/>
                <w:shd w:val="clear" w:color="auto" w:fill="FFFFFF"/>
              </w:rPr>
              <w:t>,ab</w:t>
            </w:r>
            <w:proofErr w:type="spellEnd"/>
            <w:r w:rsidRPr="00EA2476">
              <w:rPr>
                <w:rFonts w:ascii="Times New Roman" w:hAnsi="Times New Roman" w:cs="Times New Roman"/>
                <w:color w:val="222222"/>
                <w:szCs w:val="24"/>
                <w:shd w:val="clear" w:color="auto" w:fill="FFFFFF"/>
              </w:rPr>
              <w:t xml:space="preserve"> OR 'topical fluoride':</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'fluoride gel':</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'sodium fluoride gel':</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'acidulated phosphate fluoride':</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'APF gel':</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'APF foam':</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'silver diamine fluoride':</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SDF:ti,ab</w:t>
            </w:r>
            <w:proofErr w:type="spellEnd"/>
            <w:r w:rsidRPr="00EA2476">
              <w:rPr>
                <w:rFonts w:ascii="Times New Roman" w:hAnsi="Times New Roman" w:cs="Times New Roman"/>
                <w:color w:val="222222"/>
                <w:szCs w:val="24"/>
                <w:shd w:val="clear" w:color="auto" w:fill="FFFFFF"/>
              </w:rPr>
              <w:t xml:space="preserve"> OR 'amine fluoride':</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AND</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('dental caries'/</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'dental caries prevention'/</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'dental caries</w:t>
            </w:r>
            <w:proofErr w:type="gramStart"/>
            <w:r w:rsidRPr="00EA2476">
              <w:rPr>
                <w:rFonts w:ascii="Times New Roman" w:hAnsi="Times New Roman" w:cs="Times New Roman"/>
                <w:color w:val="222222"/>
                <w:szCs w:val="24"/>
                <w:shd w:val="clear" w:color="auto" w:fill="FFFFFF"/>
              </w:rPr>
              <w:t>':</w:t>
            </w:r>
            <w:proofErr w:type="spellStart"/>
            <w:r w:rsidRPr="00EA2476">
              <w:rPr>
                <w:rFonts w:ascii="Times New Roman" w:hAnsi="Times New Roman" w:cs="Times New Roman"/>
                <w:color w:val="222222"/>
                <w:szCs w:val="24"/>
                <w:shd w:val="clear" w:color="auto" w:fill="FFFFFF"/>
              </w:rPr>
              <w:t>ti</w:t>
            </w:r>
            <w:proofErr w:type="gramEnd"/>
            <w:r w:rsidRPr="00EA2476">
              <w:rPr>
                <w:rFonts w:ascii="Times New Roman" w:hAnsi="Times New Roman" w:cs="Times New Roman"/>
                <w:color w:val="222222"/>
                <w:szCs w:val="24"/>
                <w:shd w:val="clear" w:color="auto" w:fill="FFFFFF"/>
              </w:rPr>
              <w:t>,ab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caries:ti,ab</w:t>
            </w:r>
            <w:proofErr w:type="spellEnd"/>
            <w:r w:rsidRPr="00EA2476">
              <w:rPr>
                <w:rFonts w:ascii="Times New Roman" w:hAnsi="Times New Roman" w:cs="Times New Roman"/>
                <w:color w:val="222222"/>
                <w:szCs w:val="24"/>
                <w:shd w:val="clear" w:color="auto" w:fill="FFFFFF"/>
              </w:rPr>
              <w:t xml:space="preserve"> OR 'caries increment':</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'caries incidence':</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dmft:ti,ab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dmfs:ti,ab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DMFT:ti,ab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DMFS:ti,ab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DFS:ti,ab</w:t>
            </w:r>
            <w:proofErr w:type="spellEnd"/>
            <w:r w:rsidRPr="00EA2476">
              <w:rPr>
                <w:rFonts w:ascii="Times New Roman" w:hAnsi="Times New Roman" w:cs="Times New Roman"/>
                <w:color w:val="222222"/>
                <w:szCs w:val="24"/>
                <w:shd w:val="clear" w:color="auto" w:fill="FFFFFF"/>
              </w:rPr>
              <w:t>)</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AND</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('randomized controlled trial'/</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'controlled clinical trial'/</w:t>
            </w:r>
            <w:proofErr w:type="spellStart"/>
            <w:r w:rsidRPr="00EA2476">
              <w:rPr>
                <w:rFonts w:ascii="Times New Roman" w:hAnsi="Times New Roman" w:cs="Times New Roman"/>
                <w:color w:val="222222"/>
                <w:szCs w:val="24"/>
                <w:shd w:val="clear" w:color="auto" w:fill="FFFFFF"/>
              </w:rPr>
              <w:t>exp</w:t>
            </w:r>
            <w:proofErr w:type="spellEnd"/>
            <w:r w:rsidRPr="00EA2476">
              <w:rPr>
                <w:rFonts w:ascii="Times New Roman" w:hAnsi="Times New Roman" w:cs="Times New Roman"/>
                <w:color w:val="222222"/>
                <w:szCs w:val="24"/>
                <w:shd w:val="clear" w:color="auto" w:fill="FFFFFF"/>
              </w:rPr>
              <w:t xml:space="preserve"> OR </w:t>
            </w:r>
            <w:proofErr w:type="spellStart"/>
            <w:proofErr w:type="gramStart"/>
            <w:r w:rsidRPr="00EA2476">
              <w:rPr>
                <w:rFonts w:ascii="Times New Roman" w:hAnsi="Times New Roman" w:cs="Times New Roman"/>
                <w:color w:val="222222"/>
                <w:szCs w:val="24"/>
                <w:shd w:val="clear" w:color="auto" w:fill="FFFFFF"/>
              </w:rPr>
              <w:t>randomized:ti</w:t>
            </w:r>
            <w:proofErr w:type="gramEnd"/>
            <w:r w:rsidRPr="00EA2476">
              <w:rPr>
                <w:rFonts w:ascii="Times New Roman" w:hAnsi="Times New Roman" w:cs="Times New Roman"/>
                <w:color w:val="222222"/>
                <w:szCs w:val="24"/>
                <w:shd w:val="clear" w:color="auto" w:fill="FFFFFF"/>
              </w:rPr>
              <w:t>,ab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randomised:ti,ab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randomly:ti,ab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placebo:ti,ab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trial:ti,ab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RCT:ti,ab</w:t>
            </w:r>
            <w:proofErr w:type="spellEnd"/>
            <w:r w:rsidRPr="00EA2476">
              <w:rPr>
                <w:rFonts w:ascii="Times New Roman" w:hAnsi="Times New Roman" w:cs="Times New Roman"/>
                <w:color w:val="222222"/>
                <w:szCs w:val="24"/>
                <w:shd w:val="clear" w:color="auto" w:fill="FFFFFF"/>
              </w:rPr>
              <w:t>)</w:t>
            </w:r>
          </w:p>
          <w:p w:rsidR="003D01F5" w:rsidRPr="00EA2476" w:rsidRDefault="003D01F5" w:rsidP="00EA2476">
            <w:pPr>
              <w:jc w:val="both"/>
              <w:rPr>
                <w:rFonts w:ascii="Times New Roman" w:hAnsi="Times New Roman" w:cs="Times New Roman"/>
                <w:color w:val="222222"/>
                <w:szCs w:val="24"/>
                <w:shd w:val="clear" w:color="auto" w:fill="FFFFFF"/>
              </w:rPr>
            </w:pPr>
            <w:r w:rsidRPr="00EA2476">
              <w:rPr>
                <w:rFonts w:ascii="Times New Roman" w:hAnsi="Times New Roman" w:cs="Times New Roman"/>
                <w:color w:val="222222"/>
                <w:szCs w:val="24"/>
                <w:shd w:val="clear" w:color="auto" w:fill="FFFFFF"/>
              </w:rPr>
              <w:t>AND</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color w:val="222222"/>
                <w:szCs w:val="24"/>
                <w:shd w:val="clear" w:color="auto" w:fill="FFFFFF"/>
              </w:rPr>
              <w:t>('12 months':</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'24 months':</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'2 years':</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'follow up':</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'follow-up':</w:t>
            </w:r>
            <w:proofErr w:type="spellStart"/>
            <w:r w:rsidRPr="00EA2476">
              <w:rPr>
                <w:rFonts w:ascii="Times New Roman" w:hAnsi="Times New Roman" w:cs="Times New Roman"/>
                <w:color w:val="222222"/>
                <w:szCs w:val="24"/>
                <w:shd w:val="clear" w:color="auto" w:fill="FFFFFF"/>
              </w:rPr>
              <w:t>ti,ab</w:t>
            </w:r>
            <w:proofErr w:type="spellEnd"/>
            <w:r w:rsidRPr="00EA2476">
              <w:rPr>
                <w:rFonts w:ascii="Times New Roman" w:hAnsi="Times New Roman" w:cs="Times New Roman"/>
                <w:color w:val="222222"/>
                <w:szCs w:val="24"/>
                <w:shd w:val="clear" w:color="auto" w:fill="FFFFFF"/>
              </w:rPr>
              <w:t xml:space="preserve"> OR </w:t>
            </w:r>
            <w:proofErr w:type="spellStart"/>
            <w:r w:rsidRPr="00EA2476">
              <w:rPr>
                <w:rFonts w:ascii="Times New Roman" w:hAnsi="Times New Roman" w:cs="Times New Roman"/>
                <w:color w:val="222222"/>
                <w:szCs w:val="24"/>
                <w:shd w:val="clear" w:color="auto" w:fill="FFFFFF"/>
              </w:rPr>
              <w:t>longitudinal:ti,ab</w:t>
            </w:r>
            <w:proofErr w:type="spellEnd"/>
            <w:r w:rsidRPr="00EA2476">
              <w:rPr>
                <w:rFonts w:ascii="Times New Roman" w:hAnsi="Times New Roman" w:cs="Times New Roman"/>
                <w:color w:val="222222"/>
                <w:szCs w:val="24"/>
                <w:shd w:val="clear" w:color="auto" w:fill="FFFFFF"/>
              </w:rPr>
              <w:t>)</w:t>
            </w:r>
          </w:p>
        </w:tc>
        <w:tc>
          <w:tcPr>
            <w:tcW w:w="2135"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172</w:t>
            </w:r>
          </w:p>
        </w:tc>
      </w:tr>
      <w:tr w:rsidR="003D01F5" w:rsidRPr="00EA2476" w:rsidTr="00EA2476">
        <w:trPr>
          <w:trHeight w:val="1839"/>
        </w:trPr>
        <w:tc>
          <w:tcPr>
            <w:tcW w:w="1709"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t>Scopus</w:t>
            </w:r>
          </w:p>
        </w:tc>
        <w:tc>
          <w:tcPr>
            <w:tcW w:w="5657"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TITLE-ABS-</w:t>
            </w:r>
            <w:proofErr w:type="gramStart"/>
            <w:r w:rsidRPr="00EA2476">
              <w:rPr>
                <w:rFonts w:ascii="Times New Roman" w:hAnsi="Times New Roman" w:cs="Times New Roman"/>
                <w:szCs w:val="24"/>
              </w:rPr>
              <w:t>KEY(</w:t>
            </w:r>
            <w:proofErr w:type="gramEnd"/>
            <w:r w:rsidRPr="00EA2476">
              <w:rPr>
                <w:rFonts w:ascii="Times New Roman" w:hAnsi="Times New Roman" w:cs="Times New Roman"/>
                <w:szCs w:val="24"/>
              </w:rPr>
              <w:t xml:space="preserve">child* OR adolescent* OR infant* OR preschool* OR pediatric* OR </w:t>
            </w:r>
            <w:proofErr w:type="spellStart"/>
            <w:r w:rsidRPr="00EA2476">
              <w:rPr>
                <w:rFonts w:ascii="Times New Roman" w:hAnsi="Times New Roman" w:cs="Times New Roman"/>
                <w:szCs w:val="24"/>
              </w:rPr>
              <w:t>paediatric</w:t>
            </w:r>
            <w:proofErr w:type="spellEnd"/>
            <w:r w:rsidRPr="00EA2476">
              <w:rPr>
                <w:rFonts w:ascii="Times New Roman" w:hAnsi="Times New Roman" w:cs="Times New Roman"/>
                <w:szCs w:val="24"/>
              </w:rPr>
              <w:t>*)</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 TITLE-ABS-</w:t>
            </w:r>
            <w:proofErr w:type="gramStart"/>
            <w:r w:rsidRPr="00EA2476">
              <w:rPr>
                <w:rFonts w:ascii="Times New Roman" w:hAnsi="Times New Roman" w:cs="Times New Roman"/>
                <w:szCs w:val="24"/>
              </w:rPr>
              <w:t>KEY(</w:t>
            </w:r>
            <w:proofErr w:type="gramEnd"/>
            <w:r w:rsidRPr="00EA2476">
              <w:rPr>
                <w:rFonts w:ascii="Times New Roman" w:hAnsi="Times New Roman" w:cs="Times New Roman"/>
                <w:szCs w:val="24"/>
              </w:rPr>
              <w:t>"topical fluoride" OR "fluoride varnish" OR "fluoride gel" OR "sodium fluoride gel" OR "acidulated phosphate fluoride" OR "APF gel" OR "APF foam" OR "silver diamine fluoride" OR SDF OR "amine fluoride")</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 TITLE-ABS-</w:t>
            </w:r>
            <w:proofErr w:type="gramStart"/>
            <w:r w:rsidRPr="00EA2476">
              <w:rPr>
                <w:rFonts w:ascii="Times New Roman" w:hAnsi="Times New Roman" w:cs="Times New Roman"/>
                <w:szCs w:val="24"/>
              </w:rPr>
              <w:t>KEY(</w:t>
            </w:r>
            <w:proofErr w:type="gramEnd"/>
            <w:r w:rsidRPr="00EA2476">
              <w:rPr>
                <w:rFonts w:ascii="Times New Roman" w:hAnsi="Times New Roman" w:cs="Times New Roman"/>
                <w:szCs w:val="24"/>
              </w:rPr>
              <w:t>"dental caries" OR caries OR "caries increment" OR "caries incidence" OR dmft OR dmfs OR DMFT OR DMFS OR DFS)</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 TITLE-ABS-KEY("randomized controlled trial" OR "</w:t>
            </w:r>
            <w:proofErr w:type="spellStart"/>
            <w:r w:rsidRPr="00EA2476">
              <w:rPr>
                <w:rFonts w:ascii="Times New Roman" w:hAnsi="Times New Roman" w:cs="Times New Roman"/>
                <w:szCs w:val="24"/>
              </w:rPr>
              <w:t>randomised</w:t>
            </w:r>
            <w:proofErr w:type="spellEnd"/>
            <w:r w:rsidRPr="00EA2476">
              <w:rPr>
                <w:rFonts w:ascii="Times New Roman" w:hAnsi="Times New Roman" w:cs="Times New Roman"/>
                <w:szCs w:val="24"/>
              </w:rPr>
              <w:t xml:space="preserve"> controlled trial" OR RCT OR placebo)</w:t>
            </w:r>
          </w:p>
        </w:tc>
        <w:tc>
          <w:tcPr>
            <w:tcW w:w="2135"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357</w:t>
            </w:r>
          </w:p>
        </w:tc>
      </w:tr>
      <w:tr w:rsidR="003D01F5" w:rsidRPr="00EA2476" w:rsidTr="00EA2476">
        <w:trPr>
          <w:trHeight w:val="2346"/>
        </w:trPr>
        <w:tc>
          <w:tcPr>
            <w:tcW w:w="1709"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t>Cochrane CENTRAL</w:t>
            </w:r>
          </w:p>
        </w:tc>
        <w:tc>
          <w:tcPr>
            <w:tcW w:w="5657"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(child* OR adolescent* OR infant* OR preschool* OR pediatric* OR </w:t>
            </w:r>
            <w:proofErr w:type="spellStart"/>
            <w:r w:rsidRPr="00EA2476">
              <w:rPr>
                <w:rFonts w:ascii="Times New Roman" w:hAnsi="Times New Roman" w:cs="Times New Roman"/>
                <w:szCs w:val="24"/>
              </w:rPr>
              <w:t>paediatric</w:t>
            </w:r>
            <w:proofErr w:type="spellEnd"/>
            <w:r w:rsidRPr="00EA2476">
              <w:rPr>
                <w:rFonts w:ascii="Times New Roman" w:hAnsi="Times New Roman" w:cs="Times New Roman"/>
                <w:szCs w:val="24"/>
              </w:rPr>
              <w:t>*)</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("topical fluoride" OR "fluoride varnish" OR "fluoride gel" OR "sodium fluoride gel" OR "acidulated phosphate fluoride" OR "APF gel" OR "APF foam" OR "silver diamine fluoride" OR SDF OR "amine fluoride")</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("dental caries" OR caries OR "caries increment" OR "caries incidence" OR dmft OR dmfs OR DMFT OR DMFS OR DFS)</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AND</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(randomized OR </w:t>
            </w:r>
            <w:proofErr w:type="spellStart"/>
            <w:r w:rsidRPr="00EA2476">
              <w:rPr>
                <w:rFonts w:ascii="Times New Roman" w:hAnsi="Times New Roman" w:cs="Times New Roman"/>
                <w:szCs w:val="24"/>
              </w:rPr>
              <w:t>randomised</w:t>
            </w:r>
            <w:proofErr w:type="spellEnd"/>
            <w:r w:rsidRPr="00EA2476">
              <w:rPr>
                <w:rFonts w:ascii="Times New Roman" w:hAnsi="Times New Roman" w:cs="Times New Roman"/>
                <w:szCs w:val="24"/>
              </w:rPr>
              <w:t xml:space="preserve"> OR placebo OR trial OR RCT)</w:t>
            </w:r>
          </w:p>
        </w:tc>
        <w:tc>
          <w:tcPr>
            <w:tcW w:w="2135"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15</w:t>
            </w:r>
          </w:p>
        </w:tc>
      </w:tr>
      <w:tr w:rsidR="003D01F5" w:rsidRPr="00EA2476" w:rsidTr="00EA2476">
        <w:trPr>
          <w:trHeight w:val="1311"/>
        </w:trPr>
        <w:tc>
          <w:tcPr>
            <w:tcW w:w="1709" w:type="dxa"/>
          </w:tcPr>
          <w:p w:rsidR="003D01F5" w:rsidRPr="00EA2476" w:rsidRDefault="003D01F5" w:rsidP="00EA2476">
            <w:pPr>
              <w:jc w:val="both"/>
              <w:rPr>
                <w:rFonts w:ascii="Times New Roman" w:hAnsi="Times New Roman" w:cs="Times New Roman"/>
                <w:b/>
                <w:szCs w:val="24"/>
              </w:rPr>
            </w:pPr>
            <w:r w:rsidRPr="00EA2476">
              <w:rPr>
                <w:rFonts w:ascii="Times New Roman" w:hAnsi="Times New Roman" w:cs="Times New Roman"/>
                <w:b/>
                <w:szCs w:val="24"/>
              </w:rPr>
              <w:lastRenderedPageBreak/>
              <w:t>Google Scholar (supplementary search)</w:t>
            </w:r>
          </w:p>
        </w:tc>
        <w:tc>
          <w:tcPr>
            <w:tcW w:w="5657"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("topical fluoride" OR "fluoride varnish" OR "fluoride gel" OR "silver diamine fluoride")</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("dental caries" OR "caries increment" OR "caries incidence" OR dmft OR dmfs OR DMFT OR DMFS)</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(children OR adolescents OR preschool)</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("primary dentition" OR "mixed dentition" OR "permanent dentition" OR "first permanent molar")</w:t>
            </w:r>
          </w:p>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 xml:space="preserve">(randomized OR </w:t>
            </w:r>
            <w:proofErr w:type="spellStart"/>
            <w:r w:rsidRPr="00EA2476">
              <w:rPr>
                <w:rFonts w:ascii="Times New Roman" w:hAnsi="Times New Roman" w:cs="Times New Roman"/>
                <w:szCs w:val="24"/>
              </w:rPr>
              <w:t>randomised</w:t>
            </w:r>
            <w:proofErr w:type="spellEnd"/>
            <w:r w:rsidRPr="00EA2476">
              <w:rPr>
                <w:rFonts w:ascii="Times New Roman" w:hAnsi="Times New Roman" w:cs="Times New Roman"/>
                <w:szCs w:val="24"/>
              </w:rPr>
              <w:t xml:space="preserve"> OR placebo OR trial)</w:t>
            </w:r>
          </w:p>
        </w:tc>
        <w:tc>
          <w:tcPr>
            <w:tcW w:w="2135" w:type="dxa"/>
          </w:tcPr>
          <w:p w:rsidR="003D01F5" w:rsidRPr="00EA2476" w:rsidRDefault="003D01F5" w:rsidP="00EA2476">
            <w:pPr>
              <w:jc w:val="both"/>
              <w:rPr>
                <w:rFonts w:ascii="Times New Roman" w:hAnsi="Times New Roman" w:cs="Times New Roman"/>
                <w:szCs w:val="24"/>
              </w:rPr>
            </w:pPr>
            <w:r w:rsidRPr="00EA2476">
              <w:rPr>
                <w:rFonts w:ascii="Times New Roman" w:hAnsi="Times New Roman" w:cs="Times New Roman"/>
                <w:szCs w:val="24"/>
              </w:rPr>
              <w:t>1110</w:t>
            </w:r>
          </w:p>
        </w:tc>
      </w:tr>
    </w:tbl>
    <w:p w:rsidR="003D01F5" w:rsidRDefault="003D01F5" w:rsidP="00EA2476">
      <w:pPr>
        <w:spacing w:after="0" w:line="240" w:lineRule="auto"/>
        <w:jc w:val="both"/>
        <w:rPr>
          <w:rFonts w:cs="Times New Roman"/>
          <w:szCs w:val="24"/>
        </w:rPr>
      </w:pPr>
    </w:p>
    <w:p w:rsidR="000104E2" w:rsidRDefault="000104E2" w:rsidP="00EA2476">
      <w:pPr>
        <w:spacing w:after="0" w:line="240" w:lineRule="auto"/>
        <w:jc w:val="both"/>
        <w:rPr>
          <w:rFonts w:cs="Times New Roman"/>
          <w:szCs w:val="24"/>
        </w:rPr>
      </w:pPr>
    </w:p>
    <w:p w:rsidR="000104E2" w:rsidRPr="00C00579" w:rsidRDefault="000104E2" w:rsidP="000104E2">
      <w:pPr>
        <w:pStyle w:val="Heading2"/>
        <w:rPr>
          <w:rFonts w:ascii="Times New Roman" w:eastAsia="Times New Roman" w:hAnsi="Times New Roman" w:cs="Times New Roman"/>
          <w:b/>
          <w:color w:val="000000" w:themeColor="text1"/>
          <w:sz w:val="24"/>
          <w:szCs w:val="24"/>
        </w:rPr>
      </w:pPr>
      <w:r w:rsidRPr="00C00579">
        <w:rPr>
          <w:rFonts w:ascii="Times New Roman" w:hAnsi="Times New Roman" w:cs="Times New Roman"/>
          <w:b/>
          <w:color w:val="000000" w:themeColor="text1"/>
          <w:sz w:val="24"/>
          <w:szCs w:val="24"/>
        </w:rPr>
        <w:t>Supplementary Table 5. Arm-level continuous outcome data used in network meta-analysis</w:t>
      </w:r>
    </w:p>
    <w:tbl>
      <w:tblPr>
        <w:tblStyle w:val="TableGrid"/>
        <w:tblW w:w="9383" w:type="dxa"/>
        <w:tblLook w:val="04A0" w:firstRow="1" w:lastRow="0" w:firstColumn="1" w:lastColumn="0" w:noHBand="0" w:noVBand="1"/>
      </w:tblPr>
      <w:tblGrid>
        <w:gridCol w:w="1868"/>
        <w:gridCol w:w="2663"/>
        <w:gridCol w:w="1663"/>
        <w:gridCol w:w="546"/>
        <w:gridCol w:w="1932"/>
        <w:gridCol w:w="711"/>
      </w:tblGrid>
      <w:tr w:rsidR="000104E2" w:rsidRPr="00DD4EC1" w:rsidTr="00DD4EC1">
        <w:trPr>
          <w:trHeight w:val="628"/>
        </w:trPr>
        <w:tc>
          <w:tcPr>
            <w:tcW w:w="0" w:type="auto"/>
            <w:hideMark/>
          </w:tcPr>
          <w:p w:rsidR="000104E2" w:rsidRPr="00DD4EC1" w:rsidRDefault="000104E2" w:rsidP="00E635D7">
            <w:pPr>
              <w:jc w:val="center"/>
              <w:rPr>
                <w:rFonts w:ascii="Times New Roman" w:hAnsi="Times New Roman" w:cs="Times New Roman"/>
                <w:b/>
                <w:bCs/>
                <w:color w:val="000000" w:themeColor="text1"/>
                <w:szCs w:val="24"/>
              </w:rPr>
            </w:pPr>
            <w:r w:rsidRPr="00DD4EC1">
              <w:rPr>
                <w:rFonts w:ascii="Times New Roman" w:hAnsi="Times New Roman" w:cs="Times New Roman"/>
                <w:b/>
                <w:bCs/>
                <w:color w:val="000000" w:themeColor="text1"/>
                <w:szCs w:val="24"/>
              </w:rPr>
              <w:t>Study</w:t>
            </w:r>
          </w:p>
        </w:tc>
        <w:tc>
          <w:tcPr>
            <w:tcW w:w="2663" w:type="dxa"/>
            <w:hideMark/>
          </w:tcPr>
          <w:p w:rsidR="000104E2" w:rsidRPr="00DD4EC1" w:rsidRDefault="000104E2" w:rsidP="00E635D7">
            <w:pPr>
              <w:jc w:val="center"/>
              <w:rPr>
                <w:rFonts w:ascii="Times New Roman" w:hAnsi="Times New Roman" w:cs="Times New Roman"/>
                <w:b/>
                <w:bCs/>
                <w:color w:val="000000" w:themeColor="text1"/>
                <w:szCs w:val="24"/>
              </w:rPr>
            </w:pPr>
            <w:r w:rsidRPr="00DD4EC1">
              <w:rPr>
                <w:rFonts w:ascii="Times New Roman" w:hAnsi="Times New Roman" w:cs="Times New Roman"/>
                <w:b/>
                <w:bCs/>
                <w:color w:val="000000" w:themeColor="text1"/>
                <w:szCs w:val="24"/>
              </w:rPr>
              <w:t>Network</w:t>
            </w:r>
          </w:p>
        </w:tc>
        <w:tc>
          <w:tcPr>
            <w:tcW w:w="1663" w:type="dxa"/>
            <w:hideMark/>
          </w:tcPr>
          <w:p w:rsidR="000104E2" w:rsidRPr="00DD4EC1" w:rsidRDefault="000104E2" w:rsidP="00E635D7">
            <w:pPr>
              <w:jc w:val="center"/>
              <w:rPr>
                <w:rFonts w:ascii="Times New Roman" w:hAnsi="Times New Roman" w:cs="Times New Roman"/>
                <w:b/>
                <w:bCs/>
                <w:color w:val="000000" w:themeColor="text1"/>
                <w:szCs w:val="24"/>
              </w:rPr>
            </w:pPr>
            <w:r w:rsidRPr="00DD4EC1">
              <w:rPr>
                <w:rFonts w:ascii="Times New Roman" w:hAnsi="Times New Roman" w:cs="Times New Roman"/>
                <w:b/>
                <w:bCs/>
                <w:color w:val="000000" w:themeColor="text1"/>
                <w:szCs w:val="24"/>
              </w:rPr>
              <w:t>Treatment node</w:t>
            </w:r>
          </w:p>
        </w:tc>
        <w:tc>
          <w:tcPr>
            <w:tcW w:w="0" w:type="auto"/>
            <w:hideMark/>
          </w:tcPr>
          <w:p w:rsidR="000104E2" w:rsidRPr="00DD4EC1" w:rsidRDefault="000104E2" w:rsidP="00E635D7">
            <w:pPr>
              <w:jc w:val="center"/>
              <w:rPr>
                <w:rFonts w:ascii="Times New Roman" w:hAnsi="Times New Roman" w:cs="Times New Roman"/>
                <w:b/>
                <w:bCs/>
                <w:color w:val="000000" w:themeColor="text1"/>
                <w:szCs w:val="24"/>
              </w:rPr>
            </w:pPr>
            <w:r w:rsidRPr="00DD4EC1">
              <w:rPr>
                <w:rFonts w:ascii="Times New Roman" w:hAnsi="Times New Roman" w:cs="Times New Roman"/>
                <w:b/>
                <w:bCs/>
                <w:color w:val="000000" w:themeColor="text1"/>
                <w:szCs w:val="24"/>
              </w:rPr>
              <w:t>n</w:t>
            </w:r>
          </w:p>
        </w:tc>
        <w:tc>
          <w:tcPr>
            <w:tcW w:w="0" w:type="auto"/>
            <w:hideMark/>
          </w:tcPr>
          <w:p w:rsidR="000104E2" w:rsidRPr="00DD4EC1" w:rsidRDefault="000104E2" w:rsidP="00E635D7">
            <w:pPr>
              <w:jc w:val="center"/>
              <w:rPr>
                <w:rFonts w:ascii="Times New Roman" w:hAnsi="Times New Roman" w:cs="Times New Roman"/>
                <w:b/>
                <w:bCs/>
                <w:color w:val="000000" w:themeColor="text1"/>
                <w:szCs w:val="24"/>
              </w:rPr>
            </w:pPr>
            <w:r w:rsidRPr="00DD4EC1">
              <w:rPr>
                <w:rFonts w:ascii="Times New Roman" w:hAnsi="Times New Roman" w:cs="Times New Roman"/>
                <w:b/>
                <w:bCs/>
                <w:color w:val="000000" w:themeColor="text1"/>
                <w:szCs w:val="24"/>
              </w:rPr>
              <w:t>Mean caries increment</w:t>
            </w:r>
          </w:p>
        </w:tc>
        <w:tc>
          <w:tcPr>
            <w:tcW w:w="0" w:type="auto"/>
            <w:hideMark/>
          </w:tcPr>
          <w:p w:rsidR="000104E2" w:rsidRPr="00DD4EC1" w:rsidRDefault="000104E2" w:rsidP="00E635D7">
            <w:pPr>
              <w:jc w:val="center"/>
              <w:rPr>
                <w:rFonts w:ascii="Times New Roman" w:hAnsi="Times New Roman" w:cs="Times New Roman"/>
                <w:b/>
                <w:bCs/>
                <w:color w:val="000000" w:themeColor="text1"/>
                <w:szCs w:val="24"/>
              </w:rPr>
            </w:pPr>
            <w:r w:rsidRPr="00DD4EC1">
              <w:rPr>
                <w:rFonts w:ascii="Times New Roman" w:hAnsi="Times New Roman" w:cs="Times New Roman"/>
                <w:b/>
                <w:bCs/>
                <w:color w:val="000000" w:themeColor="text1"/>
                <w:szCs w:val="24"/>
              </w:rPr>
              <w:t>SD</w:t>
            </w:r>
          </w:p>
        </w:tc>
      </w:tr>
      <w:tr w:rsidR="000104E2" w:rsidRPr="00DD4EC1" w:rsidTr="00DD4EC1">
        <w:trPr>
          <w:trHeight w:val="640"/>
        </w:trPr>
        <w:tc>
          <w:tcPr>
            <w:tcW w:w="0" w:type="auto"/>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Agouropoulos</w:t>
            </w:r>
            <w:proofErr w:type="spellEnd"/>
            <w:r w:rsidRPr="00DD4EC1">
              <w:rPr>
                <w:rFonts w:ascii="Times New Roman" w:hAnsi="Times New Roman" w:cs="Times New Roman"/>
                <w:color w:val="000000" w:themeColor="text1"/>
                <w:szCs w:val="24"/>
              </w:rPr>
              <w:t xml:space="preserve"> 2014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FV</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174</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2.90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5.30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Agouropoulos</w:t>
            </w:r>
            <w:proofErr w:type="spellEnd"/>
            <w:r w:rsidRPr="00DD4EC1">
              <w:rPr>
                <w:rFonts w:ascii="Times New Roman" w:hAnsi="Times New Roman" w:cs="Times New Roman"/>
                <w:color w:val="000000" w:themeColor="text1"/>
                <w:szCs w:val="24"/>
              </w:rPr>
              <w:t xml:space="preserve"> 2014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154</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3.00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5.20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Latifi-Xhemajli</w:t>
            </w:r>
            <w:proofErr w:type="spellEnd"/>
            <w:r w:rsidRPr="00DD4EC1">
              <w:rPr>
                <w:rFonts w:ascii="Times New Roman" w:hAnsi="Times New Roman" w:cs="Times New Roman"/>
                <w:color w:val="000000" w:themeColor="text1"/>
                <w:szCs w:val="24"/>
              </w:rPr>
              <w:t xml:space="preserve"> 2019</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FV</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218</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5.20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10.50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Latifi-Xhemajli</w:t>
            </w:r>
            <w:proofErr w:type="spellEnd"/>
            <w:r w:rsidRPr="00DD4EC1">
              <w:rPr>
                <w:rFonts w:ascii="Times New Roman" w:hAnsi="Times New Roman" w:cs="Times New Roman"/>
                <w:color w:val="000000" w:themeColor="text1"/>
                <w:szCs w:val="24"/>
              </w:rPr>
              <w:t xml:space="preserve"> 2019</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209</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10.10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12.90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Muñoz-</w:t>
            </w:r>
            <w:proofErr w:type="spellStart"/>
            <w:r w:rsidRPr="00DD4EC1">
              <w:rPr>
                <w:rFonts w:ascii="Times New Roman" w:hAnsi="Times New Roman" w:cs="Times New Roman"/>
                <w:color w:val="000000" w:themeColor="text1"/>
                <w:szCs w:val="24"/>
              </w:rPr>
              <w:t>Millán</w:t>
            </w:r>
            <w:proofErr w:type="spellEnd"/>
            <w:r w:rsidRPr="00DD4EC1">
              <w:rPr>
                <w:rFonts w:ascii="Times New Roman" w:hAnsi="Times New Roman" w:cs="Times New Roman"/>
                <w:color w:val="000000" w:themeColor="text1"/>
                <w:szCs w:val="24"/>
              </w:rPr>
              <w:t xml:space="preserve"> 2018</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FV</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131</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1.60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2.40</w:t>
            </w:r>
          </w:p>
        </w:tc>
      </w:tr>
      <w:tr w:rsidR="000104E2" w:rsidRPr="00DD4EC1" w:rsidTr="00DD4EC1">
        <w:trPr>
          <w:trHeight w:val="640"/>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Muñoz-</w:t>
            </w:r>
            <w:proofErr w:type="spellStart"/>
            <w:r w:rsidRPr="00DD4EC1">
              <w:rPr>
                <w:rFonts w:ascii="Times New Roman" w:hAnsi="Times New Roman" w:cs="Times New Roman"/>
                <w:color w:val="000000" w:themeColor="text1"/>
                <w:szCs w:val="24"/>
              </w:rPr>
              <w:t>Millán</w:t>
            </w:r>
            <w:proofErr w:type="spellEnd"/>
            <w:r w:rsidRPr="00DD4EC1">
              <w:rPr>
                <w:rFonts w:ascii="Times New Roman" w:hAnsi="Times New Roman" w:cs="Times New Roman"/>
                <w:color w:val="000000" w:themeColor="text1"/>
                <w:szCs w:val="24"/>
              </w:rPr>
              <w:t xml:space="preserve"> 2018</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144</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2.10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2.50</w:t>
            </w:r>
          </w:p>
        </w:tc>
      </w:tr>
      <w:tr w:rsidR="000104E2" w:rsidRPr="00DD4EC1" w:rsidTr="00DD4EC1">
        <w:trPr>
          <w:trHeight w:val="38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Oliveira 2014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FV</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89</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1.80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3.90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Oliveira 2014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92</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2.50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4.00</w:t>
            </w:r>
          </w:p>
        </w:tc>
      </w:tr>
      <w:tr w:rsidR="000104E2" w:rsidRPr="00DD4EC1" w:rsidTr="00DD4EC1">
        <w:trPr>
          <w:trHeight w:val="38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 xml:space="preserve">van </w:t>
            </w:r>
            <w:proofErr w:type="spellStart"/>
            <w:r w:rsidRPr="00DD4EC1">
              <w:rPr>
                <w:rFonts w:ascii="Times New Roman" w:hAnsi="Times New Roman" w:cs="Times New Roman"/>
                <w:color w:val="000000" w:themeColor="text1"/>
                <w:szCs w:val="24"/>
              </w:rPr>
              <w:t>Rijkom</w:t>
            </w:r>
            <w:proofErr w:type="spellEnd"/>
            <w:r w:rsidRPr="00DD4EC1">
              <w:rPr>
                <w:rFonts w:ascii="Times New Roman" w:hAnsi="Times New Roman" w:cs="Times New Roman"/>
                <w:color w:val="000000" w:themeColor="text1"/>
                <w:szCs w:val="24"/>
              </w:rPr>
              <w:t xml:space="preserve"> 2004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NaF</w:t>
            </w:r>
            <w:proofErr w:type="spellEnd"/>
            <w:r w:rsidRPr="00DD4EC1">
              <w:rPr>
                <w:rFonts w:ascii="Times New Roman" w:hAnsi="Times New Roman" w:cs="Times New Roman"/>
                <w:color w:val="000000" w:themeColor="text1"/>
                <w:szCs w:val="24"/>
              </w:rPr>
              <w:t xml:space="preserve"> gel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340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1.41</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2.57</w:t>
            </w:r>
          </w:p>
        </w:tc>
      </w:tr>
      <w:tr w:rsidR="000104E2" w:rsidRPr="00DD4EC1" w:rsidTr="00DD4EC1">
        <w:trPr>
          <w:trHeight w:val="640"/>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 xml:space="preserve">van </w:t>
            </w:r>
            <w:proofErr w:type="spellStart"/>
            <w:r w:rsidRPr="00DD4EC1">
              <w:rPr>
                <w:rFonts w:ascii="Times New Roman" w:hAnsi="Times New Roman" w:cs="Times New Roman"/>
                <w:color w:val="000000" w:themeColor="text1"/>
                <w:szCs w:val="24"/>
              </w:rPr>
              <w:t>Rijkom</w:t>
            </w:r>
            <w:proofErr w:type="spellEnd"/>
            <w:r w:rsidRPr="00DD4EC1">
              <w:rPr>
                <w:rFonts w:ascii="Times New Roman" w:hAnsi="Times New Roman" w:cs="Times New Roman"/>
                <w:color w:val="000000" w:themeColor="text1"/>
                <w:szCs w:val="24"/>
              </w:rPr>
              <w:t xml:space="preserve"> 2004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Primary dentition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336</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1.77</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3.14</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Bravo 1997</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FS</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100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0.69</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1.24</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Bravo 1997</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FV</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98</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1.33</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1.82</w:t>
            </w:r>
          </w:p>
        </w:tc>
      </w:tr>
      <w:tr w:rsidR="000104E2" w:rsidRPr="00DD4EC1" w:rsidTr="00DD4EC1">
        <w:trPr>
          <w:trHeight w:val="640"/>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Bravo 1997</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116</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2.13</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2.06</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Jiang 2004/2005</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APF foam</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191</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0.39</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0.65</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Jiang 2004/2005</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APF gel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200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0.38</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0.69</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Jiang 2004/2005</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221</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0.50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0.87</w:t>
            </w:r>
          </w:p>
        </w:tc>
      </w:tr>
      <w:tr w:rsidR="000104E2" w:rsidRPr="00DD4EC1" w:rsidTr="00DD4EC1">
        <w:trPr>
          <w:trHeight w:val="640"/>
        </w:trPr>
        <w:tc>
          <w:tcPr>
            <w:tcW w:w="0" w:type="auto"/>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lastRenderedPageBreak/>
              <w:t>Seppä</w:t>
            </w:r>
            <w:proofErr w:type="spellEnd"/>
            <w:r w:rsidRPr="00DD4EC1">
              <w:rPr>
                <w:rFonts w:ascii="Times New Roman" w:hAnsi="Times New Roman" w:cs="Times New Roman"/>
                <w:color w:val="000000" w:themeColor="text1"/>
                <w:szCs w:val="24"/>
              </w:rPr>
              <w:t xml:space="preserve"> 1995</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FV</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125</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3.10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3.70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Seppä</w:t>
            </w:r>
            <w:proofErr w:type="spellEnd"/>
            <w:r w:rsidRPr="00DD4EC1">
              <w:rPr>
                <w:rFonts w:ascii="Times New Roman" w:hAnsi="Times New Roman" w:cs="Times New Roman"/>
                <w:color w:val="000000" w:themeColor="text1"/>
                <w:szCs w:val="24"/>
              </w:rPr>
              <w:t xml:space="preserve"> 1995</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APF gel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129</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3.60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4.60</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 xml:space="preserve">van </w:t>
            </w:r>
            <w:proofErr w:type="spellStart"/>
            <w:r w:rsidRPr="00DD4EC1">
              <w:rPr>
                <w:rFonts w:ascii="Times New Roman" w:hAnsi="Times New Roman" w:cs="Times New Roman"/>
                <w:color w:val="000000" w:themeColor="text1"/>
                <w:szCs w:val="24"/>
              </w:rPr>
              <w:t>Rijkom</w:t>
            </w:r>
            <w:proofErr w:type="spellEnd"/>
            <w:r w:rsidRPr="00DD4EC1">
              <w:rPr>
                <w:rFonts w:ascii="Times New Roman" w:hAnsi="Times New Roman" w:cs="Times New Roman"/>
                <w:color w:val="000000" w:themeColor="text1"/>
                <w:szCs w:val="24"/>
              </w:rPr>
              <w:t xml:space="preserve"> 2004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proofErr w:type="spellStart"/>
            <w:r w:rsidRPr="00DD4EC1">
              <w:rPr>
                <w:rFonts w:ascii="Times New Roman" w:hAnsi="Times New Roman" w:cs="Times New Roman"/>
                <w:color w:val="000000" w:themeColor="text1"/>
                <w:szCs w:val="24"/>
              </w:rPr>
              <w:t>NaF</w:t>
            </w:r>
            <w:proofErr w:type="spellEnd"/>
            <w:r w:rsidRPr="00DD4EC1">
              <w:rPr>
                <w:rFonts w:ascii="Times New Roman" w:hAnsi="Times New Roman" w:cs="Times New Roman"/>
                <w:color w:val="000000" w:themeColor="text1"/>
                <w:szCs w:val="24"/>
              </w:rPr>
              <w:t xml:space="preserve"> gel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372</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0.23</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0.72</w:t>
            </w:r>
          </w:p>
        </w:tc>
      </w:tr>
      <w:tr w:rsidR="000104E2" w:rsidRPr="00DD4EC1" w:rsidTr="00DD4EC1">
        <w:trPr>
          <w:trHeight w:val="628"/>
        </w:trPr>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 xml:space="preserve">van </w:t>
            </w:r>
            <w:proofErr w:type="spellStart"/>
            <w:r w:rsidRPr="00DD4EC1">
              <w:rPr>
                <w:rFonts w:ascii="Times New Roman" w:hAnsi="Times New Roman" w:cs="Times New Roman"/>
                <w:color w:val="000000" w:themeColor="text1"/>
                <w:szCs w:val="24"/>
              </w:rPr>
              <w:t>Rijkom</w:t>
            </w:r>
            <w:proofErr w:type="spellEnd"/>
            <w:r w:rsidRPr="00DD4EC1">
              <w:rPr>
                <w:rFonts w:ascii="Times New Roman" w:hAnsi="Times New Roman" w:cs="Times New Roman"/>
                <w:color w:val="000000" w:themeColor="text1"/>
                <w:szCs w:val="24"/>
              </w:rPr>
              <w:t xml:space="preserve"> 2004</w:t>
            </w:r>
          </w:p>
        </w:tc>
        <w:tc>
          <w:tcPr>
            <w:tcW w:w="2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Permanent dentition/FPM continuous</w:t>
            </w:r>
          </w:p>
        </w:tc>
        <w:tc>
          <w:tcPr>
            <w:tcW w:w="1663" w:type="dxa"/>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Inactive control</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360</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0.34</w:t>
            </w:r>
          </w:p>
        </w:tc>
        <w:tc>
          <w:tcPr>
            <w:tcW w:w="0" w:type="auto"/>
            <w:hideMark/>
          </w:tcPr>
          <w:p w:rsidR="000104E2" w:rsidRPr="00DD4EC1" w:rsidRDefault="000104E2" w:rsidP="00E635D7">
            <w:pPr>
              <w:rPr>
                <w:rFonts w:ascii="Times New Roman" w:hAnsi="Times New Roman" w:cs="Times New Roman"/>
                <w:color w:val="000000" w:themeColor="text1"/>
                <w:szCs w:val="24"/>
              </w:rPr>
            </w:pPr>
            <w:r w:rsidRPr="00DD4EC1">
              <w:rPr>
                <w:rFonts w:ascii="Times New Roman" w:hAnsi="Times New Roman" w:cs="Times New Roman"/>
                <w:color w:val="000000" w:themeColor="text1"/>
                <w:szCs w:val="24"/>
              </w:rPr>
              <w:t>0.85</w:t>
            </w:r>
          </w:p>
        </w:tc>
      </w:tr>
    </w:tbl>
    <w:p w:rsidR="000104E2" w:rsidRPr="00C00579" w:rsidRDefault="000104E2" w:rsidP="000104E2">
      <w:pPr>
        <w:pStyle w:val="NormalWeb"/>
        <w:rPr>
          <w:color w:val="000000" w:themeColor="text1"/>
        </w:rPr>
      </w:pPr>
      <w:r w:rsidRPr="00C00579">
        <w:rPr>
          <w:rStyle w:val="Strong"/>
          <w:rFonts w:eastAsiaTheme="majorEastAsia"/>
          <w:color w:val="000000" w:themeColor="text1"/>
        </w:rPr>
        <w:t>Abbreviations:</w:t>
      </w:r>
      <w:r w:rsidRPr="00C00579">
        <w:rPr>
          <w:color w:val="000000" w:themeColor="text1"/>
        </w:rPr>
        <w:t xml:space="preserve"> APF, acidulated phosphate fluoride; FPM, first permanent molar; FS, fissure sealant; FV, fluoride varnish; </w:t>
      </w:r>
      <w:proofErr w:type="spellStart"/>
      <w:r w:rsidRPr="00C00579">
        <w:rPr>
          <w:color w:val="000000" w:themeColor="text1"/>
        </w:rPr>
        <w:t>NaF</w:t>
      </w:r>
      <w:proofErr w:type="spellEnd"/>
      <w:r w:rsidRPr="00C00579">
        <w:rPr>
          <w:color w:val="000000" w:themeColor="text1"/>
        </w:rPr>
        <w:t xml:space="preserve"> gel, sodium fluoride gel; SD, standard deviation.</w:t>
      </w:r>
    </w:p>
    <w:p w:rsidR="000104E2" w:rsidRDefault="000104E2" w:rsidP="000104E2">
      <w:pPr>
        <w:pStyle w:val="NormalWeb"/>
        <w:rPr>
          <w:color w:val="000000" w:themeColor="text1"/>
        </w:rPr>
      </w:pPr>
      <w:r w:rsidRPr="00C00579">
        <w:rPr>
          <w:rStyle w:val="Strong"/>
          <w:rFonts w:eastAsiaTheme="majorEastAsia"/>
          <w:color w:val="000000" w:themeColor="text1"/>
        </w:rPr>
        <w:t>Footnote:</w:t>
      </w:r>
      <w:r w:rsidRPr="00C00579">
        <w:rPr>
          <w:color w:val="000000" w:themeColor="text1"/>
        </w:rPr>
        <w:t xml:space="preserve"> Data are presented as arm-level values used for continuous network meta-analysis. Lower mean caries increment indicates greater preventive benefit. Primary and permanent dentition/FPM networks were analysed separately.</w:t>
      </w:r>
    </w:p>
    <w:p w:rsidR="000104E2" w:rsidRPr="00C00579" w:rsidRDefault="000104E2" w:rsidP="000104E2">
      <w:pPr>
        <w:spacing w:before="100" w:beforeAutospacing="1" w:after="100" w:afterAutospacing="1" w:line="240" w:lineRule="auto"/>
        <w:outlineLvl w:val="1"/>
        <w:rPr>
          <w:rFonts w:eastAsia="Times New Roman" w:cs="Times New Roman"/>
          <w:b/>
          <w:bCs/>
          <w:szCs w:val="24"/>
          <w:lang w:eastAsia="en-IN"/>
        </w:rPr>
      </w:pPr>
      <w:r w:rsidRPr="00C00579">
        <w:rPr>
          <w:rFonts w:eastAsia="Times New Roman" w:cs="Times New Roman"/>
          <w:b/>
          <w:bCs/>
          <w:szCs w:val="24"/>
          <w:lang w:eastAsia="en-IN"/>
        </w:rPr>
        <w:t xml:space="preserve">Supplementary Table </w:t>
      </w:r>
      <w:r>
        <w:rPr>
          <w:rFonts w:eastAsia="Times New Roman" w:cs="Times New Roman"/>
          <w:b/>
          <w:bCs/>
          <w:szCs w:val="24"/>
          <w:lang w:eastAsia="en-IN"/>
        </w:rPr>
        <w:t>6</w:t>
      </w:r>
      <w:r w:rsidRPr="00C00579">
        <w:rPr>
          <w:rFonts w:eastAsia="Times New Roman" w:cs="Times New Roman"/>
          <w:b/>
          <w:bCs/>
          <w:szCs w:val="24"/>
          <w:lang w:eastAsia="en-IN"/>
        </w:rPr>
        <w:t>. Arm-level binary outcome data used in network meta-analysis and supplementary quantitative analysis</w:t>
      </w:r>
    </w:p>
    <w:tbl>
      <w:tblPr>
        <w:tblStyle w:val="TableGrid"/>
        <w:tblW w:w="9830" w:type="dxa"/>
        <w:tblLook w:val="04A0" w:firstRow="1" w:lastRow="0" w:firstColumn="1" w:lastColumn="0" w:noHBand="0" w:noVBand="1"/>
      </w:tblPr>
      <w:tblGrid>
        <w:gridCol w:w="2307"/>
        <w:gridCol w:w="3740"/>
        <w:gridCol w:w="1993"/>
        <w:gridCol w:w="974"/>
        <w:gridCol w:w="816"/>
      </w:tblGrid>
      <w:tr w:rsidR="000104E2" w:rsidRPr="00C00579" w:rsidTr="00E635D7">
        <w:trPr>
          <w:trHeight w:val="271"/>
        </w:trPr>
        <w:tc>
          <w:tcPr>
            <w:tcW w:w="0" w:type="auto"/>
            <w:hideMark/>
          </w:tcPr>
          <w:p w:rsidR="000104E2" w:rsidRPr="00C00579" w:rsidRDefault="000104E2" w:rsidP="00E635D7">
            <w:pPr>
              <w:jc w:val="center"/>
              <w:rPr>
                <w:rFonts w:ascii="Times New Roman" w:eastAsia="Times New Roman" w:hAnsi="Times New Roman" w:cs="Times New Roman"/>
                <w:b/>
                <w:bCs/>
                <w:sz w:val="24"/>
                <w:szCs w:val="24"/>
                <w:lang w:val="en-IN" w:eastAsia="en-IN"/>
              </w:rPr>
            </w:pPr>
            <w:r w:rsidRPr="00C00579">
              <w:rPr>
                <w:rFonts w:ascii="Times New Roman" w:eastAsia="Times New Roman" w:hAnsi="Times New Roman" w:cs="Times New Roman"/>
                <w:b/>
                <w:bCs/>
                <w:sz w:val="24"/>
                <w:szCs w:val="24"/>
                <w:lang w:val="en-IN" w:eastAsia="en-IN"/>
              </w:rPr>
              <w:t>Study</w:t>
            </w:r>
          </w:p>
        </w:tc>
        <w:tc>
          <w:tcPr>
            <w:tcW w:w="0" w:type="auto"/>
            <w:hideMark/>
          </w:tcPr>
          <w:p w:rsidR="000104E2" w:rsidRPr="00C00579" w:rsidRDefault="000104E2" w:rsidP="00E635D7">
            <w:pPr>
              <w:jc w:val="center"/>
              <w:rPr>
                <w:rFonts w:ascii="Times New Roman" w:eastAsia="Times New Roman" w:hAnsi="Times New Roman" w:cs="Times New Roman"/>
                <w:b/>
                <w:bCs/>
                <w:sz w:val="24"/>
                <w:szCs w:val="24"/>
                <w:lang w:val="en-IN" w:eastAsia="en-IN"/>
              </w:rPr>
            </w:pPr>
            <w:r w:rsidRPr="00C00579">
              <w:rPr>
                <w:rFonts w:ascii="Times New Roman" w:eastAsia="Times New Roman" w:hAnsi="Times New Roman" w:cs="Times New Roman"/>
                <w:b/>
                <w:bCs/>
                <w:sz w:val="24"/>
                <w:szCs w:val="24"/>
                <w:lang w:val="en-IN" w:eastAsia="en-IN"/>
              </w:rPr>
              <w:t>Dentition / network</w:t>
            </w:r>
          </w:p>
        </w:tc>
        <w:tc>
          <w:tcPr>
            <w:tcW w:w="0" w:type="auto"/>
            <w:hideMark/>
          </w:tcPr>
          <w:p w:rsidR="000104E2" w:rsidRPr="00C00579" w:rsidRDefault="000104E2" w:rsidP="00E635D7">
            <w:pPr>
              <w:jc w:val="center"/>
              <w:rPr>
                <w:rFonts w:ascii="Times New Roman" w:eastAsia="Times New Roman" w:hAnsi="Times New Roman" w:cs="Times New Roman"/>
                <w:b/>
                <w:bCs/>
                <w:sz w:val="24"/>
                <w:szCs w:val="24"/>
                <w:lang w:val="en-IN" w:eastAsia="en-IN"/>
              </w:rPr>
            </w:pPr>
            <w:r w:rsidRPr="00C00579">
              <w:rPr>
                <w:rFonts w:ascii="Times New Roman" w:eastAsia="Times New Roman" w:hAnsi="Times New Roman" w:cs="Times New Roman"/>
                <w:b/>
                <w:bCs/>
                <w:sz w:val="24"/>
                <w:szCs w:val="24"/>
                <w:lang w:val="en-IN" w:eastAsia="en-IN"/>
              </w:rPr>
              <w:t>Treatment node</w:t>
            </w:r>
          </w:p>
        </w:tc>
        <w:tc>
          <w:tcPr>
            <w:tcW w:w="0" w:type="auto"/>
            <w:hideMark/>
          </w:tcPr>
          <w:p w:rsidR="000104E2" w:rsidRPr="00C00579" w:rsidRDefault="000104E2" w:rsidP="00E635D7">
            <w:pPr>
              <w:jc w:val="center"/>
              <w:rPr>
                <w:rFonts w:ascii="Times New Roman" w:eastAsia="Times New Roman" w:hAnsi="Times New Roman" w:cs="Times New Roman"/>
                <w:b/>
                <w:bCs/>
                <w:sz w:val="24"/>
                <w:szCs w:val="24"/>
                <w:lang w:val="en-IN" w:eastAsia="en-IN"/>
              </w:rPr>
            </w:pPr>
            <w:r w:rsidRPr="00C00579">
              <w:rPr>
                <w:rFonts w:ascii="Times New Roman" w:eastAsia="Times New Roman" w:hAnsi="Times New Roman" w:cs="Times New Roman"/>
                <w:b/>
                <w:bCs/>
                <w:sz w:val="24"/>
                <w:szCs w:val="24"/>
                <w:lang w:val="en-IN" w:eastAsia="en-IN"/>
              </w:rPr>
              <w:t>Events</w:t>
            </w:r>
          </w:p>
        </w:tc>
        <w:tc>
          <w:tcPr>
            <w:tcW w:w="0" w:type="auto"/>
            <w:hideMark/>
          </w:tcPr>
          <w:p w:rsidR="000104E2" w:rsidRPr="00C00579" w:rsidRDefault="000104E2" w:rsidP="00E635D7">
            <w:pPr>
              <w:jc w:val="center"/>
              <w:rPr>
                <w:rFonts w:ascii="Times New Roman" w:eastAsia="Times New Roman" w:hAnsi="Times New Roman" w:cs="Times New Roman"/>
                <w:b/>
                <w:bCs/>
                <w:sz w:val="24"/>
                <w:szCs w:val="24"/>
                <w:lang w:val="en-IN" w:eastAsia="en-IN"/>
              </w:rPr>
            </w:pPr>
            <w:r w:rsidRPr="00C00579">
              <w:rPr>
                <w:rFonts w:ascii="Times New Roman" w:eastAsia="Times New Roman" w:hAnsi="Times New Roman" w:cs="Times New Roman"/>
                <w:b/>
                <w:bCs/>
                <w:sz w:val="24"/>
                <w:szCs w:val="24"/>
                <w:lang w:val="en-IN" w:eastAsia="en-IN"/>
              </w:rPr>
              <w:t>Total</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Muñoz-</w:t>
            </w:r>
            <w:proofErr w:type="spellStart"/>
            <w:r w:rsidRPr="00C00579">
              <w:rPr>
                <w:rFonts w:ascii="Times New Roman" w:eastAsia="Times New Roman" w:hAnsi="Times New Roman" w:cs="Times New Roman"/>
                <w:sz w:val="24"/>
                <w:szCs w:val="24"/>
                <w:lang w:val="en-IN" w:eastAsia="en-IN"/>
              </w:rPr>
              <w:t>Millán</w:t>
            </w:r>
            <w:proofErr w:type="spellEnd"/>
            <w:r w:rsidRPr="00C00579">
              <w:rPr>
                <w:rFonts w:ascii="Times New Roman" w:eastAsia="Times New Roman" w:hAnsi="Times New Roman" w:cs="Times New Roman"/>
                <w:sz w:val="24"/>
                <w:szCs w:val="24"/>
                <w:lang w:val="en-IN" w:eastAsia="en-IN"/>
              </w:rPr>
              <w:t xml:space="preserve"> 2018</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Primary dentition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FV</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59</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131</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Muñoz-</w:t>
            </w:r>
            <w:proofErr w:type="spellStart"/>
            <w:r w:rsidRPr="00C00579">
              <w:rPr>
                <w:rFonts w:ascii="Times New Roman" w:eastAsia="Times New Roman" w:hAnsi="Times New Roman" w:cs="Times New Roman"/>
                <w:sz w:val="24"/>
                <w:szCs w:val="24"/>
                <w:lang w:val="en-IN" w:eastAsia="en-IN"/>
              </w:rPr>
              <w:t>Millán</w:t>
            </w:r>
            <w:proofErr w:type="spellEnd"/>
            <w:r w:rsidRPr="00C00579">
              <w:rPr>
                <w:rFonts w:ascii="Times New Roman" w:eastAsia="Times New Roman" w:hAnsi="Times New Roman" w:cs="Times New Roman"/>
                <w:sz w:val="24"/>
                <w:szCs w:val="24"/>
                <w:lang w:val="en-IN" w:eastAsia="en-IN"/>
              </w:rPr>
              <w:t xml:space="preserve"> 2018</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Primary dentition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Inactive control</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80</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144</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Oliveira 2014</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Primary dentition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FV</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32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89</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Oliveira 2014</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Primary dentition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Inactive control</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43</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92</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Liu 2012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FS</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11</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367</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Liu 2012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FV</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16</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358</w:t>
            </w:r>
          </w:p>
        </w:tc>
      </w:tr>
      <w:tr w:rsidR="000104E2" w:rsidRPr="00C00579" w:rsidTr="00E635D7">
        <w:trPr>
          <w:trHeight w:val="286"/>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Liu 2012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SDF</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17</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378</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Liu 2012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Inactive control</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28</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379</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proofErr w:type="spellStart"/>
            <w:r w:rsidRPr="00C00579">
              <w:rPr>
                <w:rFonts w:ascii="Times New Roman" w:eastAsia="Times New Roman" w:hAnsi="Times New Roman" w:cs="Times New Roman"/>
                <w:sz w:val="24"/>
                <w:szCs w:val="24"/>
                <w:lang w:val="en-IN" w:eastAsia="en-IN"/>
              </w:rPr>
              <w:t>Chestnutt</w:t>
            </w:r>
            <w:proofErr w:type="spellEnd"/>
            <w:r w:rsidRPr="00C00579">
              <w:rPr>
                <w:rFonts w:ascii="Times New Roman" w:eastAsia="Times New Roman" w:hAnsi="Times New Roman" w:cs="Times New Roman"/>
                <w:sz w:val="24"/>
                <w:szCs w:val="24"/>
                <w:lang w:val="en-IN" w:eastAsia="en-IN"/>
              </w:rPr>
              <w:t xml:space="preserve"> 2017</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FS</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82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418</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proofErr w:type="spellStart"/>
            <w:r w:rsidRPr="00C00579">
              <w:rPr>
                <w:rFonts w:ascii="Times New Roman" w:eastAsia="Times New Roman" w:hAnsi="Times New Roman" w:cs="Times New Roman"/>
                <w:sz w:val="24"/>
                <w:szCs w:val="24"/>
                <w:lang w:val="en-IN" w:eastAsia="en-IN"/>
              </w:rPr>
              <w:t>Chestnutt</w:t>
            </w:r>
            <w:proofErr w:type="spellEnd"/>
            <w:r w:rsidRPr="00C00579">
              <w:rPr>
                <w:rFonts w:ascii="Times New Roman" w:eastAsia="Times New Roman" w:hAnsi="Times New Roman" w:cs="Times New Roman"/>
                <w:sz w:val="24"/>
                <w:szCs w:val="24"/>
                <w:lang w:val="en-IN" w:eastAsia="en-IN"/>
              </w:rPr>
              <w:t xml:space="preserve"> 2017</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FV</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73</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417</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Wang 2022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FV</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406</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2385</w:t>
            </w:r>
          </w:p>
        </w:tc>
      </w:tr>
      <w:tr w:rsidR="000104E2" w:rsidRPr="00C00579" w:rsidTr="00E635D7">
        <w:trPr>
          <w:trHeight w:val="271"/>
        </w:trPr>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Wang 2022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Permanent dentition / FPM binary</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Inactive control</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622</w:t>
            </w:r>
          </w:p>
        </w:tc>
        <w:tc>
          <w:tcPr>
            <w:tcW w:w="0" w:type="auto"/>
            <w:hideMark/>
          </w:tcPr>
          <w:p w:rsidR="000104E2" w:rsidRPr="00C00579" w:rsidRDefault="000104E2" w:rsidP="00E635D7">
            <w:pPr>
              <w:rPr>
                <w:rFonts w:ascii="Times New Roman" w:eastAsia="Times New Roman" w:hAnsi="Times New Roman" w:cs="Times New Roman"/>
                <w:sz w:val="24"/>
                <w:szCs w:val="24"/>
                <w:lang w:val="en-IN" w:eastAsia="en-IN"/>
              </w:rPr>
            </w:pPr>
            <w:r w:rsidRPr="00C00579">
              <w:rPr>
                <w:rFonts w:ascii="Times New Roman" w:eastAsia="Times New Roman" w:hAnsi="Times New Roman" w:cs="Times New Roman"/>
                <w:sz w:val="24"/>
                <w:szCs w:val="24"/>
                <w:lang w:val="en-IN" w:eastAsia="en-IN"/>
              </w:rPr>
              <w:t>2620</w:t>
            </w:r>
          </w:p>
        </w:tc>
      </w:tr>
    </w:tbl>
    <w:p w:rsidR="000104E2" w:rsidRPr="00C00579" w:rsidRDefault="000104E2" w:rsidP="000104E2">
      <w:pPr>
        <w:spacing w:before="100" w:beforeAutospacing="1" w:after="100" w:afterAutospacing="1" w:line="240" w:lineRule="auto"/>
        <w:rPr>
          <w:rFonts w:eastAsia="Times New Roman" w:cs="Times New Roman"/>
          <w:szCs w:val="24"/>
          <w:lang w:eastAsia="en-IN"/>
        </w:rPr>
      </w:pPr>
      <w:r w:rsidRPr="00C00579">
        <w:rPr>
          <w:rFonts w:eastAsia="Times New Roman" w:cs="Times New Roman"/>
          <w:b/>
          <w:bCs/>
          <w:szCs w:val="24"/>
          <w:lang w:eastAsia="en-IN"/>
        </w:rPr>
        <w:t>Abbreviations:</w:t>
      </w:r>
      <w:r w:rsidRPr="00C00579">
        <w:rPr>
          <w:rFonts w:eastAsia="Times New Roman" w:cs="Times New Roman"/>
          <w:szCs w:val="24"/>
          <w:lang w:eastAsia="en-IN"/>
        </w:rPr>
        <w:t xml:space="preserve"> FPM, first permanent molar; FS, fissure sealant; FV, fluoride varnish; SDF, silver diamine fluoride.</w:t>
      </w:r>
    </w:p>
    <w:p w:rsidR="000104E2" w:rsidRPr="00C00579" w:rsidRDefault="000104E2" w:rsidP="000104E2">
      <w:pPr>
        <w:spacing w:before="100" w:beforeAutospacing="1" w:after="100" w:afterAutospacing="1" w:line="240" w:lineRule="auto"/>
        <w:rPr>
          <w:rFonts w:eastAsia="Times New Roman" w:cs="Times New Roman"/>
          <w:szCs w:val="24"/>
          <w:lang w:eastAsia="en-IN"/>
        </w:rPr>
      </w:pPr>
      <w:r w:rsidRPr="00C00579">
        <w:rPr>
          <w:rFonts w:eastAsia="Times New Roman" w:cs="Times New Roman"/>
          <w:b/>
          <w:bCs/>
          <w:szCs w:val="24"/>
          <w:lang w:eastAsia="en-IN"/>
        </w:rPr>
        <w:t>Footnote:</w:t>
      </w:r>
      <w:r w:rsidRPr="00C00579">
        <w:rPr>
          <w:rFonts w:eastAsia="Times New Roman" w:cs="Times New Roman"/>
          <w:szCs w:val="24"/>
          <w:lang w:eastAsia="en-IN"/>
        </w:rPr>
        <w:t xml:space="preserve"> Data are presented as arm-level event counts used for binary analysis. Primary dentition and permanent dentition/first permanent molar outcomes were analysed separately and were not pooled together. Events represent the binary caries outcome as defined in the original trial. Inactive control included placebo, no-treatment, usual-care, or inactive comparator arms without an active topical fluoride agent or fissure sealant.</w:t>
      </w:r>
    </w:p>
    <w:p w:rsidR="000104E2" w:rsidRPr="00C00579" w:rsidRDefault="000104E2" w:rsidP="000104E2">
      <w:pPr>
        <w:pStyle w:val="NormalWeb"/>
        <w:rPr>
          <w:color w:val="000000" w:themeColor="text1"/>
        </w:rPr>
      </w:pPr>
    </w:p>
    <w:p w:rsidR="000104E2" w:rsidRPr="00C00579" w:rsidRDefault="000104E2" w:rsidP="000104E2">
      <w:pPr>
        <w:rPr>
          <w:rFonts w:cs="Times New Roman"/>
          <w:color w:val="000000" w:themeColor="text1"/>
          <w:szCs w:val="24"/>
        </w:rPr>
      </w:pPr>
    </w:p>
    <w:p w:rsidR="000104E2" w:rsidRPr="00EA2476" w:rsidRDefault="000104E2" w:rsidP="00EA2476">
      <w:pPr>
        <w:spacing w:after="0" w:line="240" w:lineRule="auto"/>
        <w:jc w:val="both"/>
        <w:rPr>
          <w:rFonts w:cs="Times New Roman"/>
          <w:szCs w:val="24"/>
        </w:rPr>
      </w:pPr>
    </w:p>
    <w:sectPr w:rsidR="000104E2" w:rsidRPr="00EA2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56"/>
    <w:rsid w:val="000104E2"/>
    <w:rsid w:val="0010100F"/>
    <w:rsid w:val="00113B4A"/>
    <w:rsid w:val="002A3656"/>
    <w:rsid w:val="003D01F5"/>
    <w:rsid w:val="00471B40"/>
    <w:rsid w:val="00910853"/>
    <w:rsid w:val="00950002"/>
    <w:rsid w:val="00A5321E"/>
    <w:rsid w:val="00C46DA9"/>
    <w:rsid w:val="00DD4EC1"/>
    <w:rsid w:val="00EA24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31EE"/>
  <w15:chartTrackingRefBased/>
  <w15:docId w15:val="{95957FE9-03AB-46F9-964A-EDBAC5CE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0F"/>
  </w:style>
  <w:style w:type="paragraph" w:styleId="Heading2">
    <w:name w:val="heading 2"/>
    <w:basedOn w:val="Normal"/>
    <w:next w:val="Normal"/>
    <w:link w:val="Heading2Char"/>
    <w:uiPriority w:val="9"/>
    <w:semiHidden/>
    <w:unhideWhenUsed/>
    <w:qFormat/>
    <w:rsid w:val="00910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0100F"/>
    <w:pPr>
      <w:spacing w:before="100" w:beforeAutospacing="1" w:after="100" w:afterAutospacing="1" w:line="240" w:lineRule="auto"/>
      <w:outlineLvl w:val="2"/>
    </w:pPr>
    <w:rPr>
      <w:rFonts w:eastAsia="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100F"/>
    <w:rPr>
      <w:rFonts w:eastAsia="Times New Roman" w:cs="Times New Roman"/>
      <w:b/>
      <w:bCs/>
      <w:sz w:val="27"/>
      <w:szCs w:val="27"/>
      <w:lang w:eastAsia="en-IN"/>
    </w:rPr>
  </w:style>
  <w:style w:type="paragraph" w:styleId="NormalWeb">
    <w:name w:val="Normal (Web)"/>
    <w:basedOn w:val="Normal"/>
    <w:uiPriority w:val="99"/>
    <w:unhideWhenUsed/>
    <w:rsid w:val="0010100F"/>
    <w:pPr>
      <w:spacing w:before="100" w:beforeAutospacing="1" w:after="100" w:afterAutospacing="1" w:line="240" w:lineRule="auto"/>
    </w:pPr>
    <w:rPr>
      <w:rFonts w:eastAsia="Times New Roman" w:cs="Times New Roman"/>
      <w:szCs w:val="24"/>
      <w:lang w:eastAsia="en-IN"/>
    </w:rPr>
  </w:style>
  <w:style w:type="character" w:styleId="Strong">
    <w:name w:val="Strong"/>
    <w:basedOn w:val="DefaultParagraphFont"/>
    <w:uiPriority w:val="22"/>
    <w:qFormat/>
    <w:rsid w:val="0010100F"/>
    <w:rPr>
      <w:b/>
      <w:bCs/>
    </w:rPr>
  </w:style>
  <w:style w:type="character" w:customStyle="1" w:styleId="Heading2Char">
    <w:name w:val="Heading 2 Char"/>
    <w:basedOn w:val="DefaultParagraphFont"/>
    <w:link w:val="Heading2"/>
    <w:uiPriority w:val="9"/>
    <w:semiHidden/>
    <w:rsid w:val="0091085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A5321E"/>
    <w:pPr>
      <w:spacing w:after="0" w:line="240" w:lineRule="auto"/>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532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9610">
      <w:bodyDiv w:val="1"/>
      <w:marLeft w:val="0"/>
      <w:marRight w:val="0"/>
      <w:marTop w:val="0"/>
      <w:marBottom w:val="0"/>
      <w:divBdr>
        <w:top w:val="none" w:sz="0" w:space="0" w:color="auto"/>
        <w:left w:val="none" w:sz="0" w:space="0" w:color="auto"/>
        <w:bottom w:val="none" w:sz="0" w:space="0" w:color="auto"/>
        <w:right w:val="none" w:sz="0" w:space="0" w:color="auto"/>
      </w:divBdr>
      <w:divsChild>
        <w:div w:id="1247037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735499">
      <w:bodyDiv w:val="1"/>
      <w:marLeft w:val="0"/>
      <w:marRight w:val="0"/>
      <w:marTop w:val="0"/>
      <w:marBottom w:val="0"/>
      <w:divBdr>
        <w:top w:val="none" w:sz="0" w:space="0" w:color="auto"/>
        <w:left w:val="none" w:sz="0" w:space="0" w:color="auto"/>
        <w:bottom w:val="none" w:sz="0" w:space="0" w:color="auto"/>
        <w:right w:val="none" w:sz="0" w:space="0" w:color="auto"/>
      </w:divBdr>
    </w:div>
    <w:div w:id="1098647211">
      <w:bodyDiv w:val="1"/>
      <w:marLeft w:val="0"/>
      <w:marRight w:val="0"/>
      <w:marTop w:val="0"/>
      <w:marBottom w:val="0"/>
      <w:divBdr>
        <w:top w:val="none" w:sz="0" w:space="0" w:color="auto"/>
        <w:left w:val="none" w:sz="0" w:space="0" w:color="auto"/>
        <w:bottom w:val="none" w:sz="0" w:space="0" w:color="auto"/>
        <w:right w:val="none" w:sz="0" w:space="0" w:color="auto"/>
      </w:divBdr>
    </w:div>
    <w:div w:id="13772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IIMS\Desktop\network%20meta-analysis%20articles\SUCRA.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solidFill>
                  <a:sysClr val="windowText" lastClr="000000"/>
                </a:solidFill>
              </a:rPr>
              <a:t>         </a:t>
            </a:r>
            <a:r>
              <a:rPr lang="en-IN" sz="1400">
                <a:solidFill>
                  <a:sysClr val="windowText" lastClr="000000"/>
                </a:solidFill>
              </a:rPr>
              <a:t>Ranking of interventions according to P-score</a:t>
            </a:r>
            <a:endParaRPr lang="en-US" sz="14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59852756314977"/>
          <c:y val="0.18507501860774866"/>
          <c:w val="0.83240147243685025"/>
          <c:h val="0.46636776746190306"/>
        </c:manualLayout>
      </c:layout>
      <c:bar3DChart>
        <c:barDir val="col"/>
        <c:grouping val="stacked"/>
        <c:varyColors val="0"/>
        <c:ser>
          <c:idx val="0"/>
          <c:order val="0"/>
          <c:tx>
            <c:strRef>
              <c:f>Sheet1!$C$12</c:f>
              <c:strCache>
                <c:ptCount val="1"/>
                <c:pt idx="0">
                  <c:v>         P-score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Sheet1!$B$13:$B$18</c:f>
              <c:strCache>
                <c:ptCount val="6"/>
                <c:pt idx="0">
                  <c:v>FS     </c:v>
                </c:pt>
                <c:pt idx="1">
                  <c:v>FV      </c:v>
                </c:pt>
                <c:pt idx="2">
                  <c:v>APF gel   </c:v>
                </c:pt>
                <c:pt idx="3">
                  <c:v>APF foam  </c:v>
                </c:pt>
                <c:pt idx="4">
                  <c:v>NaF gel  </c:v>
                </c:pt>
                <c:pt idx="5">
                  <c:v>Control </c:v>
                </c:pt>
              </c:strCache>
            </c:strRef>
          </c:cat>
          <c:val>
            <c:numRef>
              <c:f>Sheet1!$C$13:$C$18</c:f>
              <c:numCache>
                <c:formatCode>General</c:formatCode>
                <c:ptCount val="6"/>
                <c:pt idx="0">
                  <c:v>0.99970000000000003</c:v>
                </c:pt>
                <c:pt idx="1">
                  <c:v>0.77769999999999995</c:v>
                </c:pt>
                <c:pt idx="2">
                  <c:v>0.47020000000000001</c:v>
                </c:pt>
                <c:pt idx="3">
                  <c:v>0.39040000000000002</c:v>
                </c:pt>
                <c:pt idx="4">
                  <c:v>0.34499999999999997</c:v>
                </c:pt>
                <c:pt idx="5">
                  <c:v>1.6899999999999998E-2</c:v>
                </c:pt>
              </c:numCache>
            </c:numRef>
          </c:val>
          <c:extLst>
            <c:ext xmlns:c16="http://schemas.microsoft.com/office/drawing/2014/chart" uri="{C3380CC4-5D6E-409C-BE32-E72D297353CC}">
              <c16:uniqueId val="{00000000-B35D-452F-BDA5-5413D72580EA}"/>
            </c:ext>
          </c:extLst>
        </c:ser>
        <c:dLbls>
          <c:showLegendKey val="0"/>
          <c:showVal val="0"/>
          <c:showCatName val="0"/>
          <c:showSerName val="0"/>
          <c:showPercent val="0"/>
          <c:showBubbleSize val="0"/>
        </c:dLbls>
        <c:gapWidth val="150"/>
        <c:shape val="box"/>
        <c:axId val="439891000"/>
        <c:axId val="439891328"/>
        <c:axId val="0"/>
      </c:bar3DChart>
      <c:catAx>
        <c:axId val="439891000"/>
        <c:scaling>
          <c:orientation val="minMax"/>
        </c:scaling>
        <c:delete val="0"/>
        <c:axPos val="b"/>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600" b="1">
                    <a:solidFill>
                      <a:sysClr val="windowText" lastClr="000000"/>
                    </a:solidFill>
                  </a:rPr>
                  <a:t>Intervention</a:t>
                </a:r>
              </a:p>
            </c:rich>
          </c:tx>
          <c:layout>
            <c:manualLayout>
              <c:xMode val="edge"/>
              <c:yMode val="edge"/>
              <c:x val="0.41295592261027197"/>
              <c:y val="0.86905178902269564"/>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891328"/>
        <c:crosses val="autoZero"/>
        <c:auto val="1"/>
        <c:lblAlgn val="ctr"/>
        <c:lblOffset val="100"/>
        <c:noMultiLvlLbl val="0"/>
      </c:catAx>
      <c:valAx>
        <c:axId val="439891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b="1"/>
                  <a:t>P-score</a:t>
                </a:r>
              </a:p>
            </c:rich>
          </c:tx>
          <c:layout/>
          <c:overlay val="0"/>
          <c:spPr>
            <a:noFill/>
            <a:ln>
              <a:noFill/>
            </a:ln>
            <a:effectLst/>
          </c:spPr>
          <c:txPr>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891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dc:description/>
  <cp:lastModifiedBy>AIIMS</cp:lastModifiedBy>
  <cp:revision>5</cp:revision>
  <dcterms:created xsi:type="dcterms:W3CDTF">2026-05-19T06:27:00Z</dcterms:created>
  <dcterms:modified xsi:type="dcterms:W3CDTF">2026-05-22T04:41:00Z</dcterms:modified>
</cp:coreProperties>
</file>