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426DE" w14:textId="77777777" w:rsidR="00D737A4" w:rsidRPr="001366C8" w:rsidRDefault="00D737A4" w:rsidP="00D737A4">
      <w:pPr>
        <w:pStyle w:val="Bibliography"/>
        <w:spacing w:after="0" w:line="480" w:lineRule="auto"/>
        <w:ind w:left="0" w:firstLine="0"/>
        <w:rPr>
          <w:rFonts w:eastAsia="Calibri"/>
          <w:bCs/>
          <w:color w:val="000000" w:themeColor="text1"/>
          <w:sz w:val="18"/>
          <w:szCs w:val="18"/>
        </w:rPr>
      </w:pPr>
      <w:bookmarkStart w:id="0" w:name="_Ref218779993"/>
      <w:r w:rsidRPr="001366C8">
        <w:rPr>
          <w:sz w:val="24"/>
          <w:szCs w:val="24"/>
        </w:rPr>
        <w:t xml:space="preserve">Table </w:t>
      </w:r>
      <w:r w:rsidRPr="001366C8">
        <w:rPr>
          <w:sz w:val="24"/>
          <w:szCs w:val="24"/>
        </w:rPr>
        <w:fldChar w:fldCharType="begin"/>
      </w:r>
      <w:r w:rsidRPr="001366C8">
        <w:rPr>
          <w:sz w:val="24"/>
          <w:szCs w:val="24"/>
        </w:rPr>
        <w:instrText xml:space="preserve"> SEQ Table \* ARABIC </w:instrText>
      </w:r>
      <w:r w:rsidRPr="001366C8">
        <w:rPr>
          <w:sz w:val="24"/>
          <w:szCs w:val="24"/>
        </w:rPr>
        <w:fldChar w:fldCharType="separate"/>
      </w:r>
      <w:r>
        <w:rPr>
          <w:noProof/>
          <w:sz w:val="24"/>
          <w:szCs w:val="24"/>
        </w:rPr>
        <w:t>1</w:t>
      </w:r>
      <w:r w:rsidRPr="001366C8">
        <w:rPr>
          <w:sz w:val="24"/>
          <w:szCs w:val="24"/>
        </w:rPr>
        <w:fldChar w:fldCharType="end"/>
      </w:r>
      <w:bookmarkEnd w:id="0"/>
      <w:r w:rsidRPr="001366C8">
        <w:rPr>
          <w:sz w:val="24"/>
          <w:szCs w:val="24"/>
        </w:rPr>
        <w:t xml:space="preserve"> Characteristics of included studies</w:t>
      </w:r>
    </w:p>
    <w:tbl>
      <w:tblPr>
        <w:tblStyle w:val="TableGrid"/>
        <w:tblW w:w="12588" w:type="dxa"/>
        <w:tblInd w:w="-5" w:type="dxa"/>
        <w:tblLayout w:type="fixed"/>
        <w:tblLook w:val="04A0" w:firstRow="1" w:lastRow="0" w:firstColumn="1" w:lastColumn="0" w:noHBand="0" w:noVBand="1"/>
      </w:tblPr>
      <w:tblGrid>
        <w:gridCol w:w="964"/>
        <w:gridCol w:w="1134"/>
        <w:gridCol w:w="1418"/>
        <w:gridCol w:w="1417"/>
        <w:gridCol w:w="2268"/>
        <w:gridCol w:w="1304"/>
        <w:gridCol w:w="2807"/>
        <w:gridCol w:w="1276"/>
      </w:tblGrid>
      <w:tr w:rsidR="00D737A4" w:rsidRPr="001366C8" w14:paraId="4B1D5B5D" w14:textId="77777777" w:rsidTr="00E8757E">
        <w:tc>
          <w:tcPr>
            <w:tcW w:w="964" w:type="dxa"/>
          </w:tcPr>
          <w:p w14:paraId="4313DCE7" w14:textId="77777777" w:rsidR="00D737A4" w:rsidRPr="001366C8" w:rsidRDefault="00D737A4" w:rsidP="00E8757E">
            <w:pPr>
              <w:pStyle w:val="Bibliography"/>
              <w:spacing w:after="0" w:line="480" w:lineRule="auto"/>
              <w:ind w:left="0" w:firstLine="0"/>
              <w:rPr>
                <w:b/>
                <w:bCs/>
                <w:color w:val="000000" w:themeColor="text1"/>
              </w:rPr>
            </w:pPr>
            <w:bookmarkStart w:id="1" w:name="_Hlk219207054"/>
            <w:r w:rsidRPr="001366C8">
              <w:rPr>
                <w:b/>
                <w:bCs/>
                <w:color w:val="000000" w:themeColor="text1"/>
              </w:rPr>
              <w:t xml:space="preserve">Author, year </w:t>
            </w:r>
          </w:p>
        </w:tc>
        <w:tc>
          <w:tcPr>
            <w:tcW w:w="1134" w:type="dxa"/>
          </w:tcPr>
          <w:p w14:paraId="6C0E63FB" w14:textId="77777777" w:rsidR="00D737A4" w:rsidRPr="001366C8" w:rsidRDefault="00D737A4" w:rsidP="00E8757E">
            <w:pPr>
              <w:pStyle w:val="Bibliography"/>
              <w:spacing w:after="0" w:line="480" w:lineRule="auto"/>
              <w:ind w:left="0" w:firstLine="0"/>
              <w:rPr>
                <w:b/>
                <w:bCs/>
                <w:color w:val="000000" w:themeColor="text1"/>
              </w:rPr>
            </w:pPr>
            <w:r w:rsidRPr="001366C8">
              <w:rPr>
                <w:b/>
                <w:bCs/>
                <w:color w:val="000000" w:themeColor="text1"/>
              </w:rPr>
              <w:t>Country</w:t>
            </w:r>
          </w:p>
        </w:tc>
        <w:tc>
          <w:tcPr>
            <w:tcW w:w="1418" w:type="dxa"/>
          </w:tcPr>
          <w:p w14:paraId="7F1E7AC2" w14:textId="77777777" w:rsidR="00D737A4" w:rsidRPr="001366C8" w:rsidRDefault="00D737A4" w:rsidP="00E8757E">
            <w:pPr>
              <w:pStyle w:val="Bibliography"/>
              <w:spacing w:after="0" w:line="480" w:lineRule="auto"/>
              <w:ind w:left="0" w:firstLine="0"/>
              <w:rPr>
                <w:b/>
                <w:bCs/>
                <w:color w:val="000000" w:themeColor="text1"/>
              </w:rPr>
            </w:pPr>
            <w:r w:rsidRPr="001366C8">
              <w:rPr>
                <w:b/>
                <w:bCs/>
                <w:color w:val="000000" w:themeColor="text1"/>
              </w:rPr>
              <w:t>Setting</w:t>
            </w:r>
          </w:p>
        </w:tc>
        <w:tc>
          <w:tcPr>
            <w:tcW w:w="1417" w:type="dxa"/>
          </w:tcPr>
          <w:p w14:paraId="4F5857F1" w14:textId="77777777" w:rsidR="00D737A4" w:rsidRPr="001366C8" w:rsidRDefault="00D737A4" w:rsidP="00E8757E">
            <w:pPr>
              <w:pStyle w:val="Bibliography"/>
              <w:spacing w:after="0" w:line="480" w:lineRule="auto"/>
              <w:ind w:left="0" w:firstLine="0"/>
              <w:rPr>
                <w:b/>
                <w:bCs/>
                <w:color w:val="000000" w:themeColor="text1"/>
              </w:rPr>
            </w:pPr>
            <w:r w:rsidRPr="001366C8">
              <w:rPr>
                <w:b/>
                <w:bCs/>
                <w:color w:val="000000" w:themeColor="text1"/>
              </w:rPr>
              <w:t>Study design</w:t>
            </w:r>
          </w:p>
        </w:tc>
        <w:tc>
          <w:tcPr>
            <w:tcW w:w="2268" w:type="dxa"/>
          </w:tcPr>
          <w:p w14:paraId="0B328EF2" w14:textId="77777777" w:rsidR="00D737A4" w:rsidRPr="001366C8" w:rsidRDefault="00D737A4" w:rsidP="00E8757E">
            <w:pPr>
              <w:pStyle w:val="Bibliography"/>
              <w:spacing w:after="0" w:line="480" w:lineRule="auto"/>
              <w:ind w:left="0" w:firstLine="0"/>
              <w:rPr>
                <w:b/>
                <w:bCs/>
                <w:color w:val="000000" w:themeColor="text1"/>
              </w:rPr>
            </w:pPr>
            <w:r w:rsidRPr="001366C8">
              <w:rPr>
                <w:b/>
                <w:bCs/>
                <w:color w:val="000000" w:themeColor="text1"/>
              </w:rPr>
              <w:t>Participants</w:t>
            </w:r>
          </w:p>
        </w:tc>
        <w:tc>
          <w:tcPr>
            <w:tcW w:w="1304" w:type="dxa"/>
          </w:tcPr>
          <w:p w14:paraId="2DA29DF3" w14:textId="77777777" w:rsidR="00D737A4" w:rsidRPr="001366C8" w:rsidRDefault="00D737A4" w:rsidP="00E8757E">
            <w:pPr>
              <w:pStyle w:val="Bibliography"/>
              <w:spacing w:after="0" w:line="480" w:lineRule="auto"/>
              <w:ind w:left="0" w:firstLine="0"/>
              <w:rPr>
                <w:b/>
                <w:bCs/>
                <w:color w:val="000000" w:themeColor="text1"/>
              </w:rPr>
            </w:pPr>
            <w:r w:rsidRPr="001366C8">
              <w:rPr>
                <w:b/>
                <w:bCs/>
                <w:color w:val="000000" w:themeColor="text1"/>
              </w:rPr>
              <w:t>Duration</w:t>
            </w:r>
          </w:p>
        </w:tc>
        <w:tc>
          <w:tcPr>
            <w:tcW w:w="2807" w:type="dxa"/>
          </w:tcPr>
          <w:p w14:paraId="52924A6B" w14:textId="77777777" w:rsidR="00D737A4" w:rsidRPr="001366C8" w:rsidRDefault="00D737A4" w:rsidP="00E8757E">
            <w:pPr>
              <w:pStyle w:val="Bibliography"/>
              <w:spacing w:after="0" w:line="480" w:lineRule="auto"/>
              <w:ind w:left="0" w:firstLine="0"/>
              <w:rPr>
                <w:b/>
                <w:bCs/>
                <w:color w:val="000000" w:themeColor="text1"/>
              </w:rPr>
            </w:pPr>
            <w:r w:rsidRPr="001366C8">
              <w:rPr>
                <w:b/>
                <w:bCs/>
                <w:color w:val="000000" w:themeColor="text1"/>
              </w:rPr>
              <w:t>Aim of the study</w:t>
            </w:r>
          </w:p>
        </w:tc>
        <w:tc>
          <w:tcPr>
            <w:tcW w:w="1276" w:type="dxa"/>
          </w:tcPr>
          <w:p w14:paraId="513DCE3A" w14:textId="77777777" w:rsidR="00D737A4" w:rsidRPr="001366C8" w:rsidRDefault="00D737A4" w:rsidP="00E8757E">
            <w:pPr>
              <w:pStyle w:val="Bibliography"/>
              <w:spacing w:after="0" w:line="480" w:lineRule="auto"/>
              <w:ind w:left="0" w:firstLine="0"/>
              <w:rPr>
                <w:b/>
                <w:bCs/>
                <w:color w:val="000000" w:themeColor="text1"/>
              </w:rPr>
            </w:pPr>
            <w:r w:rsidRPr="001366C8">
              <w:rPr>
                <w:b/>
                <w:bCs/>
                <w:color w:val="000000" w:themeColor="text1"/>
              </w:rPr>
              <w:t>CASP rating</w:t>
            </w:r>
          </w:p>
        </w:tc>
      </w:tr>
      <w:tr w:rsidR="00D737A4" w:rsidRPr="001366C8" w14:paraId="3A076914" w14:textId="77777777" w:rsidTr="00E8757E">
        <w:tc>
          <w:tcPr>
            <w:tcW w:w="964" w:type="dxa"/>
          </w:tcPr>
          <w:p w14:paraId="4046E5E3" w14:textId="77777777" w:rsidR="00D737A4" w:rsidRPr="001366C8" w:rsidRDefault="00D737A4" w:rsidP="00E8757E">
            <w:pPr>
              <w:pStyle w:val="Bibliography"/>
              <w:spacing w:after="0" w:line="480" w:lineRule="auto"/>
              <w:ind w:left="0" w:firstLine="0"/>
              <w:rPr>
                <w:b/>
                <w:bCs/>
                <w:color w:val="000000" w:themeColor="text1"/>
              </w:rPr>
            </w:pPr>
            <w:r w:rsidRPr="001366C8">
              <w:rPr>
                <w:rFonts w:cs="Calibri"/>
                <w:color w:val="000000" w:themeColor="text1"/>
              </w:rPr>
              <w:t>Bambra et al., 2023</w:t>
            </w:r>
          </w:p>
        </w:tc>
        <w:tc>
          <w:tcPr>
            <w:tcW w:w="1134" w:type="dxa"/>
          </w:tcPr>
          <w:p w14:paraId="7AEE0CE7" w14:textId="77777777" w:rsidR="00D737A4" w:rsidRPr="001366C8" w:rsidRDefault="00D737A4" w:rsidP="00E8757E">
            <w:pPr>
              <w:pStyle w:val="Bibliography"/>
              <w:spacing w:after="0" w:line="480" w:lineRule="auto"/>
              <w:ind w:left="0" w:firstLine="0"/>
              <w:rPr>
                <w:b/>
                <w:bCs/>
                <w:color w:val="000000" w:themeColor="text1"/>
              </w:rPr>
            </w:pPr>
            <w:r w:rsidRPr="001366C8">
              <w:rPr>
                <w:rFonts w:cs="Calibri"/>
                <w:color w:val="000000" w:themeColor="text1"/>
              </w:rPr>
              <w:t>United Kingdom</w:t>
            </w:r>
          </w:p>
        </w:tc>
        <w:tc>
          <w:tcPr>
            <w:tcW w:w="1418" w:type="dxa"/>
          </w:tcPr>
          <w:p w14:paraId="1971F926" w14:textId="77777777" w:rsidR="00D737A4" w:rsidRPr="001366C8" w:rsidRDefault="00D737A4" w:rsidP="00E8757E">
            <w:pPr>
              <w:pStyle w:val="Bibliography"/>
              <w:spacing w:after="0" w:line="480" w:lineRule="auto"/>
              <w:ind w:left="0" w:firstLine="0"/>
              <w:rPr>
                <w:b/>
                <w:bCs/>
                <w:color w:val="000000" w:themeColor="text1"/>
              </w:rPr>
            </w:pPr>
            <w:r w:rsidRPr="001366C8">
              <w:rPr>
                <w:rFonts w:cs="Calibri"/>
                <w:color w:val="000000" w:themeColor="text1"/>
              </w:rPr>
              <w:t>UK health system and policy context</w:t>
            </w:r>
          </w:p>
        </w:tc>
        <w:tc>
          <w:tcPr>
            <w:tcW w:w="1417" w:type="dxa"/>
          </w:tcPr>
          <w:p w14:paraId="446FEAC4" w14:textId="77777777" w:rsidR="00D737A4" w:rsidRPr="001366C8" w:rsidRDefault="00D737A4" w:rsidP="00E8757E">
            <w:pPr>
              <w:pStyle w:val="Bibliography"/>
              <w:spacing w:after="0" w:line="480" w:lineRule="auto"/>
              <w:ind w:left="0" w:firstLine="0"/>
              <w:rPr>
                <w:b/>
                <w:bCs/>
                <w:color w:val="000000" w:themeColor="text1"/>
              </w:rPr>
            </w:pPr>
            <w:r w:rsidRPr="001366C8">
              <w:rPr>
                <w:rFonts w:cs="Calibri"/>
                <w:color w:val="000000" w:themeColor="text1"/>
              </w:rPr>
              <w:t xml:space="preserve">Policy analysis and retrospective evaluation </w:t>
            </w:r>
          </w:p>
        </w:tc>
        <w:tc>
          <w:tcPr>
            <w:tcW w:w="2268" w:type="dxa"/>
          </w:tcPr>
          <w:p w14:paraId="148E3161" w14:textId="77777777" w:rsidR="00D737A4" w:rsidRPr="001366C8" w:rsidRDefault="00D737A4" w:rsidP="00E8757E">
            <w:pPr>
              <w:pStyle w:val="Bibliography"/>
              <w:spacing w:after="0" w:line="480" w:lineRule="auto"/>
              <w:ind w:left="0" w:firstLine="0"/>
              <w:rPr>
                <w:b/>
                <w:bCs/>
                <w:color w:val="000000" w:themeColor="text1"/>
              </w:rPr>
            </w:pPr>
            <w:r w:rsidRPr="001366C8">
              <w:rPr>
                <w:rFonts w:cs="Calibri"/>
                <w:color w:val="000000" w:themeColor="text1"/>
              </w:rPr>
              <w:t>NR</w:t>
            </w:r>
          </w:p>
        </w:tc>
        <w:tc>
          <w:tcPr>
            <w:tcW w:w="1304" w:type="dxa"/>
          </w:tcPr>
          <w:p w14:paraId="2E09175A" w14:textId="77777777" w:rsidR="00D737A4" w:rsidRPr="001366C8" w:rsidRDefault="00D737A4" w:rsidP="00E8757E">
            <w:pPr>
              <w:pStyle w:val="Bibliography"/>
              <w:spacing w:after="0" w:line="480" w:lineRule="auto"/>
              <w:ind w:left="0" w:firstLine="0"/>
              <w:rPr>
                <w:b/>
                <w:bCs/>
                <w:color w:val="000000" w:themeColor="text1"/>
              </w:rPr>
            </w:pPr>
            <w:r w:rsidRPr="001366C8">
              <w:rPr>
                <w:rFonts w:cs="Calibri"/>
                <w:color w:val="000000" w:themeColor="text1"/>
              </w:rPr>
              <w:t>NR</w:t>
            </w:r>
          </w:p>
        </w:tc>
        <w:tc>
          <w:tcPr>
            <w:tcW w:w="2807" w:type="dxa"/>
          </w:tcPr>
          <w:p w14:paraId="2DD1AB9E" w14:textId="77777777" w:rsidR="00D737A4" w:rsidRPr="001366C8" w:rsidRDefault="00D737A4" w:rsidP="00E8757E">
            <w:pPr>
              <w:pStyle w:val="Bibliography"/>
              <w:spacing w:after="0" w:line="480" w:lineRule="auto"/>
              <w:ind w:left="0" w:firstLine="0"/>
              <w:rPr>
                <w:b/>
                <w:bCs/>
                <w:color w:val="000000" w:themeColor="text1"/>
              </w:rPr>
            </w:pPr>
            <w:r w:rsidRPr="001366C8">
              <w:rPr>
                <w:rFonts w:cs="Calibri"/>
                <w:color w:val="000000" w:themeColor="text1"/>
              </w:rPr>
              <w:t>To evaluate the role, effectiveness, and limitations of health targets in reducing inequalities and to provide recommendations for future target-setting</w:t>
            </w:r>
          </w:p>
        </w:tc>
        <w:tc>
          <w:tcPr>
            <w:tcW w:w="1276" w:type="dxa"/>
          </w:tcPr>
          <w:p w14:paraId="5FB190A8" w14:textId="77777777" w:rsidR="00D737A4" w:rsidRPr="001366C8" w:rsidRDefault="00D737A4" w:rsidP="00E8757E">
            <w:pPr>
              <w:pStyle w:val="Bibliography"/>
              <w:spacing w:after="0" w:line="480" w:lineRule="auto"/>
              <w:ind w:left="0" w:firstLine="0"/>
              <w:rPr>
                <w:b/>
                <w:bCs/>
                <w:color w:val="000000" w:themeColor="text1"/>
              </w:rPr>
            </w:pPr>
            <w:r w:rsidRPr="001366C8">
              <w:rPr>
                <w:rFonts w:cs="Calibri"/>
                <w:color w:val="000000" w:themeColor="text1"/>
              </w:rPr>
              <w:t>Moderate</w:t>
            </w:r>
          </w:p>
        </w:tc>
      </w:tr>
      <w:tr w:rsidR="00D737A4" w:rsidRPr="001366C8" w14:paraId="760C8F49" w14:textId="77777777" w:rsidTr="00E8757E">
        <w:tc>
          <w:tcPr>
            <w:tcW w:w="964" w:type="dxa"/>
          </w:tcPr>
          <w:p w14:paraId="4956FB42" w14:textId="77777777" w:rsidR="00D737A4" w:rsidRPr="001366C8" w:rsidRDefault="00D737A4" w:rsidP="00E8757E">
            <w:pPr>
              <w:pStyle w:val="Bibliography"/>
              <w:spacing w:after="0" w:line="480" w:lineRule="auto"/>
              <w:ind w:left="0" w:firstLine="0"/>
              <w:rPr>
                <w:b/>
                <w:bCs/>
                <w:color w:val="000000" w:themeColor="text1"/>
              </w:rPr>
            </w:pPr>
            <w:r w:rsidRPr="001366C8">
              <w:rPr>
                <w:rFonts w:cs="Calibri"/>
                <w:color w:val="000000" w:themeColor="text1"/>
              </w:rPr>
              <w:t>Bouckley et al., 2025</w:t>
            </w:r>
          </w:p>
        </w:tc>
        <w:tc>
          <w:tcPr>
            <w:tcW w:w="1134" w:type="dxa"/>
          </w:tcPr>
          <w:p w14:paraId="28F1E866" w14:textId="77777777" w:rsidR="00D737A4" w:rsidRPr="001366C8" w:rsidRDefault="00D737A4" w:rsidP="00E8757E">
            <w:pPr>
              <w:pStyle w:val="Bibliography"/>
              <w:spacing w:after="0" w:line="480" w:lineRule="auto"/>
              <w:ind w:left="0" w:firstLine="0"/>
              <w:rPr>
                <w:b/>
                <w:bCs/>
                <w:color w:val="000000" w:themeColor="text1"/>
              </w:rPr>
            </w:pPr>
            <w:r w:rsidRPr="001366C8">
              <w:rPr>
                <w:rFonts w:cs="Calibri"/>
                <w:color w:val="000000" w:themeColor="text1"/>
              </w:rPr>
              <w:t xml:space="preserve">Multiple countries </w:t>
            </w:r>
          </w:p>
        </w:tc>
        <w:tc>
          <w:tcPr>
            <w:tcW w:w="1418" w:type="dxa"/>
          </w:tcPr>
          <w:p w14:paraId="636D473A" w14:textId="77777777" w:rsidR="00D737A4" w:rsidRPr="001366C8" w:rsidRDefault="00D737A4" w:rsidP="00E8757E">
            <w:pPr>
              <w:pStyle w:val="Bibliography"/>
              <w:spacing w:after="0" w:line="480" w:lineRule="auto"/>
              <w:ind w:left="0" w:firstLine="0"/>
              <w:rPr>
                <w:b/>
                <w:bCs/>
                <w:color w:val="000000" w:themeColor="text1"/>
              </w:rPr>
            </w:pPr>
            <w:r w:rsidRPr="001366C8">
              <w:rPr>
                <w:rFonts w:cs="Calibri"/>
                <w:color w:val="000000" w:themeColor="text1"/>
              </w:rPr>
              <w:t xml:space="preserve">Global health system reform initiatives at national, regional, state, and </w:t>
            </w:r>
            <w:r w:rsidRPr="001366C8">
              <w:rPr>
                <w:rFonts w:cs="Calibri"/>
                <w:color w:val="000000" w:themeColor="text1"/>
              </w:rPr>
              <w:lastRenderedPageBreak/>
              <w:t xml:space="preserve">community levels </w:t>
            </w:r>
          </w:p>
        </w:tc>
        <w:tc>
          <w:tcPr>
            <w:tcW w:w="1417" w:type="dxa"/>
          </w:tcPr>
          <w:p w14:paraId="7252626B" w14:textId="77777777" w:rsidR="00D737A4" w:rsidRPr="001366C8" w:rsidRDefault="00D737A4" w:rsidP="00E8757E">
            <w:pPr>
              <w:pStyle w:val="Bibliography"/>
              <w:spacing w:after="0" w:line="480" w:lineRule="auto"/>
              <w:ind w:left="0" w:firstLine="0"/>
              <w:rPr>
                <w:b/>
                <w:bCs/>
                <w:color w:val="000000" w:themeColor="text1"/>
              </w:rPr>
            </w:pPr>
            <w:r w:rsidRPr="001366C8">
              <w:rPr>
                <w:rFonts w:cs="Calibri"/>
                <w:color w:val="000000" w:themeColor="text1"/>
              </w:rPr>
              <w:lastRenderedPageBreak/>
              <w:t xml:space="preserve">Scoping review </w:t>
            </w:r>
          </w:p>
        </w:tc>
        <w:tc>
          <w:tcPr>
            <w:tcW w:w="2268" w:type="dxa"/>
          </w:tcPr>
          <w:p w14:paraId="5D96A7B8" w14:textId="77777777" w:rsidR="00D737A4" w:rsidRPr="001366C8" w:rsidRDefault="00D737A4" w:rsidP="00E8757E">
            <w:pPr>
              <w:pStyle w:val="Bibliography"/>
              <w:spacing w:after="0" w:line="480" w:lineRule="auto"/>
              <w:ind w:left="0" w:firstLine="0"/>
              <w:rPr>
                <w:b/>
                <w:bCs/>
                <w:color w:val="000000" w:themeColor="text1"/>
              </w:rPr>
            </w:pPr>
            <w:r w:rsidRPr="001366C8">
              <w:rPr>
                <w:rFonts w:cs="Calibri"/>
                <w:color w:val="000000" w:themeColor="text1"/>
              </w:rPr>
              <w:t xml:space="preserve">Policymakers, health professionals, community leaders, and other stakeholders involved in health system reform processed </w:t>
            </w:r>
            <w:r w:rsidRPr="001366C8">
              <w:rPr>
                <w:rFonts w:cs="Calibri"/>
                <w:color w:val="000000" w:themeColor="text1"/>
              </w:rPr>
              <w:lastRenderedPageBreak/>
              <w:t xml:space="preserve">(indirectly, through included studies) </w:t>
            </w:r>
          </w:p>
        </w:tc>
        <w:tc>
          <w:tcPr>
            <w:tcW w:w="1304" w:type="dxa"/>
          </w:tcPr>
          <w:p w14:paraId="77AD19A1" w14:textId="77777777" w:rsidR="00D737A4" w:rsidRPr="001366C8" w:rsidRDefault="00D737A4" w:rsidP="00E8757E">
            <w:pPr>
              <w:pStyle w:val="Bibliography"/>
              <w:spacing w:after="0" w:line="480" w:lineRule="auto"/>
              <w:ind w:left="0" w:firstLine="0"/>
              <w:rPr>
                <w:b/>
                <w:bCs/>
                <w:color w:val="000000" w:themeColor="text1"/>
              </w:rPr>
            </w:pPr>
            <w:r w:rsidRPr="001366C8">
              <w:rPr>
                <w:rFonts w:cs="Calibri"/>
                <w:color w:val="000000" w:themeColor="text1"/>
              </w:rPr>
              <w:lastRenderedPageBreak/>
              <w:t>Literature published between 2013-2022</w:t>
            </w:r>
          </w:p>
        </w:tc>
        <w:tc>
          <w:tcPr>
            <w:tcW w:w="2807" w:type="dxa"/>
          </w:tcPr>
          <w:p w14:paraId="46BD22E2" w14:textId="77777777" w:rsidR="00D737A4" w:rsidRPr="001366C8" w:rsidRDefault="00D737A4" w:rsidP="00E8757E">
            <w:pPr>
              <w:pStyle w:val="Bibliography"/>
              <w:spacing w:after="0" w:line="480" w:lineRule="auto"/>
              <w:ind w:left="0" w:firstLine="0"/>
              <w:rPr>
                <w:b/>
                <w:bCs/>
                <w:color w:val="000000" w:themeColor="text1"/>
              </w:rPr>
            </w:pPr>
            <w:r w:rsidRPr="001366C8">
              <w:rPr>
                <w:rFonts w:cs="Calibri"/>
                <w:color w:val="000000" w:themeColor="text1"/>
              </w:rPr>
              <w:t xml:space="preserve">To identify and describe strategies that promote health equity when designing and implementing health system reform initiatives; and identify opportunities to strengthen </w:t>
            </w:r>
            <w:r w:rsidRPr="001366C8">
              <w:rPr>
                <w:rFonts w:cs="Calibri"/>
                <w:color w:val="000000" w:themeColor="text1"/>
              </w:rPr>
              <w:lastRenderedPageBreak/>
              <w:t>equity-informed policy design, implementation processes, and outcomes</w:t>
            </w:r>
          </w:p>
        </w:tc>
        <w:tc>
          <w:tcPr>
            <w:tcW w:w="1276" w:type="dxa"/>
          </w:tcPr>
          <w:p w14:paraId="60F0196F" w14:textId="77777777" w:rsidR="00D737A4" w:rsidRPr="001366C8" w:rsidRDefault="00D737A4" w:rsidP="00E8757E">
            <w:pPr>
              <w:pStyle w:val="Bibliography"/>
              <w:spacing w:after="0" w:line="480" w:lineRule="auto"/>
              <w:ind w:left="0" w:firstLine="0"/>
              <w:rPr>
                <w:b/>
                <w:bCs/>
                <w:color w:val="000000" w:themeColor="text1"/>
              </w:rPr>
            </w:pPr>
            <w:r w:rsidRPr="001366C8">
              <w:rPr>
                <w:rFonts w:cs="Calibri"/>
                <w:color w:val="000000" w:themeColor="text1"/>
              </w:rPr>
              <w:lastRenderedPageBreak/>
              <w:t>Moderate-High</w:t>
            </w:r>
          </w:p>
        </w:tc>
      </w:tr>
      <w:tr w:rsidR="00D737A4" w:rsidRPr="001366C8" w14:paraId="25631609" w14:textId="77777777" w:rsidTr="00E8757E">
        <w:tc>
          <w:tcPr>
            <w:tcW w:w="964" w:type="dxa"/>
          </w:tcPr>
          <w:p w14:paraId="5AE1ED29"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Fisher at el., 2021</w:t>
            </w:r>
          </w:p>
        </w:tc>
        <w:tc>
          <w:tcPr>
            <w:tcW w:w="1134" w:type="dxa"/>
          </w:tcPr>
          <w:p w14:paraId="285431A9"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 xml:space="preserve">Australia </w:t>
            </w:r>
          </w:p>
        </w:tc>
        <w:tc>
          <w:tcPr>
            <w:tcW w:w="1418" w:type="dxa"/>
          </w:tcPr>
          <w:p w14:paraId="4101EC39"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National policy context; two local regions (Southern Adelaide, SA; Greater Shepparton, VIC)</w:t>
            </w:r>
          </w:p>
        </w:tc>
        <w:tc>
          <w:tcPr>
            <w:tcW w:w="1417" w:type="dxa"/>
          </w:tcPr>
          <w:p w14:paraId="01D019A8"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Qualitative case study using Durie’s ‘working at the interface’ methodology</w:t>
            </w:r>
          </w:p>
        </w:tc>
        <w:tc>
          <w:tcPr>
            <w:tcW w:w="2268" w:type="dxa"/>
          </w:tcPr>
          <w:p w14:paraId="2774F86E"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17 stakeholders (8 government policy actors, 9 NGO representatives); 13 individual interviews and one small group interview; majority Indigenous-identifying participants</w:t>
            </w:r>
          </w:p>
        </w:tc>
        <w:tc>
          <w:tcPr>
            <w:tcW w:w="1304" w:type="dxa"/>
          </w:tcPr>
          <w:p w14:paraId="4D6B68DB"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Policy period between 2008-2019; data collection and analysis between 2015-2019</w:t>
            </w:r>
          </w:p>
        </w:tc>
        <w:tc>
          <w:tcPr>
            <w:tcW w:w="2807" w:type="dxa"/>
          </w:tcPr>
          <w:p w14:paraId="2CA282AF" w14:textId="77777777" w:rsidR="00D737A4" w:rsidRPr="001366C8" w:rsidRDefault="00D737A4" w:rsidP="00E8757E">
            <w:pPr>
              <w:spacing w:line="480" w:lineRule="auto"/>
              <w:rPr>
                <w:rFonts w:cs="Calibri"/>
                <w:color w:val="000000" w:themeColor="text1"/>
              </w:rPr>
            </w:pPr>
            <w:r w:rsidRPr="001366C8">
              <w:rPr>
                <w:rFonts w:cs="Calibri"/>
                <w:color w:val="000000" w:themeColor="text1"/>
              </w:rPr>
              <w:t xml:space="preserve">To explore stakeholder perceptions of Closing the Gap policy implementation and the extent to which it achieved cultural safety and addressed social determinant of Indigenous </w:t>
            </w:r>
          </w:p>
          <w:p w14:paraId="717C4757"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health</w:t>
            </w:r>
          </w:p>
        </w:tc>
        <w:tc>
          <w:tcPr>
            <w:tcW w:w="1276" w:type="dxa"/>
          </w:tcPr>
          <w:p w14:paraId="47C9D7A8"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High</w:t>
            </w:r>
          </w:p>
        </w:tc>
      </w:tr>
      <w:tr w:rsidR="00D737A4" w:rsidRPr="001366C8" w14:paraId="3D9B9943" w14:textId="77777777" w:rsidTr="00E8757E">
        <w:tc>
          <w:tcPr>
            <w:tcW w:w="964" w:type="dxa"/>
          </w:tcPr>
          <w:p w14:paraId="65510E1D"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Ford-Gilboe et al., 2018</w:t>
            </w:r>
          </w:p>
        </w:tc>
        <w:tc>
          <w:tcPr>
            <w:tcW w:w="1134" w:type="dxa"/>
          </w:tcPr>
          <w:p w14:paraId="71976D3C"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Canada</w:t>
            </w:r>
          </w:p>
        </w:tc>
        <w:tc>
          <w:tcPr>
            <w:tcW w:w="1418" w:type="dxa"/>
          </w:tcPr>
          <w:p w14:paraId="59469CEB"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Primary health care clinics</w:t>
            </w:r>
          </w:p>
        </w:tc>
        <w:tc>
          <w:tcPr>
            <w:tcW w:w="1417" w:type="dxa"/>
          </w:tcPr>
          <w:p w14:paraId="04FEC29C"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 xml:space="preserve">Mixed methods (cross-sectional survey and </w:t>
            </w:r>
            <w:r w:rsidRPr="001366C8">
              <w:rPr>
                <w:rFonts w:cs="Calibri"/>
                <w:color w:val="000000" w:themeColor="text1"/>
              </w:rPr>
              <w:lastRenderedPageBreak/>
              <w:t>qualitative interviews)</w:t>
            </w:r>
          </w:p>
        </w:tc>
        <w:tc>
          <w:tcPr>
            <w:tcW w:w="2268" w:type="dxa"/>
          </w:tcPr>
          <w:p w14:paraId="3C7C88FA"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lastRenderedPageBreak/>
              <w:t>Patients receiving primary care services and clinic staff/healthcare providers</w:t>
            </w:r>
          </w:p>
        </w:tc>
        <w:tc>
          <w:tcPr>
            <w:tcW w:w="1304" w:type="dxa"/>
          </w:tcPr>
          <w:p w14:paraId="109FC267"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12 months</w:t>
            </w:r>
          </w:p>
        </w:tc>
        <w:tc>
          <w:tcPr>
            <w:tcW w:w="2807" w:type="dxa"/>
          </w:tcPr>
          <w:p w14:paraId="5BF1AC41" w14:textId="77777777" w:rsidR="00D737A4" w:rsidRPr="001366C8" w:rsidRDefault="00D737A4" w:rsidP="00E8757E">
            <w:pPr>
              <w:spacing w:line="480" w:lineRule="auto"/>
              <w:rPr>
                <w:rFonts w:cs="Calibri"/>
                <w:color w:val="000000" w:themeColor="text1"/>
              </w:rPr>
            </w:pPr>
            <w:r w:rsidRPr="001366C8">
              <w:rPr>
                <w:rFonts w:cs="Calibri"/>
                <w:color w:val="000000" w:themeColor="text1"/>
              </w:rPr>
              <w:t xml:space="preserve">To examine how equity-oriented health care (EOHC) practices influence patient health outcomes and to identify mechanisms, </w:t>
            </w:r>
            <w:r w:rsidRPr="001366C8">
              <w:rPr>
                <w:rFonts w:cs="Calibri"/>
                <w:color w:val="000000" w:themeColor="text1"/>
              </w:rPr>
              <w:lastRenderedPageBreak/>
              <w:t>facilitators, and barriers that affect the implementation of EOHC in primary care settings</w:t>
            </w:r>
          </w:p>
        </w:tc>
        <w:tc>
          <w:tcPr>
            <w:tcW w:w="1276" w:type="dxa"/>
          </w:tcPr>
          <w:p w14:paraId="616A145A"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lastRenderedPageBreak/>
              <w:t>High</w:t>
            </w:r>
          </w:p>
        </w:tc>
      </w:tr>
      <w:tr w:rsidR="00D737A4" w:rsidRPr="001366C8" w14:paraId="0A0AC542" w14:textId="77777777" w:rsidTr="00E8757E">
        <w:tc>
          <w:tcPr>
            <w:tcW w:w="964" w:type="dxa"/>
          </w:tcPr>
          <w:p w14:paraId="15536DA5"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Hatton et al., 2024</w:t>
            </w:r>
          </w:p>
        </w:tc>
        <w:tc>
          <w:tcPr>
            <w:tcW w:w="1134" w:type="dxa"/>
          </w:tcPr>
          <w:p w14:paraId="3CA1FF4D"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United States of America</w:t>
            </w:r>
          </w:p>
        </w:tc>
        <w:tc>
          <w:tcPr>
            <w:tcW w:w="1418" w:type="dxa"/>
          </w:tcPr>
          <w:p w14:paraId="2DCBF4D5"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Local health departments across multiple states</w:t>
            </w:r>
          </w:p>
        </w:tc>
        <w:tc>
          <w:tcPr>
            <w:tcW w:w="1417" w:type="dxa"/>
          </w:tcPr>
          <w:p w14:paraId="047C4A47"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Mixed methods (content analysis of CHIPs and in-depth interviews)</w:t>
            </w:r>
          </w:p>
          <w:p w14:paraId="2F3A306E" w14:textId="77777777" w:rsidR="00D737A4" w:rsidRPr="001366C8" w:rsidRDefault="00D737A4" w:rsidP="00E8757E">
            <w:pPr>
              <w:pStyle w:val="Bibliography"/>
              <w:spacing w:after="0" w:line="480" w:lineRule="auto"/>
              <w:ind w:left="0" w:firstLine="0"/>
              <w:rPr>
                <w:rFonts w:cs="Calibri"/>
                <w:color w:val="000000" w:themeColor="text1"/>
              </w:rPr>
            </w:pPr>
          </w:p>
          <w:p w14:paraId="6660ACFF" w14:textId="77777777" w:rsidR="00D737A4" w:rsidRPr="001366C8" w:rsidRDefault="00D737A4" w:rsidP="00E8757E">
            <w:pPr>
              <w:pStyle w:val="Bibliography"/>
              <w:spacing w:after="0" w:line="480" w:lineRule="auto"/>
              <w:ind w:left="0" w:firstLine="0"/>
              <w:rPr>
                <w:rFonts w:cs="Calibri"/>
                <w:color w:val="000000" w:themeColor="text1"/>
              </w:rPr>
            </w:pPr>
          </w:p>
        </w:tc>
        <w:tc>
          <w:tcPr>
            <w:tcW w:w="2268" w:type="dxa"/>
          </w:tcPr>
          <w:p w14:paraId="25D9A5F4"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13 Community Health Improvement Plans; 32 stakeholders (LHD staff, hospitals, local agencies, universities, community partners)</w:t>
            </w:r>
          </w:p>
          <w:p w14:paraId="29C04A06" w14:textId="77777777" w:rsidR="00D737A4" w:rsidRPr="001366C8" w:rsidRDefault="00D737A4" w:rsidP="00E8757E">
            <w:pPr>
              <w:pStyle w:val="Bibliography"/>
              <w:spacing w:after="0" w:line="480" w:lineRule="auto"/>
              <w:ind w:left="0" w:firstLine="0"/>
              <w:rPr>
                <w:rFonts w:cs="Calibri"/>
                <w:color w:val="000000" w:themeColor="text1"/>
              </w:rPr>
            </w:pPr>
          </w:p>
          <w:p w14:paraId="50E48D7D" w14:textId="77777777" w:rsidR="00D737A4" w:rsidRPr="001366C8" w:rsidRDefault="00D737A4" w:rsidP="00E8757E">
            <w:pPr>
              <w:pStyle w:val="Bibliography"/>
              <w:spacing w:after="0" w:line="480" w:lineRule="auto"/>
              <w:ind w:left="0" w:firstLine="0"/>
              <w:rPr>
                <w:rFonts w:cs="Calibri"/>
                <w:color w:val="000000" w:themeColor="text1"/>
              </w:rPr>
            </w:pPr>
          </w:p>
          <w:p w14:paraId="6B14CEEC" w14:textId="77777777" w:rsidR="00D737A4" w:rsidRPr="001366C8" w:rsidRDefault="00D737A4" w:rsidP="00E8757E">
            <w:pPr>
              <w:pStyle w:val="Bibliography"/>
              <w:spacing w:after="0" w:line="480" w:lineRule="auto"/>
              <w:ind w:left="0" w:firstLine="0"/>
              <w:rPr>
                <w:rFonts w:cs="Calibri"/>
                <w:color w:val="000000" w:themeColor="text1"/>
              </w:rPr>
            </w:pPr>
          </w:p>
        </w:tc>
        <w:tc>
          <w:tcPr>
            <w:tcW w:w="1304" w:type="dxa"/>
          </w:tcPr>
          <w:p w14:paraId="18531DC3" w14:textId="77777777" w:rsidR="00D737A4" w:rsidRPr="001366C8" w:rsidRDefault="00D737A4" w:rsidP="00E8757E">
            <w:pPr>
              <w:spacing w:line="480" w:lineRule="auto"/>
              <w:rPr>
                <w:rFonts w:cs="Calibri"/>
                <w:color w:val="000000" w:themeColor="text1"/>
              </w:rPr>
            </w:pPr>
            <w:r w:rsidRPr="001366C8">
              <w:rPr>
                <w:rFonts w:cs="Calibri"/>
                <w:color w:val="000000" w:themeColor="text1"/>
              </w:rPr>
              <w:t>CHIPs developed between 2012-2020</w:t>
            </w:r>
          </w:p>
          <w:p w14:paraId="47A97637" w14:textId="77777777" w:rsidR="00D737A4" w:rsidRPr="001366C8" w:rsidRDefault="00D737A4" w:rsidP="00E8757E">
            <w:pPr>
              <w:spacing w:line="480" w:lineRule="auto"/>
              <w:rPr>
                <w:rFonts w:cs="Calibri"/>
                <w:color w:val="000000" w:themeColor="text1"/>
              </w:rPr>
            </w:pPr>
          </w:p>
          <w:p w14:paraId="4B28F48C" w14:textId="77777777" w:rsidR="00D737A4" w:rsidRPr="001366C8" w:rsidRDefault="00D737A4" w:rsidP="00E8757E">
            <w:pPr>
              <w:pStyle w:val="Bibliography"/>
              <w:spacing w:after="0" w:line="480" w:lineRule="auto"/>
              <w:ind w:left="0" w:firstLine="0"/>
              <w:rPr>
                <w:rFonts w:cs="Calibri"/>
                <w:color w:val="000000" w:themeColor="text1"/>
              </w:rPr>
            </w:pPr>
          </w:p>
        </w:tc>
        <w:tc>
          <w:tcPr>
            <w:tcW w:w="2807" w:type="dxa"/>
          </w:tcPr>
          <w:p w14:paraId="7D3A6D28" w14:textId="77777777" w:rsidR="00D737A4" w:rsidRPr="001366C8" w:rsidRDefault="00D737A4" w:rsidP="00E8757E">
            <w:pPr>
              <w:spacing w:line="480" w:lineRule="auto"/>
              <w:rPr>
                <w:rFonts w:cs="Calibri"/>
                <w:color w:val="000000" w:themeColor="text1"/>
              </w:rPr>
            </w:pPr>
            <w:r w:rsidRPr="001366C8">
              <w:rPr>
                <w:rFonts w:cs="Calibri"/>
                <w:color w:val="000000" w:themeColor="text1"/>
              </w:rPr>
              <w:t>To assess inclusion of social determinants of health in CHIPs, identify facilitators and challenges to incorporating SDOH, and explore opportunities to strengthen LHD capacity to address SDOH through CHIP planning</w:t>
            </w:r>
          </w:p>
        </w:tc>
        <w:tc>
          <w:tcPr>
            <w:tcW w:w="1276" w:type="dxa"/>
          </w:tcPr>
          <w:p w14:paraId="457A909E" w14:textId="77777777" w:rsidR="00D737A4" w:rsidRPr="001366C8" w:rsidRDefault="00D737A4" w:rsidP="00E8757E">
            <w:pPr>
              <w:spacing w:line="480" w:lineRule="auto"/>
              <w:rPr>
                <w:rFonts w:cs="Calibri"/>
                <w:color w:val="000000" w:themeColor="text1"/>
              </w:rPr>
            </w:pPr>
            <w:r w:rsidRPr="001366C8">
              <w:rPr>
                <w:rFonts w:cs="Calibri"/>
                <w:color w:val="000000" w:themeColor="text1"/>
              </w:rPr>
              <w:t>Moderate-High</w:t>
            </w:r>
          </w:p>
        </w:tc>
      </w:tr>
      <w:tr w:rsidR="00D737A4" w:rsidRPr="001366C8" w14:paraId="2984FEDE" w14:textId="77777777" w:rsidTr="00E8757E">
        <w:tc>
          <w:tcPr>
            <w:tcW w:w="964" w:type="dxa"/>
          </w:tcPr>
          <w:p w14:paraId="5A3E2FDE"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Johnson et al., 2024</w:t>
            </w:r>
          </w:p>
        </w:tc>
        <w:tc>
          <w:tcPr>
            <w:tcW w:w="1134" w:type="dxa"/>
          </w:tcPr>
          <w:p w14:paraId="1EBF4F03"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United States of America</w:t>
            </w:r>
          </w:p>
        </w:tc>
        <w:tc>
          <w:tcPr>
            <w:tcW w:w="1418" w:type="dxa"/>
          </w:tcPr>
          <w:p w14:paraId="2C46E721"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 xml:space="preserve">Health system settings across the </w:t>
            </w:r>
            <w:r w:rsidRPr="001366C8">
              <w:rPr>
                <w:rFonts w:cs="Calibri"/>
                <w:color w:val="000000" w:themeColor="text1"/>
              </w:rPr>
              <w:lastRenderedPageBreak/>
              <w:t>United States (e.g., community-based clinics, children’s hospitals)</w:t>
            </w:r>
          </w:p>
        </w:tc>
        <w:tc>
          <w:tcPr>
            <w:tcW w:w="1417" w:type="dxa"/>
          </w:tcPr>
          <w:p w14:paraId="371DA9F1"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lastRenderedPageBreak/>
              <w:t>Narrative review</w:t>
            </w:r>
          </w:p>
        </w:tc>
        <w:tc>
          <w:tcPr>
            <w:tcW w:w="2268" w:type="dxa"/>
          </w:tcPr>
          <w:p w14:paraId="080D4AEF"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 xml:space="preserve">Review synthesises institutional models of Medical-Legal Partnerships (MLPs) </w:t>
            </w:r>
            <w:r w:rsidRPr="001366C8">
              <w:rPr>
                <w:rFonts w:cs="Calibri"/>
                <w:color w:val="000000" w:themeColor="text1"/>
              </w:rPr>
              <w:lastRenderedPageBreak/>
              <w:t xml:space="preserve">implemented in healthcare settings </w:t>
            </w:r>
          </w:p>
        </w:tc>
        <w:tc>
          <w:tcPr>
            <w:tcW w:w="1304" w:type="dxa"/>
          </w:tcPr>
          <w:p w14:paraId="01007823" w14:textId="77777777" w:rsidR="00D737A4" w:rsidRPr="001366C8" w:rsidRDefault="00D737A4" w:rsidP="00E8757E">
            <w:pPr>
              <w:spacing w:line="480" w:lineRule="auto"/>
              <w:rPr>
                <w:rFonts w:cs="Calibri"/>
                <w:color w:val="000000" w:themeColor="text1"/>
              </w:rPr>
            </w:pPr>
            <w:r w:rsidRPr="001366C8">
              <w:rPr>
                <w:rFonts w:cs="Calibri"/>
                <w:color w:val="000000" w:themeColor="text1"/>
              </w:rPr>
              <w:lastRenderedPageBreak/>
              <w:t>Literature published between 2007-2022</w:t>
            </w:r>
          </w:p>
        </w:tc>
        <w:tc>
          <w:tcPr>
            <w:tcW w:w="2807" w:type="dxa"/>
          </w:tcPr>
          <w:p w14:paraId="0A0D8ADE" w14:textId="77777777" w:rsidR="00D737A4" w:rsidRPr="001366C8" w:rsidRDefault="00D737A4" w:rsidP="00E8757E">
            <w:pPr>
              <w:spacing w:line="480" w:lineRule="auto"/>
              <w:rPr>
                <w:rFonts w:cs="Calibri"/>
                <w:color w:val="000000" w:themeColor="text1"/>
              </w:rPr>
            </w:pPr>
            <w:r w:rsidRPr="001366C8">
              <w:rPr>
                <w:rFonts w:cs="Calibri"/>
                <w:color w:val="000000" w:themeColor="text1"/>
              </w:rPr>
              <w:t xml:space="preserve">To characterise how Medical-Legal Partnerships are structured within health systems and to examine </w:t>
            </w:r>
            <w:r w:rsidRPr="001366C8">
              <w:rPr>
                <w:rFonts w:cs="Calibri"/>
                <w:color w:val="000000" w:themeColor="text1"/>
              </w:rPr>
              <w:lastRenderedPageBreak/>
              <w:t>their impacts on patients, healthcare providers, and healthcare organisations</w:t>
            </w:r>
          </w:p>
        </w:tc>
        <w:tc>
          <w:tcPr>
            <w:tcW w:w="1276" w:type="dxa"/>
          </w:tcPr>
          <w:p w14:paraId="44952A4F" w14:textId="77777777" w:rsidR="00D737A4" w:rsidRPr="001366C8" w:rsidRDefault="00D737A4" w:rsidP="00E8757E">
            <w:pPr>
              <w:spacing w:line="480" w:lineRule="auto"/>
              <w:rPr>
                <w:rFonts w:cs="Calibri"/>
                <w:color w:val="000000" w:themeColor="text1"/>
              </w:rPr>
            </w:pPr>
            <w:r w:rsidRPr="001366C8">
              <w:rPr>
                <w:rFonts w:cs="Calibri"/>
                <w:color w:val="000000" w:themeColor="text1"/>
              </w:rPr>
              <w:lastRenderedPageBreak/>
              <w:t>Moderate-High</w:t>
            </w:r>
          </w:p>
        </w:tc>
      </w:tr>
      <w:tr w:rsidR="00D737A4" w:rsidRPr="001366C8" w14:paraId="2B1BE3AC" w14:textId="77777777" w:rsidTr="00E8757E">
        <w:tc>
          <w:tcPr>
            <w:tcW w:w="964" w:type="dxa"/>
          </w:tcPr>
          <w:p w14:paraId="6E32447E"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Kewene et al., 2024</w:t>
            </w:r>
          </w:p>
        </w:tc>
        <w:tc>
          <w:tcPr>
            <w:tcW w:w="1134" w:type="dxa"/>
          </w:tcPr>
          <w:p w14:paraId="197A784F"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New Zealand</w:t>
            </w:r>
          </w:p>
        </w:tc>
        <w:tc>
          <w:tcPr>
            <w:tcW w:w="1418" w:type="dxa"/>
          </w:tcPr>
          <w:p w14:paraId="0A661CC9"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 xml:space="preserve">University of Otago campuses and national consultation </w:t>
            </w:r>
            <w:r w:rsidRPr="001366C8">
              <w:rPr>
                <w:rFonts w:cs="Calibri"/>
                <w:i/>
                <w:iCs/>
                <w:color w:val="000000" w:themeColor="text1"/>
              </w:rPr>
              <w:t>hui</w:t>
            </w:r>
            <w:r w:rsidRPr="001366C8">
              <w:rPr>
                <w:rFonts w:cs="Calibri"/>
                <w:color w:val="000000" w:themeColor="text1"/>
              </w:rPr>
              <w:t xml:space="preserve"> </w:t>
            </w:r>
          </w:p>
        </w:tc>
        <w:tc>
          <w:tcPr>
            <w:tcW w:w="1417" w:type="dxa"/>
          </w:tcPr>
          <w:p w14:paraId="0A6AF356"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Participatory, decolonising, consensus-based development study using Kaupapa Māori methodology</w:t>
            </w:r>
          </w:p>
        </w:tc>
        <w:tc>
          <w:tcPr>
            <w:tcW w:w="2268" w:type="dxa"/>
          </w:tcPr>
          <w:p w14:paraId="4405D314"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Māori public health academics, experts, educators, practitioners, and leaders from universities, government agencies, and NGOs</w:t>
            </w:r>
          </w:p>
        </w:tc>
        <w:tc>
          <w:tcPr>
            <w:tcW w:w="1304" w:type="dxa"/>
          </w:tcPr>
          <w:p w14:paraId="2E7F7FE2" w14:textId="77777777" w:rsidR="00D737A4" w:rsidRPr="001366C8" w:rsidRDefault="00D737A4" w:rsidP="00E8757E">
            <w:pPr>
              <w:spacing w:line="480" w:lineRule="auto"/>
              <w:rPr>
                <w:rFonts w:cs="Calibri"/>
                <w:color w:val="000000" w:themeColor="text1"/>
              </w:rPr>
            </w:pPr>
            <w:r w:rsidRPr="001366C8">
              <w:rPr>
                <w:rFonts w:cs="Calibri"/>
                <w:color w:val="000000" w:themeColor="text1"/>
              </w:rPr>
              <w:t>2020-2021</w:t>
            </w:r>
          </w:p>
        </w:tc>
        <w:tc>
          <w:tcPr>
            <w:tcW w:w="2807" w:type="dxa"/>
          </w:tcPr>
          <w:p w14:paraId="6C59BDDE" w14:textId="77777777" w:rsidR="00D737A4" w:rsidRPr="001366C8" w:rsidRDefault="00D737A4" w:rsidP="00E8757E">
            <w:pPr>
              <w:spacing w:line="480" w:lineRule="auto"/>
              <w:rPr>
                <w:rFonts w:cs="Calibri"/>
                <w:color w:val="000000" w:themeColor="text1"/>
              </w:rPr>
            </w:pPr>
            <w:r w:rsidRPr="001366C8">
              <w:rPr>
                <w:rFonts w:cs="Calibri"/>
                <w:color w:val="000000" w:themeColor="text1"/>
              </w:rPr>
              <w:t>To develop a set of Māori public health core competencies that are anti-racist, equity-focused, and grounded in te Tiriti o Waitangi and Māori worldviews, to guide curriculum design and professional practice</w:t>
            </w:r>
          </w:p>
        </w:tc>
        <w:tc>
          <w:tcPr>
            <w:tcW w:w="1276" w:type="dxa"/>
          </w:tcPr>
          <w:p w14:paraId="49D5D367" w14:textId="77777777" w:rsidR="00D737A4" w:rsidRPr="001366C8" w:rsidRDefault="00D737A4" w:rsidP="00E8757E">
            <w:pPr>
              <w:spacing w:line="480" w:lineRule="auto"/>
              <w:rPr>
                <w:rFonts w:cs="Calibri"/>
                <w:color w:val="000000" w:themeColor="text1"/>
              </w:rPr>
            </w:pPr>
            <w:r w:rsidRPr="001366C8">
              <w:rPr>
                <w:rFonts w:cs="Calibri"/>
                <w:color w:val="000000" w:themeColor="text1"/>
              </w:rPr>
              <w:t>High</w:t>
            </w:r>
          </w:p>
        </w:tc>
      </w:tr>
      <w:tr w:rsidR="00D737A4" w:rsidRPr="001366C8" w14:paraId="06227C68" w14:textId="77777777" w:rsidTr="00E8757E">
        <w:tc>
          <w:tcPr>
            <w:tcW w:w="964" w:type="dxa"/>
          </w:tcPr>
          <w:p w14:paraId="67F9FB5F"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lastRenderedPageBreak/>
              <w:t>Mako et al., 2022</w:t>
            </w:r>
          </w:p>
        </w:tc>
        <w:tc>
          <w:tcPr>
            <w:tcW w:w="1134" w:type="dxa"/>
          </w:tcPr>
          <w:p w14:paraId="7C2D6D0F"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 xml:space="preserve">New Zealand </w:t>
            </w:r>
          </w:p>
        </w:tc>
        <w:tc>
          <w:tcPr>
            <w:tcW w:w="1418" w:type="dxa"/>
          </w:tcPr>
          <w:p w14:paraId="75BDDAD2"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National health system. New Zealand cancer control systems</w:t>
            </w:r>
          </w:p>
        </w:tc>
        <w:tc>
          <w:tcPr>
            <w:tcW w:w="1417" w:type="dxa"/>
          </w:tcPr>
          <w:p w14:paraId="0F80AC98"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Descriptive case study of a national agency framework (policy and organisational framework analysis)</w:t>
            </w:r>
          </w:p>
        </w:tc>
        <w:tc>
          <w:tcPr>
            <w:tcW w:w="2268" w:type="dxa"/>
          </w:tcPr>
          <w:p w14:paraId="5669F1E6"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Institutional stakeholders, including Cancer Control Agency leadership, policymakers, Māori health representatives, and wider health-sector partners (no individual patient participants)</w:t>
            </w:r>
          </w:p>
        </w:tc>
        <w:tc>
          <w:tcPr>
            <w:tcW w:w="1304" w:type="dxa"/>
          </w:tcPr>
          <w:p w14:paraId="3971E49D" w14:textId="77777777" w:rsidR="00D737A4" w:rsidRPr="001366C8" w:rsidRDefault="00D737A4" w:rsidP="00E8757E">
            <w:pPr>
              <w:spacing w:line="480" w:lineRule="auto"/>
              <w:rPr>
                <w:rFonts w:cs="Calibri"/>
                <w:color w:val="000000" w:themeColor="text1"/>
              </w:rPr>
            </w:pPr>
            <w:r w:rsidRPr="001366C8">
              <w:rPr>
                <w:rFonts w:cs="Calibri"/>
                <w:color w:val="000000" w:themeColor="text1"/>
              </w:rPr>
              <w:t xml:space="preserve">From establishment of Te Aho o Te Kahu in 2019–2020 </w:t>
            </w:r>
          </w:p>
        </w:tc>
        <w:tc>
          <w:tcPr>
            <w:tcW w:w="2807" w:type="dxa"/>
          </w:tcPr>
          <w:p w14:paraId="615C2FA1" w14:textId="77777777" w:rsidR="00D737A4" w:rsidRPr="001366C8" w:rsidRDefault="00D737A4" w:rsidP="00E8757E">
            <w:pPr>
              <w:spacing w:line="480" w:lineRule="auto"/>
              <w:rPr>
                <w:rFonts w:cs="Calibri"/>
                <w:color w:val="000000" w:themeColor="text1"/>
              </w:rPr>
            </w:pPr>
            <w:r w:rsidRPr="001366C8">
              <w:rPr>
                <w:rFonts w:cs="Calibri"/>
                <w:color w:val="000000" w:themeColor="text1"/>
              </w:rPr>
              <w:t>To examine how a mainstream national health organisation, Te Aho o Te Kahu- the New Zealand Cancer Control Agency, established structures, processes, and functions explicitly designed to address inequities in cancer outcomes, with a particular focus on improving outcomes for Māori</w:t>
            </w:r>
          </w:p>
        </w:tc>
        <w:tc>
          <w:tcPr>
            <w:tcW w:w="1276" w:type="dxa"/>
          </w:tcPr>
          <w:p w14:paraId="289C101A" w14:textId="77777777" w:rsidR="00D737A4" w:rsidRPr="001366C8" w:rsidRDefault="00D737A4" w:rsidP="00E8757E">
            <w:pPr>
              <w:spacing w:line="480" w:lineRule="auto"/>
              <w:rPr>
                <w:rFonts w:cs="Calibri"/>
                <w:color w:val="000000" w:themeColor="text1"/>
              </w:rPr>
            </w:pPr>
            <w:r w:rsidRPr="001366C8">
              <w:rPr>
                <w:rFonts w:cs="Calibri"/>
                <w:color w:val="000000" w:themeColor="text1"/>
              </w:rPr>
              <w:t>Moderate-High</w:t>
            </w:r>
          </w:p>
        </w:tc>
      </w:tr>
      <w:tr w:rsidR="00D737A4" w:rsidRPr="001366C8" w14:paraId="0C84D6E1" w14:textId="77777777" w:rsidTr="00E8757E">
        <w:tc>
          <w:tcPr>
            <w:tcW w:w="964" w:type="dxa"/>
          </w:tcPr>
          <w:p w14:paraId="740B55C7"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Mahoney et al., 2004</w:t>
            </w:r>
          </w:p>
        </w:tc>
        <w:tc>
          <w:tcPr>
            <w:tcW w:w="1134" w:type="dxa"/>
          </w:tcPr>
          <w:p w14:paraId="71E6B5BE"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Australia</w:t>
            </w:r>
          </w:p>
        </w:tc>
        <w:tc>
          <w:tcPr>
            <w:tcW w:w="1418" w:type="dxa"/>
          </w:tcPr>
          <w:p w14:paraId="3AD71D01"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 xml:space="preserve">Public health and policy contexts in Australian jurisdictions </w:t>
            </w:r>
            <w:r w:rsidRPr="001366C8">
              <w:rPr>
                <w:rFonts w:cs="Calibri"/>
                <w:color w:val="000000" w:themeColor="text1"/>
              </w:rPr>
              <w:lastRenderedPageBreak/>
              <w:t>where EFHIA pilots were undertaken</w:t>
            </w:r>
          </w:p>
        </w:tc>
        <w:tc>
          <w:tcPr>
            <w:tcW w:w="1417" w:type="dxa"/>
          </w:tcPr>
          <w:p w14:paraId="69808741"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lastRenderedPageBreak/>
              <w:t xml:space="preserve">Framework development study involving literature </w:t>
            </w:r>
            <w:r w:rsidRPr="001366C8">
              <w:rPr>
                <w:rFonts w:cs="Calibri"/>
                <w:color w:val="000000" w:themeColor="text1"/>
              </w:rPr>
              <w:lastRenderedPageBreak/>
              <w:t>review and piloting through multiple case studies across sites</w:t>
            </w:r>
          </w:p>
        </w:tc>
        <w:tc>
          <w:tcPr>
            <w:tcW w:w="2268" w:type="dxa"/>
          </w:tcPr>
          <w:p w14:paraId="02D1A4EE"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lastRenderedPageBreak/>
              <w:t>Framework developers and collaborating partners involved in five pilot sites</w:t>
            </w:r>
          </w:p>
        </w:tc>
        <w:tc>
          <w:tcPr>
            <w:tcW w:w="1304" w:type="dxa"/>
          </w:tcPr>
          <w:p w14:paraId="3FB0E98C" w14:textId="77777777" w:rsidR="00D737A4" w:rsidRPr="001366C8" w:rsidRDefault="00D737A4" w:rsidP="00E8757E">
            <w:pPr>
              <w:spacing w:line="480" w:lineRule="auto"/>
              <w:rPr>
                <w:rFonts w:cs="Calibri"/>
                <w:color w:val="000000" w:themeColor="text1"/>
              </w:rPr>
            </w:pPr>
            <w:r w:rsidRPr="001366C8">
              <w:rPr>
                <w:rFonts w:cs="Calibri"/>
                <w:color w:val="000000" w:themeColor="text1"/>
              </w:rPr>
              <w:t>2004-2006</w:t>
            </w:r>
          </w:p>
        </w:tc>
        <w:tc>
          <w:tcPr>
            <w:tcW w:w="2807" w:type="dxa"/>
          </w:tcPr>
          <w:p w14:paraId="00FC645A" w14:textId="77777777" w:rsidR="00D737A4" w:rsidRPr="001366C8" w:rsidRDefault="00D737A4" w:rsidP="00E8757E">
            <w:pPr>
              <w:spacing w:line="480" w:lineRule="auto"/>
              <w:rPr>
                <w:rFonts w:cs="Calibri"/>
                <w:color w:val="000000" w:themeColor="text1"/>
              </w:rPr>
            </w:pPr>
            <w:r w:rsidRPr="001366C8">
              <w:rPr>
                <w:rFonts w:cs="Calibri"/>
                <w:color w:val="000000" w:themeColor="text1"/>
              </w:rPr>
              <w:t xml:space="preserve">To develop, pilot, and refine a structured Health Impact Assessment tool with an explicit focus on health equity, and to produce </w:t>
            </w:r>
            <w:r w:rsidRPr="001366C8">
              <w:rPr>
                <w:rFonts w:cs="Calibri"/>
                <w:color w:val="000000" w:themeColor="text1"/>
              </w:rPr>
              <w:lastRenderedPageBreak/>
              <w:t xml:space="preserve">recommendations for its strategic used in policy and practice </w:t>
            </w:r>
          </w:p>
        </w:tc>
        <w:tc>
          <w:tcPr>
            <w:tcW w:w="1276" w:type="dxa"/>
          </w:tcPr>
          <w:p w14:paraId="6DA2758F" w14:textId="77777777" w:rsidR="00D737A4" w:rsidRPr="001366C8" w:rsidRDefault="00D737A4" w:rsidP="00E8757E">
            <w:pPr>
              <w:spacing w:line="480" w:lineRule="auto"/>
              <w:rPr>
                <w:rFonts w:cs="Calibri"/>
                <w:color w:val="000000" w:themeColor="text1"/>
              </w:rPr>
            </w:pPr>
            <w:r w:rsidRPr="001366C8">
              <w:rPr>
                <w:rFonts w:cs="Calibri"/>
                <w:color w:val="000000" w:themeColor="text1"/>
              </w:rPr>
              <w:lastRenderedPageBreak/>
              <w:t>Moderate-High</w:t>
            </w:r>
          </w:p>
        </w:tc>
      </w:tr>
      <w:tr w:rsidR="00D737A4" w:rsidRPr="001366C8" w14:paraId="390AB5A0" w14:textId="77777777" w:rsidTr="00E8757E">
        <w:tc>
          <w:tcPr>
            <w:tcW w:w="964" w:type="dxa"/>
          </w:tcPr>
          <w:p w14:paraId="5F34325B"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Solar et al. 2023</w:t>
            </w:r>
          </w:p>
        </w:tc>
        <w:tc>
          <w:tcPr>
            <w:tcW w:w="1134" w:type="dxa"/>
          </w:tcPr>
          <w:p w14:paraId="707CA4DF"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 xml:space="preserve">Multiple countries </w:t>
            </w:r>
          </w:p>
        </w:tc>
        <w:tc>
          <w:tcPr>
            <w:tcW w:w="1418" w:type="dxa"/>
          </w:tcPr>
          <w:p w14:paraId="78CDFAB7"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 xml:space="preserve">National health and intersectoral systems </w:t>
            </w:r>
          </w:p>
        </w:tc>
        <w:tc>
          <w:tcPr>
            <w:tcW w:w="1417" w:type="dxa"/>
          </w:tcPr>
          <w:p w14:paraId="11183A7D"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 xml:space="preserve">Qualitative case report </w:t>
            </w:r>
          </w:p>
        </w:tc>
        <w:tc>
          <w:tcPr>
            <w:tcW w:w="2268" w:type="dxa"/>
          </w:tcPr>
          <w:p w14:paraId="69889890"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 xml:space="preserve">Country teams engaged in the WHO Special Initiative, Who regional and country office staff, partner organisations, and public health practitioners across sectors </w:t>
            </w:r>
          </w:p>
        </w:tc>
        <w:tc>
          <w:tcPr>
            <w:tcW w:w="1304" w:type="dxa"/>
          </w:tcPr>
          <w:p w14:paraId="3851AD45" w14:textId="77777777" w:rsidR="00D737A4" w:rsidRPr="001366C8" w:rsidRDefault="00D737A4" w:rsidP="00E8757E">
            <w:pPr>
              <w:spacing w:line="480" w:lineRule="auto"/>
              <w:rPr>
                <w:rFonts w:cs="Calibri"/>
                <w:color w:val="000000" w:themeColor="text1"/>
              </w:rPr>
            </w:pPr>
            <w:r w:rsidRPr="001366C8">
              <w:rPr>
                <w:rFonts w:cs="Calibri"/>
                <w:color w:val="000000" w:themeColor="text1"/>
              </w:rPr>
              <w:t>Approximately 1.5 years</w:t>
            </w:r>
          </w:p>
        </w:tc>
        <w:tc>
          <w:tcPr>
            <w:tcW w:w="2807" w:type="dxa"/>
          </w:tcPr>
          <w:p w14:paraId="30710B8E" w14:textId="77777777" w:rsidR="00D737A4" w:rsidRPr="001366C8" w:rsidRDefault="00D737A4" w:rsidP="00E8757E">
            <w:pPr>
              <w:spacing w:line="480" w:lineRule="auto"/>
              <w:rPr>
                <w:rFonts w:cs="Calibri"/>
                <w:color w:val="000000" w:themeColor="text1"/>
              </w:rPr>
            </w:pPr>
            <w:r w:rsidRPr="001366C8">
              <w:rPr>
                <w:rFonts w:cs="Calibri"/>
                <w:color w:val="000000" w:themeColor="text1"/>
              </w:rPr>
              <w:t>To describe WHO’s theory of change for the Special Initiative, and to report on early country dialogues, promising entry points, and emerging actions addressing social and structural determinants of health during the COVID-19 pandemic</w:t>
            </w:r>
          </w:p>
        </w:tc>
        <w:tc>
          <w:tcPr>
            <w:tcW w:w="1276" w:type="dxa"/>
          </w:tcPr>
          <w:p w14:paraId="7BD5181B" w14:textId="77777777" w:rsidR="00D737A4" w:rsidRPr="001366C8" w:rsidRDefault="00D737A4" w:rsidP="00E8757E">
            <w:pPr>
              <w:spacing w:line="480" w:lineRule="auto"/>
              <w:rPr>
                <w:rFonts w:cs="Calibri"/>
                <w:color w:val="000000" w:themeColor="text1"/>
              </w:rPr>
            </w:pPr>
            <w:r w:rsidRPr="001366C8">
              <w:rPr>
                <w:rFonts w:cs="Calibri"/>
                <w:color w:val="000000" w:themeColor="text1"/>
              </w:rPr>
              <w:t>Moderate-High</w:t>
            </w:r>
          </w:p>
        </w:tc>
      </w:tr>
      <w:tr w:rsidR="00D737A4" w:rsidRPr="001366C8" w14:paraId="2FCFDCF8" w14:textId="77777777" w:rsidTr="00E8757E">
        <w:tc>
          <w:tcPr>
            <w:tcW w:w="964" w:type="dxa"/>
          </w:tcPr>
          <w:p w14:paraId="6AE691AA"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lastRenderedPageBreak/>
              <w:t>Tyler et al., 2019</w:t>
            </w:r>
          </w:p>
        </w:tc>
        <w:tc>
          <w:tcPr>
            <w:tcW w:w="1134" w:type="dxa"/>
          </w:tcPr>
          <w:p w14:paraId="2A6F1F18"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NR</w:t>
            </w:r>
          </w:p>
        </w:tc>
        <w:tc>
          <w:tcPr>
            <w:tcW w:w="1418" w:type="dxa"/>
          </w:tcPr>
          <w:p w14:paraId="0408AAC6"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 xml:space="preserve">Public health practice settings where equity-focused Health Impact Assessments (EFHIA) were undertaken </w:t>
            </w:r>
          </w:p>
        </w:tc>
        <w:tc>
          <w:tcPr>
            <w:tcW w:w="1417" w:type="dxa"/>
          </w:tcPr>
          <w:p w14:paraId="5B8C133E"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Realist evaluation using mixed-methods multiple case study across four sites</w:t>
            </w:r>
          </w:p>
        </w:tc>
        <w:tc>
          <w:tcPr>
            <w:tcW w:w="2268" w:type="dxa"/>
          </w:tcPr>
          <w:p w14:paraId="27CB1CE6" w14:textId="77777777" w:rsidR="00D737A4" w:rsidRPr="001366C8" w:rsidRDefault="00D737A4" w:rsidP="00E8757E">
            <w:pPr>
              <w:pStyle w:val="Bibliography"/>
              <w:spacing w:after="0" w:line="480" w:lineRule="auto"/>
              <w:ind w:left="0" w:firstLine="0"/>
              <w:rPr>
                <w:rFonts w:cs="Calibri"/>
                <w:color w:val="000000" w:themeColor="text1"/>
              </w:rPr>
            </w:pPr>
            <w:r w:rsidRPr="001366C8">
              <w:rPr>
                <w:rFonts w:cs="Calibri"/>
                <w:color w:val="000000" w:themeColor="text1"/>
              </w:rPr>
              <w:t xml:space="preserve">Public health practitioners involved in conducting EFHIA </w:t>
            </w:r>
          </w:p>
        </w:tc>
        <w:tc>
          <w:tcPr>
            <w:tcW w:w="1304" w:type="dxa"/>
          </w:tcPr>
          <w:p w14:paraId="36206232" w14:textId="77777777" w:rsidR="00D737A4" w:rsidRPr="001366C8" w:rsidRDefault="00D737A4" w:rsidP="00E8757E">
            <w:pPr>
              <w:spacing w:line="480" w:lineRule="auto"/>
              <w:rPr>
                <w:rFonts w:cs="Calibri"/>
                <w:color w:val="000000" w:themeColor="text1"/>
              </w:rPr>
            </w:pPr>
            <w:r w:rsidRPr="001366C8">
              <w:rPr>
                <w:rFonts w:cs="Calibri"/>
                <w:color w:val="000000" w:themeColor="text1"/>
              </w:rPr>
              <w:t>NR</w:t>
            </w:r>
          </w:p>
        </w:tc>
        <w:tc>
          <w:tcPr>
            <w:tcW w:w="2807" w:type="dxa"/>
          </w:tcPr>
          <w:p w14:paraId="1363EC50" w14:textId="77777777" w:rsidR="00D737A4" w:rsidRPr="001366C8" w:rsidRDefault="00D737A4" w:rsidP="00E8757E">
            <w:pPr>
              <w:spacing w:line="480" w:lineRule="auto"/>
              <w:rPr>
                <w:rFonts w:cs="Calibri"/>
                <w:color w:val="000000" w:themeColor="text1"/>
              </w:rPr>
            </w:pPr>
            <w:r w:rsidRPr="001366C8">
              <w:rPr>
                <w:rFonts w:cs="Calibri"/>
                <w:color w:val="000000" w:themeColor="text1"/>
              </w:rPr>
              <w:t xml:space="preserve">To examine how and why evidence is used or not used within EFHIA processes, and to identify context-mechanism-outcome configurations influencing evidence use </w:t>
            </w:r>
          </w:p>
        </w:tc>
        <w:tc>
          <w:tcPr>
            <w:tcW w:w="1276" w:type="dxa"/>
          </w:tcPr>
          <w:p w14:paraId="7B6D6BDC" w14:textId="77777777" w:rsidR="00D737A4" w:rsidRPr="001366C8" w:rsidRDefault="00D737A4" w:rsidP="00E8757E">
            <w:pPr>
              <w:spacing w:line="480" w:lineRule="auto"/>
              <w:rPr>
                <w:rFonts w:cs="Calibri"/>
                <w:color w:val="000000" w:themeColor="text1"/>
              </w:rPr>
            </w:pPr>
            <w:r w:rsidRPr="001366C8">
              <w:rPr>
                <w:rFonts w:cs="Calibri"/>
                <w:color w:val="000000" w:themeColor="text1"/>
              </w:rPr>
              <w:t>High</w:t>
            </w:r>
          </w:p>
        </w:tc>
      </w:tr>
    </w:tbl>
    <w:bookmarkEnd w:id="1"/>
    <w:p w14:paraId="545CEE49" w14:textId="77777777" w:rsidR="00D737A4" w:rsidRPr="001366C8" w:rsidRDefault="00D737A4" w:rsidP="00D737A4">
      <w:pPr>
        <w:pStyle w:val="Bibliography"/>
        <w:spacing w:after="0" w:line="480" w:lineRule="auto"/>
        <w:sectPr w:rsidR="00D737A4" w:rsidRPr="001366C8" w:rsidSect="00D737A4">
          <w:headerReference w:type="default" r:id="rId4"/>
          <w:pgSz w:w="15840" w:h="12240" w:orient="landscape" w:code="1"/>
          <w:pgMar w:top="1440" w:right="1440" w:bottom="1440" w:left="1440" w:header="720" w:footer="720" w:gutter="0"/>
          <w:cols w:space="720"/>
          <w:docGrid w:linePitch="360"/>
        </w:sectPr>
      </w:pPr>
      <w:r w:rsidRPr="001366C8">
        <w:t>NR: Not reported</w:t>
      </w:r>
    </w:p>
    <w:p w14:paraId="5CC45DA0" w14:textId="77777777" w:rsidR="009542D6" w:rsidRDefault="009542D6"/>
    <w:sectPr w:rsidR="009542D6" w:rsidSect="00D737A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320"/>
      <w:gridCol w:w="4320"/>
      <w:gridCol w:w="4320"/>
    </w:tblGrid>
    <w:tr w:rsidR="00D737A4" w14:paraId="304AD7B4" w14:textId="77777777" w:rsidTr="33B6CE09">
      <w:trPr>
        <w:trHeight w:val="300"/>
      </w:trPr>
      <w:tc>
        <w:tcPr>
          <w:tcW w:w="4320" w:type="dxa"/>
        </w:tcPr>
        <w:p w14:paraId="0C2E3858" w14:textId="77777777" w:rsidR="00D737A4" w:rsidRDefault="00D737A4" w:rsidP="33B6CE09">
          <w:pPr>
            <w:pStyle w:val="Header"/>
            <w:ind w:left="-115"/>
          </w:pPr>
        </w:p>
      </w:tc>
      <w:tc>
        <w:tcPr>
          <w:tcW w:w="4320" w:type="dxa"/>
        </w:tcPr>
        <w:p w14:paraId="643448EE" w14:textId="77777777" w:rsidR="00D737A4" w:rsidRDefault="00D737A4" w:rsidP="33B6CE09">
          <w:pPr>
            <w:pStyle w:val="Header"/>
            <w:jc w:val="center"/>
          </w:pPr>
        </w:p>
      </w:tc>
      <w:tc>
        <w:tcPr>
          <w:tcW w:w="4320" w:type="dxa"/>
        </w:tcPr>
        <w:p w14:paraId="44DEBECF" w14:textId="77777777" w:rsidR="00D737A4" w:rsidRDefault="00D737A4" w:rsidP="33B6CE09">
          <w:pPr>
            <w:pStyle w:val="Header"/>
            <w:ind w:right="-115"/>
            <w:jc w:val="right"/>
          </w:pPr>
        </w:p>
      </w:tc>
    </w:tr>
  </w:tbl>
  <w:p w14:paraId="4241D953" w14:textId="77777777" w:rsidR="00D737A4" w:rsidRDefault="00D737A4" w:rsidP="33B6CE0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7A4"/>
    <w:rsid w:val="00264C10"/>
    <w:rsid w:val="00470242"/>
    <w:rsid w:val="00726E03"/>
    <w:rsid w:val="00934BC8"/>
    <w:rsid w:val="009542D6"/>
    <w:rsid w:val="00C00672"/>
    <w:rsid w:val="00C8679A"/>
    <w:rsid w:val="00D737A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7032C"/>
  <w15:chartTrackingRefBased/>
  <w15:docId w15:val="{90519304-BDF6-4B23-838F-C96560CF0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7A4"/>
    <w:pPr>
      <w:spacing w:line="279" w:lineRule="auto"/>
    </w:pPr>
    <w:rPr>
      <w:rFonts w:ascii="Calibri" w:hAnsi="Calibri"/>
      <w:kern w:val="0"/>
      <w:sz w:val="22"/>
      <w:szCs w:val="22"/>
      <w:lang w:val="en-AU" w:eastAsia="ja-JP"/>
      <w14:ligatures w14:val="none"/>
    </w:rPr>
  </w:style>
  <w:style w:type="paragraph" w:styleId="Heading1">
    <w:name w:val="heading 1"/>
    <w:basedOn w:val="Normal"/>
    <w:next w:val="Normal"/>
    <w:link w:val="Heading1Char"/>
    <w:uiPriority w:val="9"/>
    <w:qFormat/>
    <w:rsid w:val="00D737A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zh-CN"/>
      <w14:ligatures w14:val="standardContextual"/>
    </w:rPr>
  </w:style>
  <w:style w:type="paragraph" w:styleId="Heading2">
    <w:name w:val="heading 2"/>
    <w:basedOn w:val="Normal"/>
    <w:next w:val="Normal"/>
    <w:link w:val="Heading2Char"/>
    <w:uiPriority w:val="9"/>
    <w:semiHidden/>
    <w:unhideWhenUsed/>
    <w:qFormat/>
    <w:rsid w:val="00D737A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zh-CN"/>
      <w14:ligatures w14:val="standardContextual"/>
    </w:rPr>
  </w:style>
  <w:style w:type="paragraph" w:styleId="Heading3">
    <w:name w:val="heading 3"/>
    <w:basedOn w:val="Normal"/>
    <w:next w:val="Normal"/>
    <w:link w:val="Heading3Char"/>
    <w:uiPriority w:val="9"/>
    <w:semiHidden/>
    <w:unhideWhenUsed/>
    <w:qFormat/>
    <w:rsid w:val="00D737A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zh-CN"/>
      <w14:ligatures w14:val="standardContextual"/>
    </w:rPr>
  </w:style>
  <w:style w:type="paragraph" w:styleId="Heading4">
    <w:name w:val="heading 4"/>
    <w:basedOn w:val="Normal"/>
    <w:next w:val="Normal"/>
    <w:link w:val="Heading4Char"/>
    <w:uiPriority w:val="9"/>
    <w:semiHidden/>
    <w:unhideWhenUsed/>
    <w:qFormat/>
    <w:rsid w:val="00D737A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eastAsia="zh-CN"/>
      <w14:ligatures w14:val="standardContextual"/>
    </w:rPr>
  </w:style>
  <w:style w:type="paragraph" w:styleId="Heading5">
    <w:name w:val="heading 5"/>
    <w:basedOn w:val="Normal"/>
    <w:next w:val="Normal"/>
    <w:link w:val="Heading5Char"/>
    <w:uiPriority w:val="9"/>
    <w:semiHidden/>
    <w:unhideWhenUsed/>
    <w:qFormat/>
    <w:rsid w:val="00D737A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eastAsia="zh-CN"/>
      <w14:ligatures w14:val="standardContextual"/>
    </w:rPr>
  </w:style>
  <w:style w:type="paragraph" w:styleId="Heading6">
    <w:name w:val="heading 6"/>
    <w:basedOn w:val="Normal"/>
    <w:next w:val="Normal"/>
    <w:link w:val="Heading6Char"/>
    <w:uiPriority w:val="9"/>
    <w:semiHidden/>
    <w:unhideWhenUsed/>
    <w:qFormat/>
    <w:rsid w:val="00D737A4"/>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eastAsia="zh-CN"/>
      <w14:ligatures w14:val="standardContextual"/>
    </w:rPr>
  </w:style>
  <w:style w:type="paragraph" w:styleId="Heading7">
    <w:name w:val="heading 7"/>
    <w:basedOn w:val="Normal"/>
    <w:next w:val="Normal"/>
    <w:link w:val="Heading7Char"/>
    <w:uiPriority w:val="9"/>
    <w:semiHidden/>
    <w:unhideWhenUsed/>
    <w:qFormat/>
    <w:rsid w:val="00D737A4"/>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eastAsia="zh-CN"/>
      <w14:ligatures w14:val="standardContextual"/>
    </w:rPr>
  </w:style>
  <w:style w:type="paragraph" w:styleId="Heading8">
    <w:name w:val="heading 8"/>
    <w:basedOn w:val="Normal"/>
    <w:next w:val="Normal"/>
    <w:link w:val="Heading8Char"/>
    <w:uiPriority w:val="9"/>
    <w:semiHidden/>
    <w:unhideWhenUsed/>
    <w:qFormat/>
    <w:rsid w:val="00D737A4"/>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eastAsia="zh-CN"/>
      <w14:ligatures w14:val="standardContextual"/>
    </w:rPr>
  </w:style>
  <w:style w:type="paragraph" w:styleId="Heading9">
    <w:name w:val="heading 9"/>
    <w:basedOn w:val="Normal"/>
    <w:next w:val="Normal"/>
    <w:link w:val="Heading9Char"/>
    <w:uiPriority w:val="9"/>
    <w:semiHidden/>
    <w:unhideWhenUsed/>
    <w:qFormat/>
    <w:rsid w:val="00D737A4"/>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37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37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37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37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37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37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37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37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37A4"/>
    <w:rPr>
      <w:rFonts w:eastAsiaTheme="majorEastAsia" w:cstheme="majorBidi"/>
      <w:color w:val="272727" w:themeColor="text1" w:themeTint="D8"/>
    </w:rPr>
  </w:style>
  <w:style w:type="paragraph" w:styleId="Title">
    <w:name w:val="Title"/>
    <w:basedOn w:val="Normal"/>
    <w:next w:val="Normal"/>
    <w:link w:val="TitleChar"/>
    <w:uiPriority w:val="10"/>
    <w:qFormat/>
    <w:rsid w:val="00D737A4"/>
    <w:pPr>
      <w:spacing w:after="80" w:line="240" w:lineRule="auto"/>
      <w:contextualSpacing/>
    </w:pPr>
    <w:rPr>
      <w:rFonts w:asciiTheme="majorHAnsi" w:eastAsiaTheme="majorEastAsia" w:hAnsiTheme="majorHAnsi" w:cstheme="majorBidi"/>
      <w:spacing w:val="-10"/>
      <w:kern w:val="28"/>
      <w:sz w:val="56"/>
      <w:szCs w:val="56"/>
      <w:lang w:val="en-US" w:eastAsia="zh-CN"/>
      <w14:ligatures w14:val="standardContextual"/>
    </w:rPr>
  </w:style>
  <w:style w:type="character" w:customStyle="1" w:styleId="TitleChar">
    <w:name w:val="Title Char"/>
    <w:basedOn w:val="DefaultParagraphFont"/>
    <w:link w:val="Title"/>
    <w:uiPriority w:val="10"/>
    <w:rsid w:val="00D737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37A4"/>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US" w:eastAsia="zh-CN"/>
      <w14:ligatures w14:val="standardContextual"/>
    </w:rPr>
  </w:style>
  <w:style w:type="character" w:customStyle="1" w:styleId="SubtitleChar">
    <w:name w:val="Subtitle Char"/>
    <w:basedOn w:val="DefaultParagraphFont"/>
    <w:link w:val="Subtitle"/>
    <w:uiPriority w:val="11"/>
    <w:rsid w:val="00D737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37A4"/>
    <w:pPr>
      <w:spacing w:before="160" w:line="278" w:lineRule="auto"/>
      <w:jc w:val="center"/>
    </w:pPr>
    <w:rPr>
      <w:rFonts w:asciiTheme="minorHAnsi" w:hAnsiTheme="minorHAnsi"/>
      <w:i/>
      <w:iCs/>
      <w:color w:val="404040" w:themeColor="text1" w:themeTint="BF"/>
      <w:kern w:val="2"/>
      <w:sz w:val="24"/>
      <w:szCs w:val="24"/>
      <w:lang w:val="en-US" w:eastAsia="zh-CN"/>
      <w14:ligatures w14:val="standardContextual"/>
    </w:rPr>
  </w:style>
  <w:style w:type="character" w:customStyle="1" w:styleId="QuoteChar">
    <w:name w:val="Quote Char"/>
    <w:basedOn w:val="DefaultParagraphFont"/>
    <w:link w:val="Quote"/>
    <w:uiPriority w:val="29"/>
    <w:rsid w:val="00D737A4"/>
    <w:rPr>
      <w:i/>
      <w:iCs/>
      <w:color w:val="404040" w:themeColor="text1" w:themeTint="BF"/>
    </w:rPr>
  </w:style>
  <w:style w:type="paragraph" w:styleId="ListParagraph">
    <w:name w:val="List Paragraph"/>
    <w:basedOn w:val="Normal"/>
    <w:uiPriority w:val="34"/>
    <w:qFormat/>
    <w:rsid w:val="00D737A4"/>
    <w:pPr>
      <w:spacing w:line="278" w:lineRule="auto"/>
      <w:ind w:left="720"/>
      <w:contextualSpacing/>
    </w:pPr>
    <w:rPr>
      <w:rFonts w:asciiTheme="minorHAnsi" w:hAnsiTheme="minorHAnsi"/>
      <w:kern w:val="2"/>
      <w:sz w:val="24"/>
      <w:szCs w:val="24"/>
      <w:lang w:val="en-US" w:eastAsia="zh-CN"/>
      <w14:ligatures w14:val="standardContextual"/>
    </w:rPr>
  </w:style>
  <w:style w:type="character" w:styleId="IntenseEmphasis">
    <w:name w:val="Intense Emphasis"/>
    <w:basedOn w:val="DefaultParagraphFont"/>
    <w:uiPriority w:val="21"/>
    <w:qFormat/>
    <w:rsid w:val="00D737A4"/>
    <w:rPr>
      <w:i/>
      <w:iCs/>
      <w:color w:val="0F4761" w:themeColor="accent1" w:themeShade="BF"/>
    </w:rPr>
  </w:style>
  <w:style w:type="paragraph" w:styleId="IntenseQuote">
    <w:name w:val="Intense Quote"/>
    <w:basedOn w:val="Normal"/>
    <w:next w:val="Normal"/>
    <w:link w:val="IntenseQuoteChar"/>
    <w:uiPriority w:val="30"/>
    <w:qFormat/>
    <w:rsid w:val="00D737A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 w:val="24"/>
      <w:szCs w:val="24"/>
      <w:lang w:val="en-US" w:eastAsia="zh-CN"/>
      <w14:ligatures w14:val="standardContextual"/>
    </w:rPr>
  </w:style>
  <w:style w:type="character" w:customStyle="1" w:styleId="IntenseQuoteChar">
    <w:name w:val="Intense Quote Char"/>
    <w:basedOn w:val="DefaultParagraphFont"/>
    <w:link w:val="IntenseQuote"/>
    <w:uiPriority w:val="30"/>
    <w:rsid w:val="00D737A4"/>
    <w:rPr>
      <w:i/>
      <w:iCs/>
      <w:color w:val="0F4761" w:themeColor="accent1" w:themeShade="BF"/>
    </w:rPr>
  </w:style>
  <w:style w:type="character" w:styleId="IntenseReference">
    <w:name w:val="Intense Reference"/>
    <w:basedOn w:val="DefaultParagraphFont"/>
    <w:uiPriority w:val="32"/>
    <w:qFormat/>
    <w:rsid w:val="00D737A4"/>
    <w:rPr>
      <w:b/>
      <w:bCs/>
      <w:smallCaps/>
      <w:color w:val="0F4761" w:themeColor="accent1" w:themeShade="BF"/>
      <w:spacing w:val="5"/>
    </w:rPr>
  </w:style>
  <w:style w:type="paragraph" w:styleId="Bibliography">
    <w:name w:val="Bibliography"/>
    <w:basedOn w:val="Normal"/>
    <w:next w:val="Normal"/>
    <w:uiPriority w:val="37"/>
    <w:unhideWhenUsed/>
    <w:rsid w:val="00D737A4"/>
    <w:pPr>
      <w:tabs>
        <w:tab w:val="left" w:pos="260"/>
        <w:tab w:val="left" w:pos="380"/>
      </w:tabs>
      <w:spacing w:after="240" w:line="240" w:lineRule="auto"/>
      <w:ind w:left="384" w:hanging="384"/>
    </w:pPr>
  </w:style>
  <w:style w:type="paragraph" w:styleId="Header">
    <w:name w:val="header"/>
    <w:basedOn w:val="Normal"/>
    <w:link w:val="HeaderChar"/>
    <w:uiPriority w:val="99"/>
    <w:unhideWhenUsed/>
    <w:rsid w:val="00D737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37A4"/>
    <w:rPr>
      <w:rFonts w:ascii="Calibri" w:hAnsi="Calibri"/>
      <w:kern w:val="0"/>
      <w:sz w:val="22"/>
      <w:szCs w:val="22"/>
      <w:lang w:val="en-AU" w:eastAsia="ja-JP"/>
      <w14:ligatures w14:val="none"/>
    </w:rPr>
  </w:style>
  <w:style w:type="table" w:styleId="TableGrid">
    <w:name w:val="Table Grid"/>
    <w:basedOn w:val="TableNormal"/>
    <w:uiPriority w:val="59"/>
    <w:rsid w:val="00D737A4"/>
    <w:pPr>
      <w:spacing w:after="0" w:line="240" w:lineRule="auto"/>
    </w:pPr>
    <w:rPr>
      <w:kern w:val="0"/>
      <w:lang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892</Words>
  <Characters>5089</Characters>
  <Application>Microsoft Office Word</Application>
  <DocSecurity>0</DocSecurity>
  <Lines>42</Lines>
  <Paragraphs>11</Paragraphs>
  <ScaleCrop>false</ScaleCrop>
  <Company/>
  <LinksUpToDate>false</LinksUpToDate>
  <CharactersWithSpaces>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Pawar</dc:creator>
  <cp:keywords/>
  <dc:description/>
  <cp:lastModifiedBy>Sachin Pawar</cp:lastModifiedBy>
  <cp:revision>1</cp:revision>
  <dcterms:created xsi:type="dcterms:W3CDTF">2026-07-08T18:09:00Z</dcterms:created>
  <dcterms:modified xsi:type="dcterms:W3CDTF">2026-07-08T18:10:00Z</dcterms:modified>
</cp:coreProperties>
</file>