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F6C36" w14:textId="77777777" w:rsidR="00902AC2" w:rsidRPr="00E83495" w:rsidRDefault="00902AC2" w:rsidP="00902AC2">
      <w:pPr>
        <w:rPr>
          <w:rFonts w:ascii="Times New Roman" w:hAnsi="Times New Roman"/>
          <w:sz w:val="24"/>
          <w:szCs w:val="24"/>
        </w:rPr>
      </w:pPr>
      <w:r w:rsidRPr="005C5BCA">
        <w:rPr>
          <w:rFonts w:ascii="Times New Roman" w:hAnsi="Times New Roman" w:hint="eastAsia"/>
          <w:sz w:val="24"/>
          <w:szCs w:val="24"/>
        </w:rPr>
        <w:t>F</w:t>
      </w:r>
      <w:r w:rsidRPr="005C5BCA">
        <w:rPr>
          <w:rFonts w:ascii="Times New Roman" w:hAnsi="Times New Roman"/>
          <w:sz w:val="24"/>
          <w:szCs w:val="24"/>
        </w:rPr>
        <w:t>igure legends</w:t>
      </w:r>
      <w:r>
        <w:rPr>
          <w:rFonts w:ascii="Times New Roman" w:hAnsi="Times New Roman"/>
          <w:sz w:val="24"/>
          <w:szCs w:val="24"/>
        </w:rPr>
        <w:t>:</w:t>
      </w:r>
    </w:p>
    <w:p w14:paraId="0D972B70" w14:textId="77777777" w:rsidR="00902AC2" w:rsidRDefault="00902AC2" w:rsidP="00902A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Figure S1. </w:t>
      </w:r>
      <w:r w:rsidRPr="005C5BCA">
        <w:rPr>
          <w:rFonts w:ascii="Times New Roman" w:hAnsi="Times New Roman"/>
          <w:sz w:val="24"/>
          <w:szCs w:val="24"/>
        </w:rPr>
        <w:t>Immunofluorescent staining of Nestin, SOX2 and PAX6 of the</w:t>
      </w:r>
      <w:r>
        <w:rPr>
          <w:rFonts w:ascii="Times New Roman" w:hAnsi="Times New Roman" w:hint="eastAsia"/>
          <w:sz w:val="24"/>
          <w:szCs w:val="24"/>
        </w:rPr>
        <w:t xml:space="preserve"> ADSCs.</w:t>
      </w:r>
    </w:p>
    <w:p w14:paraId="7B6A16AA" w14:textId="77777777" w:rsidR="00902AC2" w:rsidRDefault="00902AC2" w:rsidP="00902AC2">
      <w:pPr>
        <w:rPr>
          <w:rFonts w:ascii="Times New Roman" w:hAnsi="Times New Roman"/>
          <w:sz w:val="24"/>
          <w:szCs w:val="24"/>
        </w:rPr>
      </w:pPr>
    </w:p>
    <w:p w14:paraId="2FF473B1" w14:textId="77777777" w:rsidR="00902AC2" w:rsidRDefault="00902AC2" w:rsidP="00902A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Figure S2. </w:t>
      </w:r>
      <w:r w:rsidRPr="00FA1397">
        <w:rPr>
          <w:rFonts w:ascii="Times New Roman" w:hAnsi="Times New Roman" w:hint="eastAsia"/>
          <w:sz w:val="24"/>
          <w:szCs w:val="24"/>
        </w:rPr>
        <w:t>C</w:t>
      </w:r>
      <w:r w:rsidRPr="00FA1397">
        <w:rPr>
          <w:rFonts w:ascii="Times New Roman" w:hAnsi="Times New Roman"/>
          <w:sz w:val="24"/>
          <w:szCs w:val="24"/>
        </w:rPr>
        <w:t xml:space="preserve">haracterization and validation of engineered </w:t>
      </w:r>
      <w:r>
        <w:rPr>
          <w:rFonts w:ascii="Times New Roman" w:hAnsi="Times New Roman" w:hint="eastAsia"/>
          <w:sz w:val="24"/>
          <w:szCs w:val="24"/>
        </w:rPr>
        <w:t>iNd</w:t>
      </w:r>
      <w:r w:rsidRPr="0019411B">
        <w:rPr>
          <w:rFonts w:ascii="Times New Roman" w:hAnsi="Times New Roman" w:hint="eastAsia"/>
          <w:i/>
          <w:iCs/>
          <w:sz w:val="24"/>
          <w:szCs w:val="24"/>
          <w:vertAlign w:val="superscript"/>
        </w:rPr>
        <w:t>NGF</w:t>
      </w:r>
      <w:r>
        <w:rPr>
          <w:rFonts w:ascii="Times New Roman" w:hAnsi="Times New Roman" w:hint="eastAsia"/>
          <w:sz w:val="24"/>
          <w:szCs w:val="24"/>
        </w:rPr>
        <w:t>-Exo</w:t>
      </w:r>
      <w:r w:rsidRPr="00FA1397">
        <w:rPr>
          <w:rFonts w:ascii="Times New Roman" w:hAnsi="Times New Roman"/>
          <w:sz w:val="24"/>
          <w:szCs w:val="24"/>
        </w:rPr>
        <w:t xml:space="preserve">. (A) Exosome-specific markers (TSG101, CD63, and CD9) were analyzed by exosome Western blot (exo-WB), demonstrating significantly elevated expression levels in </w:t>
      </w:r>
      <w:r>
        <w:rPr>
          <w:rFonts w:ascii="Times New Roman" w:hAnsi="Times New Roman" w:hint="eastAsia"/>
          <w:sz w:val="24"/>
          <w:szCs w:val="24"/>
        </w:rPr>
        <w:t>iNd</w:t>
      </w:r>
      <w:r w:rsidRPr="0019411B">
        <w:rPr>
          <w:rFonts w:ascii="Times New Roman" w:hAnsi="Times New Roman" w:hint="eastAsia"/>
          <w:i/>
          <w:iCs/>
          <w:sz w:val="24"/>
          <w:szCs w:val="24"/>
          <w:vertAlign w:val="superscript"/>
        </w:rPr>
        <w:t>NGF</w:t>
      </w:r>
      <w:r>
        <w:rPr>
          <w:rFonts w:ascii="Times New Roman" w:hAnsi="Times New Roman" w:hint="eastAsia"/>
          <w:sz w:val="24"/>
          <w:szCs w:val="24"/>
        </w:rPr>
        <w:t>-Exo</w:t>
      </w:r>
      <w:r w:rsidRPr="00FA1397">
        <w:rPr>
          <w:rFonts w:ascii="Times New Roman" w:hAnsi="Times New Roman"/>
          <w:sz w:val="24"/>
          <w:szCs w:val="24"/>
        </w:rPr>
        <w:t xml:space="preserve"> compared to </w:t>
      </w:r>
      <w:r>
        <w:rPr>
          <w:rFonts w:ascii="Times New Roman" w:hAnsi="Times New Roman" w:hint="eastAsia"/>
          <w:sz w:val="24"/>
          <w:szCs w:val="24"/>
        </w:rPr>
        <w:t>WT</w:t>
      </w:r>
      <w:r w:rsidRPr="00FA1397">
        <w:rPr>
          <w:rFonts w:ascii="Times New Roman" w:hAnsi="Times New Roman"/>
          <w:sz w:val="24"/>
          <w:szCs w:val="24"/>
        </w:rPr>
        <w:t xml:space="preserve">. (B) Quantitative analysis of NGF mRNA expression </w:t>
      </w:r>
      <w:r>
        <w:rPr>
          <w:rFonts w:ascii="Times New Roman" w:hAnsi="Times New Roman" w:hint="eastAsia"/>
          <w:sz w:val="24"/>
          <w:szCs w:val="24"/>
        </w:rPr>
        <w:t>from iNd</w:t>
      </w:r>
      <w:r w:rsidRPr="0019411B">
        <w:rPr>
          <w:rFonts w:ascii="Times New Roman" w:hAnsi="Times New Roman" w:hint="eastAsia"/>
          <w:i/>
          <w:iCs/>
          <w:sz w:val="24"/>
          <w:szCs w:val="24"/>
          <w:vertAlign w:val="superscript"/>
        </w:rPr>
        <w:t>NGF</w:t>
      </w:r>
      <w:r>
        <w:rPr>
          <w:rFonts w:ascii="Times New Roman" w:hAnsi="Times New Roman" w:hint="eastAsia"/>
          <w:sz w:val="24"/>
          <w:szCs w:val="24"/>
        </w:rPr>
        <w:t>-Exo</w:t>
      </w:r>
      <w:r w:rsidRPr="00FA1397">
        <w:rPr>
          <w:rFonts w:ascii="Times New Roman" w:hAnsi="Times New Roman"/>
          <w:sz w:val="24"/>
          <w:szCs w:val="24"/>
        </w:rPr>
        <w:t xml:space="preserve">, showing a marked upregulation in the experimental group relative to control. (C) Zeta potential measurements of control exosomes and </w:t>
      </w:r>
      <w:r>
        <w:rPr>
          <w:rFonts w:ascii="Times New Roman" w:hAnsi="Times New Roman" w:hint="eastAsia"/>
          <w:sz w:val="24"/>
          <w:szCs w:val="24"/>
        </w:rPr>
        <w:t>iNd</w:t>
      </w:r>
      <w:r w:rsidRPr="0019411B">
        <w:rPr>
          <w:rFonts w:ascii="Times New Roman" w:hAnsi="Times New Roman" w:hint="eastAsia"/>
          <w:i/>
          <w:iCs/>
          <w:sz w:val="24"/>
          <w:szCs w:val="24"/>
          <w:vertAlign w:val="superscript"/>
        </w:rPr>
        <w:t>NGF</w:t>
      </w:r>
      <w:r>
        <w:rPr>
          <w:rFonts w:ascii="Times New Roman" w:hAnsi="Times New Roman" w:hint="eastAsia"/>
          <w:sz w:val="24"/>
          <w:szCs w:val="24"/>
        </w:rPr>
        <w:t>-Exo</w:t>
      </w:r>
      <w:r w:rsidRPr="00FA1397">
        <w:rPr>
          <w:rFonts w:ascii="Times New Roman" w:hAnsi="Times New Roman"/>
          <w:sz w:val="24"/>
          <w:szCs w:val="24"/>
        </w:rPr>
        <w:t>, indicating comparable surface charge properties between the two groups (n.s., not significant). The data are presented as means ± SEM of three independent experiments (n = 3 per group). *P &lt; 0.05; n.s., P &gt; 0.05.</w:t>
      </w:r>
    </w:p>
    <w:p w14:paraId="5007118F" w14:textId="77777777" w:rsidR="00902AC2" w:rsidRDefault="00902AC2" w:rsidP="00902AC2">
      <w:pPr>
        <w:rPr>
          <w:rFonts w:ascii="Times New Roman" w:hAnsi="Times New Roman"/>
          <w:sz w:val="24"/>
          <w:szCs w:val="24"/>
        </w:rPr>
      </w:pPr>
    </w:p>
    <w:p w14:paraId="3A3986FF" w14:textId="77777777" w:rsidR="00902AC2" w:rsidRDefault="00902AC2" w:rsidP="00902A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Figure S3. </w:t>
      </w:r>
      <w:r w:rsidRPr="007B3449">
        <w:rPr>
          <w:rFonts w:ascii="Times New Roman" w:hAnsi="Times New Roman"/>
          <w:sz w:val="24"/>
          <w:szCs w:val="24"/>
        </w:rPr>
        <w:t xml:space="preserve">Schwann cells co-culture with PKH26-labeled exosomes for </w:t>
      </w:r>
      <w:r>
        <w:rPr>
          <w:rFonts w:ascii="Times New Roman" w:hAnsi="Times New Roman" w:hint="eastAsia"/>
          <w:sz w:val="24"/>
          <w:szCs w:val="24"/>
        </w:rPr>
        <w:t>72</w:t>
      </w:r>
      <w:r w:rsidRPr="007B3449">
        <w:rPr>
          <w:rFonts w:ascii="Times New Roman" w:hAnsi="Times New Roman"/>
          <w:sz w:val="24"/>
          <w:szCs w:val="24"/>
        </w:rPr>
        <w:t xml:space="preserve"> h. DAPI (blue), PKH26 (red), and merged images are shown. Scale bar = 100 μm</w:t>
      </w:r>
      <w:r>
        <w:rPr>
          <w:rFonts w:ascii="Times New Roman" w:hAnsi="Times New Roman" w:hint="eastAsia"/>
          <w:sz w:val="24"/>
          <w:szCs w:val="24"/>
        </w:rPr>
        <w:t>.</w:t>
      </w:r>
    </w:p>
    <w:p w14:paraId="4BFCBBA1" w14:textId="77777777" w:rsidR="00902AC2" w:rsidRDefault="00902AC2" w:rsidP="00902AC2">
      <w:pPr>
        <w:rPr>
          <w:rFonts w:ascii="Times New Roman" w:hAnsi="Times New Roman"/>
          <w:sz w:val="24"/>
          <w:szCs w:val="24"/>
        </w:rPr>
      </w:pPr>
    </w:p>
    <w:p w14:paraId="39B6E4E8" w14:textId="77777777" w:rsidR="00902AC2" w:rsidRDefault="00902AC2" w:rsidP="00902A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Figure S4. </w:t>
      </w:r>
      <w:r w:rsidRPr="007B3449">
        <w:rPr>
          <w:rFonts w:ascii="Times New Roman" w:hAnsi="Times New Roman"/>
          <w:sz w:val="24"/>
          <w:szCs w:val="24"/>
        </w:rPr>
        <w:t xml:space="preserve">CCK-8 assay showing Schwann cell proliferation at different time points following treatment with ADSC-Exo or </w:t>
      </w:r>
      <w:r>
        <w:rPr>
          <w:rFonts w:ascii="Times New Roman" w:hAnsi="Times New Roman" w:hint="eastAsia"/>
          <w:sz w:val="24"/>
          <w:szCs w:val="24"/>
        </w:rPr>
        <w:t>iNd</w:t>
      </w:r>
      <w:r w:rsidRPr="0019411B">
        <w:rPr>
          <w:rFonts w:ascii="Times New Roman" w:hAnsi="Times New Roman" w:hint="eastAsia"/>
          <w:i/>
          <w:iCs/>
          <w:sz w:val="24"/>
          <w:szCs w:val="24"/>
          <w:vertAlign w:val="superscript"/>
        </w:rPr>
        <w:t>NGF</w:t>
      </w:r>
      <w:r>
        <w:rPr>
          <w:rFonts w:ascii="Times New Roman" w:hAnsi="Times New Roman" w:hint="eastAsia"/>
          <w:sz w:val="24"/>
          <w:szCs w:val="24"/>
        </w:rPr>
        <w:t>-Exo</w:t>
      </w:r>
      <w:r w:rsidRPr="007B3449">
        <w:rPr>
          <w:rFonts w:ascii="Times New Roman" w:hAnsi="Times New Roman"/>
          <w:sz w:val="24"/>
          <w:szCs w:val="24"/>
        </w:rPr>
        <w:t xml:space="preserve">. </w:t>
      </w:r>
      <w:r w:rsidRPr="00FA1397">
        <w:rPr>
          <w:rFonts w:ascii="Times New Roman" w:hAnsi="Times New Roman"/>
          <w:sz w:val="24"/>
          <w:szCs w:val="24"/>
        </w:rPr>
        <w:t>The data are presented as means ± SEM of three independent experiments (n = 3 per group).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7B3449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 w:hint="eastAsia"/>
          <w:sz w:val="24"/>
          <w:szCs w:val="24"/>
        </w:rPr>
        <w:t>*</w:t>
      </w:r>
      <w:r w:rsidRPr="007B3449">
        <w:rPr>
          <w:rFonts w:ascii="Times New Roman" w:hAnsi="Times New Roman"/>
          <w:i/>
          <w:iCs/>
          <w:sz w:val="24"/>
          <w:szCs w:val="24"/>
        </w:rPr>
        <w:t>p</w:t>
      </w:r>
      <w:r w:rsidRPr="007B3449">
        <w:rPr>
          <w:rFonts w:ascii="Times New Roman" w:hAnsi="Times New Roman"/>
          <w:sz w:val="24"/>
          <w:szCs w:val="24"/>
        </w:rPr>
        <w:t xml:space="preserve"> &lt; 0.01</w:t>
      </w:r>
      <w:r>
        <w:rPr>
          <w:rFonts w:ascii="Times New Roman" w:hAnsi="Times New Roman" w:hint="eastAsia"/>
          <w:sz w:val="24"/>
          <w:szCs w:val="24"/>
        </w:rPr>
        <w:t>.</w:t>
      </w:r>
    </w:p>
    <w:p w14:paraId="387874D2" w14:textId="77777777" w:rsidR="00902AC2" w:rsidRDefault="00902AC2" w:rsidP="00902AC2">
      <w:pPr>
        <w:rPr>
          <w:rFonts w:ascii="Times New Roman" w:hAnsi="Times New Roman"/>
          <w:sz w:val="24"/>
          <w:szCs w:val="24"/>
        </w:rPr>
      </w:pPr>
    </w:p>
    <w:p w14:paraId="00265C48" w14:textId="77777777" w:rsidR="00902AC2" w:rsidRPr="009A6D79" w:rsidRDefault="00902AC2" w:rsidP="00902A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Figure S5. </w:t>
      </w:r>
      <w:r w:rsidRPr="007B3449">
        <w:rPr>
          <w:rFonts w:ascii="Times New Roman" w:hAnsi="Times New Roman"/>
          <w:sz w:val="24"/>
          <w:szCs w:val="24"/>
        </w:rPr>
        <w:t xml:space="preserve">Cumulative release profile of </w:t>
      </w:r>
      <w:r>
        <w:rPr>
          <w:rFonts w:ascii="Times New Roman" w:hAnsi="Times New Roman" w:hint="eastAsia"/>
          <w:sz w:val="24"/>
          <w:szCs w:val="24"/>
        </w:rPr>
        <w:t>iNd</w:t>
      </w:r>
      <w:r w:rsidRPr="0019411B">
        <w:rPr>
          <w:rFonts w:ascii="Times New Roman" w:hAnsi="Times New Roman" w:hint="eastAsia"/>
          <w:i/>
          <w:iCs/>
          <w:sz w:val="24"/>
          <w:szCs w:val="24"/>
          <w:vertAlign w:val="superscript"/>
        </w:rPr>
        <w:t>NGF</w:t>
      </w:r>
      <w:r>
        <w:rPr>
          <w:rFonts w:ascii="Times New Roman" w:hAnsi="Times New Roman" w:hint="eastAsia"/>
          <w:sz w:val="24"/>
          <w:szCs w:val="24"/>
        </w:rPr>
        <w:t>-Exo</w:t>
      </w:r>
      <w:r w:rsidRPr="007B3449">
        <w:rPr>
          <w:rFonts w:ascii="Times New Roman" w:hAnsi="Times New Roman"/>
          <w:sz w:val="24"/>
          <w:szCs w:val="24"/>
        </w:rPr>
        <w:t xml:space="preserve"> from pGel over a 9-day period</w:t>
      </w:r>
      <w:r>
        <w:rPr>
          <w:rFonts w:ascii="Times New Roman" w:hAnsi="Times New Roman" w:hint="eastAsia"/>
          <w:sz w:val="24"/>
          <w:szCs w:val="24"/>
        </w:rPr>
        <w:t>.</w:t>
      </w:r>
    </w:p>
    <w:p w14:paraId="5AAEEE47" w14:textId="77777777" w:rsidR="00902AC2" w:rsidRDefault="00902AC2" w:rsidP="00902AC2">
      <w:pPr>
        <w:rPr>
          <w:rFonts w:ascii="Times New Roman" w:hAnsi="Times New Roman"/>
          <w:sz w:val="24"/>
          <w:szCs w:val="24"/>
        </w:rPr>
      </w:pPr>
    </w:p>
    <w:p w14:paraId="03F7F583" w14:textId="77777777" w:rsidR="00902AC2" w:rsidRPr="005718F4" w:rsidRDefault="00902AC2" w:rsidP="00902A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Figure S6. Flow cytometry assay among three groups. </w:t>
      </w:r>
      <w:r w:rsidRPr="00FA1397">
        <w:rPr>
          <w:rFonts w:ascii="Times New Roman" w:hAnsi="Times New Roman"/>
          <w:sz w:val="24"/>
          <w:szCs w:val="24"/>
        </w:rPr>
        <w:t>The data are presented as means ± SEM of three independent experiments (n = 3 per group).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7B3449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 w:hint="eastAsia"/>
          <w:sz w:val="24"/>
          <w:szCs w:val="24"/>
        </w:rPr>
        <w:t>*</w:t>
      </w:r>
      <w:r w:rsidRPr="007B3449">
        <w:rPr>
          <w:rFonts w:ascii="Times New Roman" w:hAnsi="Times New Roman"/>
          <w:i/>
          <w:iCs/>
          <w:sz w:val="24"/>
          <w:szCs w:val="24"/>
        </w:rPr>
        <w:t>p</w:t>
      </w:r>
      <w:r w:rsidRPr="007B3449">
        <w:rPr>
          <w:rFonts w:ascii="Times New Roman" w:hAnsi="Times New Roman"/>
          <w:sz w:val="24"/>
          <w:szCs w:val="24"/>
        </w:rPr>
        <w:t xml:space="preserve"> &lt; 0.01</w:t>
      </w:r>
      <w:r>
        <w:rPr>
          <w:rFonts w:ascii="Times New Roman" w:hAnsi="Times New Roman" w:hint="eastAsia"/>
          <w:sz w:val="24"/>
          <w:szCs w:val="24"/>
        </w:rPr>
        <w:t>.</w:t>
      </w:r>
    </w:p>
    <w:p w14:paraId="5A924AAD" w14:textId="77777777" w:rsidR="00902AC2" w:rsidRDefault="00902AC2" w:rsidP="00902AC2">
      <w:pPr>
        <w:rPr>
          <w:rFonts w:ascii="Times New Roman" w:hAnsi="Times New Roman"/>
          <w:sz w:val="24"/>
          <w:szCs w:val="24"/>
        </w:rPr>
      </w:pPr>
    </w:p>
    <w:p w14:paraId="2559EB45" w14:textId="77777777" w:rsidR="00E023F9" w:rsidRDefault="00E023F9"/>
    <w:sectPr w:rsidR="00E023F9" w:rsidSect="00902AC2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AC2"/>
    <w:rsid w:val="000C4033"/>
    <w:rsid w:val="00173ED8"/>
    <w:rsid w:val="001F0EB3"/>
    <w:rsid w:val="002F50B1"/>
    <w:rsid w:val="004B42CB"/>
    <w:rsid w:val="005F2B46"/>
    <w:rsid w:val="006E1731"/>
    <w:rsid w:val="00866D74"/>
    <w:rsid w:val="00882A73"/>
    <w:rsid w:val="00902AC2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1B951"/>
  <w15:chartTrackingRefBased/>
  <w15:docId w15:val="{01B54194-13D7-484B-9DFC-2BC6C52FA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AC2"/>
    <w:pPr>
      <w:widowControl w:val="0"/>
      <w:spacing w:after="0" w:line="240" w:lineRule="auto"/>
      <w:jc w:val="both"/>
    </w:pPr>
    <w:rPr>
      <w:rFonts w:ascii="DengXian" w:eastAsia="DengXian" w:hAnsi="DengXian" w:cs="Times New Roman"/>
      <w:sz w:val="21"/>
      <w:szCs w:val="22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2AC2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2AC2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2AC2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AC2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2AC2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2AC2"/>
    <w:pPr>
      <w:keepNext/>
      <w:keepLines/>
      <w:widowControl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2AC2"/>
    <w:pPr>
      <w:keepNext/>
      <w:keepLines/>
      <w:widowControl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2AC2"/>
    <w:pPr>
      <w:keepNext/>
      <w:keepLines/>
      <w:widowControl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2AC2"/>
    <w:pPr>
      <w:keepNext/>
      <w:keepLines/>
      <w:widowControl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2A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2A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2A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A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2A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2A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2A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2A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2A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2AC2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02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AC2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02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2AC2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02A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2AC2"/>
    <w:pPr>
      <w:widowControl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02A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AC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A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2AC2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902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2026-10-14T14:08:00Z</dcterms:created>
  <dcterms:modified xsi:type="dcterms:W3CDTF">2026-10-14T14:08:00Z</dcterms:modified>
</cp:coreProperties>
</file>