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52DA5" w14:textId="77777777" w:rsidR="006D6E1D" w:rsidRDefault="006D6E1D" w:rsidP="006D6E1D">
      <w:pPr>
        <w:spacing w:line="480" w:lineRule="auto"/>
        <w:jc w:val="center"/>
        <w:rPr>
          <w:rFonts w:ascii="Times New Roman" w:hAnsi="Times New Roman" w:cs="Times New Roman"/>
          <w:b/>
          <w:bCs/>
          <w:sz w:val="32"/>
          <w:szCs w:val="32"/>
        </w:rPr>
      </w:pPr>
      <w:r>
        <w:rPr>
          <w:rFonts w:ascii="Times New Roman" w:hAnsi="Times New Roman" w:cs="Times New Roman"/>
          <w:b/>
          <w:bCs/>
          <w:sz w:val="32"/>
          <w:szCs w:val="32"/>
        </w:rPr>
        <w:t>Prediction of Heavy Metal Adsorption onto Biochar Using Interpretable Machine Learning: A Multi-Source Data-Driven Study</w:t>
      </w:r>
    </w:p>
    <w:p w14:paraId="0144BC88" w14:textId="77777777" w:rsidR="006D6E1D" w:rsidRDefault="006D6E1D" w:rsidP="006D6E1D">
      <w:pPr>
        <w:spacing w:line="480" w:lineRule="auto"/>
        <w:rPr>
          <w:rFonts w:ascii="Times New Roman" w:eastAsia="黑体" w:hAnsi="Times New Roman" w:cs="Times New Roman"/>
          <w:b/>
          <w:bCs/>
          <w:sz w:val="24"/>
        </w:rPr>
      </w:pPr>
    </w:p>
    <w:p w14:paraId="4501599D" w14:textId="77777777" w:rsidR="006D6E1D" w:rsidRDefault="006D6E1D" w:rsidP="006D6E1D">
      <w:pPr>
        <w:autoSpaceDE w:val="0"/>
        <w:autoSpaceDN w:val="0"/>
        <w:adjustRightInd w:val="0"/>
        <w:spacing w:line="480" w:lineRule="auto"/>
        <w:jc w:val="center"/>
        <w:rPr>
          <w:rFonts w:ascii="Times New Roman" w:eastAsia="宋体" w:hAnsi="Times New Roman" w:cs="Times New Roman"/>
          <w:sz w:val="24"/>
        </w:rPr>
      </w:pPr>
      <w:r>
        <w:rPr>
          <w:rFonts w:ascii="Times New Roman" w:eastAsia="宋体" w:hAnsi="Times New Roman" w:cs="Times New Roman" w:hint="eastAsia"/>
          <w:sz w:val="24"/>
        </w:rPr>
        <w:t>Tao Chen</w:t>
      </w:r>
      <w:r>
        <w:rPr>
          <w:rFonts w:ascii="Times New Roman" w:eastAsia="宋体" w:hAnsi="Times New Roman" w:cs="Times New Roman" w:hint="eastAsia"/>
          <w:sz w:val="24"/>
          <w:vertAlign w:val="superscript"/>
        </w:rPr>
        <w:t>*</w:t>
      </w:r>
      <w:r>
        <w:rPr>
          <w:rFonts w:ascii="Times New Roman" w:eastAsia="宋体" w:hAnsi="Times New Roman" w:cs="Times New Roman" w:hint="eastAsia"/>
          <w:sz w:val="24"/>
        </w:rPr>
        <w:t>,Dajin Lu,Jialong Tao</w:t>
      </w:r>
    </w:p>
    <w:p w14:paraId="5FD7BC51" w14:textId="77777777" w:rsidR="006D6E1D" w:rsidRDefault="006D6E1D" w:rsidP="006D6E1D">
      <w:pPr>
        <w:spacing w:line="480" w:lineRule="auto"/>
        <w:jc w:val="left"/>
        <w:rPr>
          <w:rFonts w:ascii="Times New Roman" w:eastAsia="黑体" w:hAnsi="Times New Roman" w:cs="Times New Roman"/>
          <w:b/>
          <w:bCs/>
          <w:szCs w:val="21"/>
        </w:rPr>
      </w:pPr>
      <w:r>
        <w:rPr>
          <w:rFonts w:ascii="Times New Roman" w:eastAsia="宋体" w:hAnsi="Times New Roman" w:cs="Times New Roman"/>
          <w:sz w:val="24"/>
        </w:rPr>
        <w:t>Faculty of Resources and Environmental Engineering, Yunnan Vocational Institute of Energy Technology, Qujing 655001, China</w:t>
      </w:r>
      <w:r>
        <w:rPr>
          <w:rFonts w:ascii="Times New Roman" w:eastAsia="宋体" w:hAnsi="Times New Roman" w:cs="Times New Roman" w:hint="eastAsia"/>
          <w:sz w:val="24"/>
        </w:rPr>
        <w:t>.</w:t>
      </w:r>
    </w:p>
    <w:p w14:paraId="1D653472" w14:textId="77777777" w:rsidR="006D6E1D" w:rsidRPr="006D6E1D" w:rsidRDefault="006D6E1D">
      <w:pPr>
        <w:spacing w:line="360" w:lineRule="auto"/>
        <w:rPr>
          <w:rFonts w:ascii="Times New Roman" w:eastAsia="宋体" w:hAnsi="Times New Roman" w:cs="Times New Roman"/>
          <w:b/>
          <w:bCs/>
          <w:color w:val="0F1115"/>
          <w:szCs w:val="21"/>
          <w:shd w:val="clear" w:color="auto" w:fill="FFFFFF"/>
        </w:rPr>
      </w:pPr>
    </w:p>
    <w:p w14:paraId="7C225A9D" w14:textId="77777777" w:rsidR="006D6E1D" w:rsidRDefault="006D6E1D">
      <w:pPr>
        <w:widowControl/>
        <w:jc w:val="left"/>
        <w:rPr>
          <w:rFonts w:ascii="Times New Roman" w:eastAsia="宋体" w:hAnsi="Times New Roman" w:cs="Times New Roman"/>
          <w:b/>
          <w:bCs/>
          <w:color w:val="0F1115"/>
          <w:szCs w:val="21"/>
          <w:shd w:val="clear" w:color="auto" w:fill="FFFFFF"/>
        </w:rPr>
      </w:pPr>
      <w:r>
        <w:rPr>
          <w:rFonts w:ascii="Times New Roman" w:eastAsia="宋体" w:hAnsi="Times New Roman" w:cs="Times New Roman"/>
          <w:b/>
          <w:bCs/>
          <w:color w:val="0F1115"/>
          <w:szCs w:val="21"/>
          <w:shd w:val="clear" w:color="auto" w:fill="FFFFFF"/>
        </w:rPr>
        <w:br w:type="page"/>
      </w:r>
    </w:p>
    <w:p w14:paraId="1F942835" w14:textId="5B064918" w:rsidR="004D2DE8" w:rsidRDefault="00000000">
      <w:pPr>
        <w:spacing w:line="360" w:lineRule="auto"/>
        <w:rPr>
          <w:rFonts w:ascii="Times New Roman" w:eastAsia="宋体" w:hAnsi="Times New Roman" w:cs="Times New Roman"/>
          <w:b/>
          <w:bCs/>
          <w:color w:val="0F1115"/>
          <w:szCs w:val="21"/>
          <w:shd w:val="clear" w:color="auto" w:fill="FFFFFF"/>
        </w:rPr>
      </w:pPr>
      <w:r>
        <w:rPr>
          <w:rFonts w:ascii="Times New Roman" w:eastAsia="宋体" w:hAnsi="Times New Roman" w:cs="Times New Roman" w:hint="eastAsia"/>
          <w:b/>
          <w:bCs/>
          <w:color w:val="0F1115"/>
          <w:szCs w:val="21"/>
          <w:shd w:val="clear" w:color="auto" w:fill="FFFFFF"/>
        </w:rPr>
        <w:lastRenderedPageBreak/>
        <w:t xml:space="preserve">TextS1  </w:t>
      </w:r>
      <w:r>
        <w:rPr>
          <w:rFonts w:ascii="Times New Roman" w:eastAsia="宋体" w:hAnsi="Times New Roman" w:cs="Times New Roman"/>
          <w:b/>
          <w:bCs/>
          <w:color w:val="0F1115"/>
          <w:szCs w:val="21"/>
          <w:shd w:val="clear" w:color="auto" w:fill="FFFFFF"/>
        </w:rPr>
        <w:t xml:space="preserve">Data Preprocessing </w:t>
      </w:r>
    </w:p>
    <w:p w14:paraId="11D73DE4" w14:textId="77777777" w:rsidR="004D2DE8" w:rsidRDefault="00000000">
      <w:pPr>
        <w:spacing w:line="360" w:lineRule="auto"/>
        <w:rPr>
          <w:rFonts w:ascii="Times New Roman" w:eastAsia="宋体" w:hAnsi="Times New Roman" w:cs="Times New Roman"/>
          <w:color w:val="0F1115"/>
          <w:szCs w:val="21"/>
          <w:shd w:val="clear" w:color="auto" w:fill="FFFFFF"/>
        </w:rPr>
      </w:pPr>
      <w:r>
        <w:rPr>
          <w:rFonts w:ascii="Times New Roman" w:eastAsia="宋体" w:hAnsi="Times New Roman" w:cs="Times New Roman"/>
          <w:color w:val="0F1115"/>
          <w:szCs w:val="21"/>
          <w:shd w:val="clear" w:color="auto" w:fill="FFFFFF"/>
        </w:rPr>
        <w:t>(1) Missing Value Imputation</w:t>
      </w:r>
    </w:p>
    <w:p w14:paraId="096E15FE" w14:textId="77777777" w:rsidR="004D2DE8" w:rsidRDefault="00000000">
      <w:pPr>
        <w:spacing w:line="360" w:lineRule="auto"/>
        <w:ind w:firstLineChars="200" w:firstLine="420"/>
        <w:rPr>
          <w:rFonts w:ascii="Times New Roman" w:eastAsia="宋体" w:hAnsi="Times New Roman" w:cs="Times New Roman"/>
          <w:color w:val="0F1115"/>
          <w:szCs w:val="21"/>
          <w:shd w:val="clear" w:color="auto" w:fill="FFFFFF"/>
        </w:rPr>
      </w:pPr>
      <w:r>
        <w:rPr>
          <w:rFonts w:ascii="Times New Roman" w:eastAsia="宋体" w:hAnsi="Times New Roman" w:cs="Times New Roman"/>
          <w:color w:val="0F1115"/>
          <w:szCs w:val="21"/>
          <w:shd w:val="clear" w:color="auto" w:fill="FFFFFF"/>
        </w:rPr>
        <w:t>Statistical analysis reveals that the missing rate of the specific surface area (SSA, also known as BET surface area) field in the raw dataset stands at approximately 8%, which primarily arises from the omission of this physical parameter in partial literature reports. As a core characteristic governing the quantity of adsorption sites on biochar, SSA cannot be simply addressed via direct deletion of samples with missing values, as such an operation would lead to substantial loss of valid data records.Accordingly, this study adopts a grouping strategy based on raw material category and pyrolysis temperature intervals (with each interval spanning 100 °C), and employs the median SSA value within each group to impute corresponding missing entries. A small number of scattered samples that fail to be categorized into any predefined group are supplemented with the global median of the entire dataset. Following the imputation procedure, the missing rate of the SSA field is reduced to 0%, restoring full integrity (100%) of the dataset.</w:t>
      </w:r>
    </w:p>
    <w:p w14:paraId="5F4E73A9" w14:textId="77777777" w:rsidR="004D2DE8" w:rsidRDefault="00000000">
      <w:pPr>
        <w:spacing w:line="360" w:lineRule="auto"/>
        <w:rPr>
          <w:rFonts w:ascii="Times New Roman" w:eastAsia="宋体" w:hAnsi="Times New Roman" w:cs="Times New Roman"/>
          <w:color w:val="0F1115"/>
          <w:szCs w:val="21"/>
          <w:shd w:val="clear" w:color="auto" w:fill="FFFFFF"/>
        </w:rPr>
      </w:pPr>
      <w:r>
        <w:rPr>
          <w:rFonts w:ascii="Times New Roman" w:eastAsia="宋体" w:hAnsi="Times New Roman" w:cs="Times New Roman"/>
          <w:color w:val="0F1115"/>
          <w:szCs w:val="21"/>
          <w:shd w:val="clear" w:color="auto" w:fill="FFFFFF"/>
        </w:rPr>
        <w:t>(2) Outlier Removal</w:t>
      </w:r>
    </w:p>
    <w:p w14:paraId="5FB7F1AF" w14:textId="77777777" w:rsidR="004D2DE8" w:rsidRDefault="00000000">
      <w:pPr>
        <w:spacing w:line="360" w:lineRule="auto"/>
        <w:ind w:firstLineChars="200" w:firstLine="420"/>
        <w:rPr>
          <w:rFonts w:ascii="Times New Roman" w:eastAsia="宋体" w:hAnsi="Times New Roman" w:cs="Times New Roman"/>
          <w:color w:val="0F1115"/>
          <w:szCs w:val="21"/>
          <w:shd w:val="clear" w:color="auto" w:fill="FFFFFF"/>
        </w:rPr>
      </w:pPr>
      <w:r>
        <w:rPr>
          <w:rFonts w:ascii="Times New Roman" w:eastAsia="宋体" w:hAnsi="Times New Roman" w:cs="Times New Roman"/>
          <w:color w:val="0F1115"/>
          <w:szCs w:val="21"/>
          <w:shd w:val="clear" w:color="auto" w:fill="FFFFFF"/>
        </w:rPr>
        <w:t>The interquartile range (IQR) method was applied to detect outliers column by column for all numerical input features. This method does not require the assumption of normally distributed data and exhibits superior robustness for right-skewed variables such as adsorption capacity data. For each feature, the normal value range was defined as [Q</w:t>
      </w:r>
      <w:r>
        <w:rPr>
          <w:rFonts w:ascii="Times New Roman" w:eastAsia="宋体" w:hAnsi="Times New Roman" w:cs="Times New Roman"/>
          <w:color w:val="0F1115"/>
          <w:szCs w:val="21"/>
          <w:shd w:val="clear" w:color="auto" w:fill="FFFFFF"/>
          <w:vertAlign w:val="subscript"/>
        </w:rPr>
        <w:t>1</w:t>
      </w:r>
      <w:r>
        <w:rPr>
          <w:rFonts w:ascii="Times New Roman" w:eastAsia="宋体" w:hAnsi="Times New Roman" w:cs="Times New Roman"/>
          <w:color w:val="0F1115"/>
          <w:szCs w:val="21"/>
          <w:shd w:val="clear" w:color="auto" w:fill="FFFFFF"/>
        </w:rPr>
        <w:t>−1.5×IQR,Q</w:t>
      </w:r>
      <w:r>
        <w:rPr>
          <w:rFonts w:ascii="Times New Roman" w:eastAsia="宋体" w:hAnsi="Times New Roman" w:cs="Times New Roman"/>
          <w:color w:val="0F1115"/>
          <w:szCs w:val="21"/>
          <w:shd w:val="clear" w:color="auto" w:fill="FFFFFF"/>
          <w:vertAlign w:val="subscript"/>
        </w:rPr>
        <w:t>3</w:t>
      </w:r>
      <w:r>
        <w:rPr>
          <w:rFonts w:ascii="Times New Roman" w:eastAsia="宋体" w:hAnsi="Times New Roman" w:cs="Times New Roman"/>
          <w:color w:val="0F1115"/>
          <w:szCs w:val="21"/>
          <w:shd w:val="clear" w:color="auto" w:fill="FFFFFF"/>
        </w:rPr>
        <w:t>+1.5×IQR], where Q</w:t>
      </w:r>
      <w:r>
        <w:rPr>
          <w:rFonts w:ascii="Times New Roman" w:eastAsia="宋体" w:hAnsi="Times New Roman" w:cs="Times New Roman"/>
          <w:color w:val="0F1115"/>
          <w:szCs w:val="21"/>
          <w:shd w:val="clear" w:color="auto" w:fill="FFFFFF"/>
          <w:vertAlign w:val="subscript"/>
        </w:rPr>
        <w:t>1</w:t>
      </w:r>
      <w:r>
        <w:rPr>
          <w:rFonts w:ascii="Times New Roman" w:eastAsia="宋体" w:hAnsi="Times New Roman" w:cs="Times New Roman"/>
          <w:color w:val="0F1115"/>
          <w:szCs w:val="21"/>
          <w:shd w:val="clear" w:color="auto" w:fill="FFFFFF"/>
        </w:rPr>
        <w:t xml:space="preserve"> and Q</w:t>
      </w:r>
      <w:r>
        <w:rPr>
          <w:rFonts w:ascii="Times New Roman" w:eastAsia="宋体" w:hAnsi="Times New Roman" w:cs="Times New Roman"/>
          <w:color w:val="0F1115"/>
          <w:szCs w:val="21"/>
          <w:shd w:val="clear" w:color="auto" w:fill="FFFFFF"/>
          <w:vertAlign w:val="subscript"/>
        </w:rPr>
        <w:t>3</w:t>
      </w:r>
      <w:r>
        <w:rPr>
          <w:rFonts w:ascii="Times New Roman" w:eastAsia="宋体" w:hAnsi="Times New Roman" w:cs="Times New Roman"/>
          <w:color w:val="0F1115"/>
          <w:szCs w:val="21"/>
          <w:shd w:val="clear" w:color="auto" w:fill="FFFFFF"/>
        </w:rPr>
        <w:t xml:space="preserve"> represent the 25th and 75th percentiles, respectively. Samples falling outside this range were identified as outliers.After screening across all features, a total of 38 outlying records were eliminated, accounting for 3.5% of the original dataset. These outliers mainly corresponded to extremely high adsorption capacities obtained under extreme modification conditions. Following outlier removal, 927 valid samples were retained. The skewness of each feature distribution decreased markedly, which effectively prevents extreme values from dominating parameter updates during model training and improves training stability.</w:t>
      </w:r>
    </w:p>
    <w:p w14:paraId="2EBFB7DE" w14:textId="77777777" w:rsidR="004D2DE8" w:rsidRDefault="00000000">
      <w:pPr>
        <w:spacing w:line="360" w:lineRule="auto"/>
        <w:rPr>
          <w:rFonts w:ascii="Times New Roman" w:eastAsia="宋体" w:hAnsi="Times New Roman" w:cs="Times New Roman"/>
          <w:color w:val="0F1115"/>
          <w:szCs w:val="21"/>
          <w:shd w:val="clear" w:color="auto" w:fill="FFFFFF"/>
        </w:rPr>
      </w:pPr>
      <w:r>
        <w:rPr>
          <w:rFonts w:ascii="Times New Roman" w:eastAsia="宋体" w:hAnsi="Times New Roman" w:cs="Times New Roman"/>
          <w:color w:val="0F1115"/>
          <w:szCs w:val="21"/>
          <w:shd w:val="clear" w:color="auto" w:fill="FFFFFF"/>
        </w:rPr>
        <w:t>(3) Categorical Variable Encoding</w:t>
      </w:r>
    </w:p>
    <w:p w14:paraId="0BFD8BB4" w14:textId="77777777" w:rsidR="004D2DE8" w:rsidRDefault="00000000">
      <w:pPr>
        <w:spacing w:line="360" w:lineRule="auto"/>
        <w:ind w:firstLineChars="200" w:firstLine="420"/>
        <w:rPr>
          <w:rFonts w:ascii="Times New Roman" w:eastAsia="宋体" w:hAnsi="Times New Roman" w:cs="Times New Roman"/>
          <w:color w:val="0F1115"/>
          <w:szCs w:val="21"/>
          <w:shd w:val="clear" w:color="auto" w:fill="FFFFFF"/>
        </w:rPr>
      </w:pPr>
      <w:r>
        <w:rPr>
          <w:rFonts w:ascii="Times New Roman" w:eastAsia="宋体" w:hAnsi="Times New Roman" w:cs="Times New Roman"/>
          <w:color w:val="0F1115"/>
          <w:szCs w:val="21"/>
          <w:shd w:val="clear" w:color="auto" w:fill="FFFFFF"/>
        </w:rPr>
        <w:t>Three unordered categorical features, namely feedstock type, modification method and heavy metal species, were converted into sparse numerical vectors via one-hot encoding. This approach eliminates spurious ordinal relationships that would otherwise be introduced by label encoding.</w:t>
      </w:r>
    </w:p>
    <w:p w14:paraId="18E539E1" w14:textId="77777777" w:rsidR="004D2DE8" w:rsidRDefault="00000000">
      <w:pPr>
        <w:spacing w:line="360" w:lineRule="auto"/>
        <w:rPr>
          <w:rFonts w:ascii="Times New Roman" w:eastAsia="宋体" w:hAnsi="Times New Roman" w:cs="Times New Roman"/>
          <w:color w:val="0F1115"/>
          <w:szCs w:val="21"/>
          <w:shd w:val="clear" w:color="auto" w:fill="FFFFFF"/>
        </w:rPr>
      </w:pPr>
      <w:r>
        <w:rPr>
          <w:rFonts w:ascii="Times New Roman" w:eastAsia="宋体" w:hAnsi="Times New Roman" w:cs="Times New Roman"/>
          <w:color w:val="0F1115"/>
          <w:szCs w:val="21"/>
          <w:shd w:val="clear" w:color="auto" w:fill="FFFFFF"/>
        </w:rPr>
        <w:t xml:space="preserve">For the heavy metal species feature, aside from one-hot encoding, intrinsic physicochemical descriptors of metals were additionally incorporated as separate numerical inputs, including ionic radius, electronegativity, primary hydrolysis constant pK₁, and hydrated Gibbs free energy. This design enables the model to not only capture discrete disparities among different metal species, but also learn continuous correlations between metal inherent </w:t>
      </w:r>
      <w:r>
        <w:rPr>
          <w:rFonts w:ascii="Times New Roman" w:eastAsia="宋体" w:hAnsi="Times New Roman" w:cs="Times New Roman"/>
          <w:color w:val="0F1115"/>
          <w:szCs w:val="21"/>
          <w:shd w:val="clear" w:color="auto" w:fill="FFFFFF"/>
        </w:rPr>
        <w:lastRenderedPageBreak/>
        <w:t>properties and adsorption capacities.</w:t>
      </w:r>
    </w:p>
    <w:p w14:paraId="2CEA3D23" w14:textId="77777777" w:rsidR="004D2DE8" w:rsidRDefault="00000000">
      <w:pPr>
        <w:spacing w:line="360" w:lineRule="auto"/>
        <w:rPr>
          <w:rFonts w:ascii="Times New Roman" w:eastAsia="宋体" w:hAnsi="Times New Roman" w:cs="Times New Roman"/>
          <w:color w:val="0F1115"/>
          <w:szCs w:val="21"/>
          <w:shd w:val="clear" w:color="auto" w:fill="FFFFFF"/>
        </w:rPr>
      </w:pPr>
      <w:r>
        <w:rPr>
          <w:rFonts w:ascii="Times New Roman" w:eastAsia="宋体" w:hAnsi="Times New Roman" w:cs="Times New Roman"/>
          <w:color w:val="0F1115"/>
          <w:szCs w:val="21"/>
          <w:shd w:val="clear" w:color="auto" w:fill="FFFFFF"/>
        </w:rPr>
        <w:t>(4) Standardization of Numerical Features</w:t>
      </w:r>
    </w:p>
    <w:p w14:paraId="31383DBC" w14:textId="77777777" w:rsidR="004D2DE8" w:rsidRDefault="00000000">
      <w:pPr>
        <w:spacing w:line="360" w:lineRule="auto"/>
        <w:ind w:firstLineChars="200" w:firstLine="420"/>
        <w:rPr>
          <w:rFonts w:ascii="Times New Roman" w:eastAsia="宋体" w:hAnsi="Times New Roman" w:cs="Times New Roman"/>
          <w:color w:val="0F1115"/>
          <w:szCs w:val="21"/>
          <w:shd w:val="clear" w:color="auto" w:fill="FFFFFF"/>
        </w:rPr>
      </w:pPr>
      <w:r>
        <w:rPr>
          <w:rFonts w:ascii="Times New Roman" w:eastAsia="宋体" w:hAnsi="Times New Roman" w:cs="Times New Roman"/>
          <w:color w:val="0F1115"/>
          <w:szCs w:val="21"/>
          <w:shd w:val="clear" w:color="auto" w:fill="FFFFFF"/>
        </w:rPr>
        <w:t>To eliminate interference caused by discrepancies in dimensions and magnitude across distinct numerical features during model training, all numerical variables were standardized via Z-score transformation. This procedure rescales each feature to follow a distribution with a mean of zero and a standard deviation of one. The parameters required for standardization were solely fitted on the training dataset, as expressed in Equation S1:</w:t>
      </w:r>
    </w:p>
    <w:p w14:paraId="55A51CDA" w14:textId="77777777" w:rsidR="004D2DE8" w:rsidRDefault="00000000">
      <w:pPr>
        <w:spacing w:line="360" w:lineRule="auto"/>
        <w:jc w:val="center"/>
        <w:rPr>
          <w:rFonts w:hAnsi="Cambria Math" w:cs="Times New Roman"/>
          <w:color w:val="0F1115"/>
          <w:szCs w:val="21"/>
          <w:shd w:val="clear" w:color="auto" w:fill="FFFFFF"/>
        </w:rPr>
      </w:pPr>
      <w:r>
        <w:rPr>
          <w:rFonts w:ascii="Times New Roman" w:eastAsia="宋体" w:hAnsi="Times New Roman" w:cs="Times New Roman"/>
          <w:color w:val="0F1115"/>
          <w:szCs w:val="21"/>
          <w:shd w:val="clear" w:color="auto" w:fill="FFFFFF"/>
        </w:rPr>
        <w:t>X</w:t>
      </w:r>
      <w:r>
        <w:rPr>
          <w:rFonts w:ascii="Times New Roman" w:eastAsia="宋体" w:hAnsi="Times New Roman" w:cs="Times New Roman"/>
          <w:color w:val="0F1115"/>
          <w:szCs w:val="21"/>
          <w:shd w:val="clear" w:color="auto" w:fill="FFFFFF"/>
          <w:vertAlign w:val="subscript"/>
        </w:rPr>
        <w:t>scaled</w:t>
      </w:r>
      <m:oMath>
        <m:r>
          <w:rPr>
            <w:rFonts w:ascii="Cambria Math" w:hAnsi="Cambria Math" w:cs="Times New Roman"/>
            <w:color w:val="0F1115"/>
            <w:szCs w:val="21"/>
            <w:shd w:val="clear" w:color="auto" w:fill="FFFFFF"/>
          </w:rPr>
          <m:t>=</m:t>
        </m:r>
        <m:f>
          <m:fPr>
            <m:ctrlPr>
              <w:rPr>
                <w:rFonts w:ascii="Cambria Math" w:hAnsi="Cambria Math" w:cs="Times New Roman"/>
                <w:i/>
                <w:color w:val="0F1115"/>
                <w:szCs w:val="21"/>
                <w:shd w:val="clear" w:color="auto" w:fill="FFFFFF"/>
              </w:rPr>
            </m:ctrlPr>
          </m:fPr>
          <m:num>
            <m:r>
              <w:rPr>
                <w:rFonts w:ascii="Cambria Math" w:hAnsi="Cambria Math" w:cs="Times New Roman"/>
                <w:color w:val="0F1115"/>
                <w:szCs w:val="21"/>
                <w:shd w:val="clear" w:color="auto" w:fill="FFFFFF"/>
              </w:rPr>
              <m:t>X-μ</m:t>
            </m:r>
          </m:num>
          <m:den>
            <m:r>
              <w:rPr>
                <w:rFonts w:ascii="Cambria Math" w:hAnsi="Cambria Math" w:cs="Times New Roman"/>
                <w:color w:val="0F1115"/>
                <w:szCs w:val="21"/>
                <w:shd w:val="clear" w:color="auto" w:fill="FFFFFF"/>
              </w:rPr>
              <m:t>σ</m:t>
            </m:r>
          </m:den>
        </m:f>
      </m:oMath>
      <w:r>
        <w:rPr>
          <w:rFonts w:hAnsi="Cambria Math" w:cs="Times New Roman" w:hint="eastAsia"/>
          <w:color w:val="0F1115"/>
          <w:szCs w:val="21"/>
          <w:shd w:val="clear" w:color="auto" w:fill="FFFFFF"/>
        </w:rPr>
        <w:t xml:space="preserve">  </w:t>
      </w:r>
      <w:r>
        <w:rPr>
          <w:rFonts w:ascii="Times New Roman" w:eastAsia="宋体" w:hAnsi="Times New Roman" w:cs="Times New Roman"/>
          <w:color w:val="0F1115"/>
          <w:szCs w:val="21"/>
          <w:shd w:val="clear" w:color="auto" w:fill="FFFFFF"/>
        </w:rPr>
        <w:t>(</w:t>
      </w:r>
      <w:r>
        <w:rPr>
          <w:rFonts w:ascii="Times New Roman" w:eastAsia="宋体" w:hAnsi="Times New Roman" w:cs="Times New Roman" w:hint="eastAsia"/>
          <w:color w:val="0F1115"/>
          <w:szCs w:val="21"/>
          <w:shd w:val="clear" w:color="auto" w:fill="FFFFFF"/>
        </w:rPr>
        <w:t>S</w:t>
      </w:r>
      <w:r>
        <w:rPr>
          <w:rFonts w:ascii="Times New Roman" w:eastAsia="宋体" w:hAnsi="Times New Roman" w:cs="Times New Roman"/>
          <w:color w:val="0F1115"/>
          <w:szCs w:val="21"/>
          <w:shd w:val="clear" w:color="auto" w:fill="FFFFFF"/>
        </w:rPr>
        <w:t>1)</w:t>
      </w:r>
    </w:p>
    <w:p w14:paraId="3A50C2F1" w14:textId="77777777" w:rsidR="004D2DE8" w:rsidRDefault="00000000">
      <w:pPr>
        <w:spacing w:line="360" w:lineRule="auto"/>
        <w:ind w:firstLineChars="200" w:firstLine="420"/>
        <w:rPr>
          <w:rFonts w:ascii="Times New Roman" w:eastAsia="宋体" w:hAnsi="Times New Roman" w:cs="Times New Roman"/>
          <w:color w:val="0F1115"/>
          <w:szCs w:val="21"/>
          <w:shd w:val="clear" w:color="auto" w:fill="FFFFFF"/>
        </w:rPr>
      </w:pPr>
      <w:r>
        <w:rPr>
          <w:rFonts w:ascii="Times New Roman" w:eastAsia="宋体" w:hAnsi="Times New Roman" w:cs="Times New Roman"/>
          <w:color w:val="0F1115"/>
          <w:szCs w:val="21"/>
          <w:shd w:val="clear" w:color="auto" w:fill="FFFFFF"/>
        </w:rPr>
        <w:t>Where</w:t>
      </w:r>
      <w:r>
        <w:rPr>
          <w:rFonts w:ascii="Times New Roman" w:eastAsia="宋体" w:hAnsi="Times New Roman" w:cs="Times New Roman" w:hint="eastAsia"/>
          <w:color w:val="0F1115"/>
          <w:szCs w:val="21"/>
          <w:shd w:val="clear" w:color="auto" w:fill="FFFFFF"/>
        </w:rPr>
        <w:t xml:space="preserve">, </w:t>
      </w:r>
      <w:r>
        <w:rPr>
          <w:rFonts w:ascii="Times New Roman" w:eastAsia="宋体" w:hAnsi="Times New Roman" w:cs="Times New Roman"/>
          <w:color w:val="0F1115"/>
          <w:szCs w:val="21"/>
          <w:shd w:val="clear" w:color="auto" w:fill="FFFFFF"/>
        </w:rPr>
        <w:t>μ</w:t>
      </w:r>
      <w:r>
        <w:rPr>
          <w:rFonts w:ascii="Times New Roman" w:eastAsia="宋体" w:hAnsi="Times New Roman" w:cs="Times New Roman" w:hint="eastAsia"/>
          <w:color w:val="0F1115"/>
          <w:szCs w:val="21"/>
          <w:shd w:val="clear" w:color="auto" w:fill="FFFFFF"/>
        </w:rPr>
        <w:t xml:space="preserve"> </w:t>
      </w:r>
      <w:r>
        <w:rPr>
          <w:rFonts w:ascii="Times New Roman" w:eastAsia="宋体" w:hAnsi="Times New Roman" w:cs="Times New Roman"/>
          <w:color w:val="0F1115"/>
          <w:szCs w:val="21"/>
          <w:shd w:val="clear" w:color="auto" w:fill="FFFFFF"/>
        </w:rPr>
        <w:t>denotes the mean value of the feature calculated on the training set, and σ</w:t>
      </w:r>
      <w:r>
        <w:rPr>
          <w:rFonts w:ascii="Times New Roman" w:eastAsia="宋体" w:hAnsi="Times New Roman" w:cs="Times New Roman" w:hint="eastAsia"/>
          <w:color w:val="0F1115"/>
          <w:szCs w:val="21"/>
          <w:shd w:val="clear" w:color="auto" w:fill="FFFFFF"/>
        </w:rPr>
        <w:t xml:space="preserve"> </w:t>
      </w:r>
      <w:r>
        <w:rPr>
          <w:rFonts w:ascii="Times New Roman" w:eastAsia="宋体" w:hAnsi="Times New Roman" w:cs="Times New Roman"/>
          <w:color w:val="0F1115"/>
          <w:szCs w:val="21"/>
          <w:shd w:val="clear" w:color="auto" w:fill="FFFFFF"/>
        </w:rPr>
        <w:t>represents the corresponding standard deviation.</w:t>
      </w:r>
    </w:p>
    <w:p w14:paraId="47537908" w14:textId="77777777" w:rsidR="004D2DE8" w:rsidRDefault="004D2DE8">
      <w:pPr>
        <w:spacing w:line="360" w:lineRule="auto"/>
        <w:rPr>
          <w:rFonts w:ascii="Times New Roman" w:eastAsia="宋体" w:hAnsi="Times New Roman" w:cs="Times New Roman"/>
          <w:color w:val="0F1115"/>
          <w:szCs w:val="21"/>
          <w:shd w:val="clear" w:color="auto" w:fill="FFFFFF"/>
        </w:rPr>
      </w:pPr>
    </w:p>
    <w:p w14:paraId="68570DCE" w14:textId="77777777" w:rsidR="004D2DE8" w:rsidRDefault="00000000">
      <w:pPr>
        <w:spacing w:line="360" w:lineRule="auto"/>
        <w:rPr>
          <w:rFonts w:ascii="Times New Roman" w:eastAsia="宋体" w:hAnsi="Times New Roman" w:cs="Times New Roman"/>
          <w:b/>
          <w:bCs/>
          <w:color w:val="0F1115"/>
          <w:szCs w:val="21"/>
          <w:shd w:val="clear" w:color="auto" w:fill="FFFFFF"/>
        </w:rPr>
      </w:pPr>
      <w:r>
        <w:rPr>
          <w:rFonts w:ascii="Times New Roman" w:eastAsia="宋体" w:hAnsi="Times New Roman" w:cs="Times New Roman" w:hint="eastAsia"/>
          <w:b/>
          <w:bCs/>
          <w:color w:val="0F1115"/>
          <w:szCs w:val="21"/>
          <w:shd w:val="clear" w:color="auto" w:fill="FFFFFF"/>
        </w:rPr>
        <w:t xml:space="preserve">TextS2 </w:t>
      </w:r>
      <w:r>
        <w:rPr>
          <w:rFonts w:ascii="Times New Roman" w:eastAsia="宋体" w:hAnsi="Times New Roman" w:cs="Times New Roman"/>
          <w:b/>
          <w:bCs/>
          <w:color w:val="0F1115"/>
          <w:szCs w:val="21"/>
          <w:shd w:val="clear" w:color="auto" w:fill="FFFFFF"/>
        </w:rPr>
        <w:t>Mechanism-Driven Features</w:t>
      </w:r>
    </w:p>
    <w:p w14:paraId="6EB9993C" w14:textId="77777777" w:rsidR="004D2DE8" w:rsidRDefault="00000000">
      <w:pPr>
        <w:spacing w:line="360" w:lineRule="auto"/>
        <w:rPr>
          <w:rFonts w:ascii="Times New Roman" w:eastAsia="宋体" w:hAnsi="Times New Roman" w:cs="Times New Roman"/>
          <w:color w:val="0F1115"/>
          <w:szCs w:val="21"/>
          <w:shd w:val="clear" w:color="auto" w:fill="FFFFFF"/>
        </w:rPr>
      </w:pPr>
      <w:r>
        <w:rPr>
          <w:rFonts w:ascii="Times New Roman" w:eastAsia="宋体" w:hAnsi="Times New Roman" w:cs="Times New Roman"/>
          <w:color w:val="0F1115"/>
          <w:szCs w:val="21"/>
          <w:shd w:val="clear" w:color="auto" w:fill="FFFFFF"/>
        </w:rPr>
        <w:t>(1)Dehydration Energy Index (Dehy_Index)</w:t>
      </w:r>
    </w:p>
    <w:p w14:paraId="6138873C" w14:textId="77777777" w:rsidR="004D2DE8" w:rsidRDefault="00000000">
      <w:pPr>
        <w:spacing w:line="360" w:lineRule="auto"/>
        <w:ind w:firstLineChars="200" w:firstLine="420"/>
        <w:rPr>
          <w:rFonts w:ascii="Times New Roman" w:eastAsia="宋体" w:hAnsi="Times New Roman" w:cs="Times New Roman"/>
          <w:color w:val="0F1115"/>
          <w:szCs w:val="21"/>
          <w:shd w:val="clear" w:color="auto" w:fill="FFFFFF"/>
        </w:rPr>
      </w:pPr>
      <w:r>
        <w:rPr>
          <w:rFonts w:ascii="Times New Roman" w:eastAsia="宋体" w:hAnsi="Times New Roman" w:cs="Times New Roman"/>
          <w:color w:val="0F1115"/>
          <w:szCs w:val="21"/>
          <w:shd w:val="clear" w:color="auto" w:fill="FFFFFF"/>
        </w:rPr>
        <w:t>Heavy metal ions exist as hydrated species in aqueous solution. Prior to complexation with functional groups within biochar pores during adsorption, these ions must partially shed their hydration shells by overcoming the hydration energy barrier. In this study, the dehydration energy index is defined as the ratio between the absolute value of the hydrated Gibbs free energy of metal ions and the corresponding ionic radius, as expressed in Equation S</w:t>
      </w:r>
      <w:r>
        <w:rPr>
          <w:rFonts w:ascii="Times New Roman" w:eastAsia="宋体" w:hAnsi="Times New Roman" w:cs="Times New Roman" w:hint="eastAsia"/>
          <w:color w:val="0F1115"/>
          <w:szCs w:val="21"/>
          <w:shd w:val="clear" w:color="auto" w:fill="FFFFFF"/>
        </w:rPr>
        <w:t>2</w:t>
      </w:r>
      <w:r>
        <w:rPr>
          <w:rFonts w:ascii="Times New Roman" w:eastAsia="宋体" w:hAnsi="Times New Roman" w:cs="Times New Roman"/>
          <w:color w:val="0F1115"/>
          <w:szCs w:val="21"/>
          <w:shd w:val="clear" w:color="auto" w:fill="FFFFFF"/>
        </w:rPr>
        <w:t>:</w:t>
      </w:r>
    </w:p>
    <w:p w14:paraId="50A8ED20" w14:textId="77777777" w:rsidR="004D2DE8" w:rsidRDefault="00000000">
      <w:pPr>
        <w:spacing w:line="360" w:lineRule="auto"/>
        <w:jc w:val="center"/>
        <w:rPr>
          <w:rFonts w:ascii="Times New Roman" w:eastAsia="宋体" w:hAnsi="Times New Roman" w:cs="Times New Roman"/>
          <w:color w:val="0F1115"/>
          <w:szCs w:val="21"/>
          <w:shd w:val="clear" w:color="auto" w:fill="FFFFFF"/>
        </w:rPr>
      </w:pPr>
      <m:oMath>
        <m:r>
          <m:rPr>
            <m:sty m:val="p"/>
          </m:rPr>
          <w:rPr>
            <w:rFonts w:ascii="Cambria Math" w:eastAsia="宋体" w:hAnsi="Cambria Math" w:cs="Times New Roman"/>
            <w:color w:val="0F1115"/>
            <w:szCs w:val="21"/>
            <w:shd w:val="clear" w:color="auto" w:fill="FFFFFF"/>
          </w:rPr>
          <m:t>Dehy_Index=</m:t>
        </m:r>
        <m:f>
          <m:fPr>
            <m:ctrlPr>
              <w:rPr>
                <w:rFonts w:ascii="Cambria Math" w:eastAsia="宋体" w:hAnsi="Cambria Math" w:cs="Times New Roman"/>
                <w:color w:val="0F1115"/>
                <w:szCs w:val="21"/>
                <w:shd w:val="clear" w:color="auto" w:fill="FFFFFF"/>
              </w:rPr>
            </m:ctrlPr>
          </m:fPr>
          <m:num>
            <m:sSub>
              <m:sSubPr>
                <m:ctrlPr>
                  <w:rPr>
                    <w:rFonts w:ascii="Cambria Math" w:eastAsia="宋体" w:hAnsi="Cambria Math" w:cs="Times New Roman"/>
                    <w:color w:val="0F1115"/>
                    <w:szCs w:val="21"/>
                    <w:shd w:val="clear" w:color="auto" w:fill="FFFFFF"/>
                  </w:rPr>
                </m:ctrlPr>
              </m:sSubPr>
              <m:e>
                <m:r>
                  <m:rPr>
                    <m:sty m:val="p"/>
                  </m:rPr>
                  <w:rPr>
                    <w:rFonts w:ascii="Cambria Math" w:eastAsia="宋体" w:hAnsi="Cambria Math" w:cs="Times New Roman"/>
                    <w:color w:val="0F1115"/>
                    <w:szCs w:val="21"/>
                    <w:shd w:val="clear" w:color="auto" w:fill="FFFFFF"/>
                  </w:rPr>
                  <m:t>∣ΔG</m:t>
                </m:r>
              </m:e>
              <m:sub>
                <m:r>
                  <m:rPr>
                    <m:sty m:val="p"/>
                  </m:rPr>
                  <w:rPr>
                    <w:rFonts w:ascii="Cambria Math" w:eastAsia="宋体" w:hAnsi="Cambria Math" w:cs="Times New Roman"/>
                    <w:color w:val="0F1115"/>
                    <w:szCs w:val="21"/>
                    <w:shd w:val="clear" w:color="auto" w:fill="FFFFFF"/>
                  </w:rPr>
                  <m:t>hyd</m:t>
                </m:r>
              </m:sub>
            </m:sSub>
            <m:r>
              <m:rPr>
                <m:sty m:val="p"/>
              </m:rPr>
              <w:rPr>
                <w:rFonts w:ascii="Cambria Math" w:eastAsia="宋体" w:hAnsi="Cambria Math" w:cs="Times New Roman"/>
                <w:color w:val="0F1115"/>
                <w:szCs w:val="21"/>
                <w:shd w:val="clear" w:color="auto" w:fill="FFFFFF"/>
              </w:rPr>
              <m:t>∣</m:t>
            </m:r>
          </m:num>
          <m:den>
            <m:sSub>
              <m:sSubPr>
                <m:ctrlPr>
                  <w:rPr>
                    <w:rFonts w:ascii="Cambria Math" w:eastAsia="宋体" w:hAnsi="Cambria Math" w:cs="Times New Roman"/>
                    <w:color w:val="0F1115"/>
                    <w:szCs w:val="21"/>
                    <w:shd w:val="clear" w:color="auto" w:fill="FFFFFF"/>
                  </w:rPr>
                </m:ctrlPr>
              </m:sSubPr>
              <m:e>
                <m:r>
                  <m:rPr>
                    <m:sty m:val="p"/>
                  </m:rPr>
                  <w:rPr>
                    <w:rFonts w:ascii="Cambria Math" w:eastAsia="宋体" w:hAnsi="Cambria Math" w:cs="Times New Roman"/>
                    <w:color w:val="0F1115"/>
                    <w:szCs w:val="21"/>
                    <w:shd w:val="clear" w:color="auto" w:fill="FFFFFF"/>
                  </w:rPr>
                  <m:t>r</m:t>
                </m:r>
              </m:e>
              <m:sub>
                <m:r>
                  <m:rPr>
                    <m:sty m:val="p"/>
                  </m:rPr>
                  <w:rPr>
                    <w:rFonts w:ascii="Cambria Math" w:eastAsia="宋体" w:hAnsi="Cambria Math" w:cs="Times New Roman"/>
                    <w:color w:val="0F1115"/>
                    <w:szCs w:val="21"/>
                    <w:shd w:val="clear" w:color="auto" w:fill="FFFFFF"/>
                  </w:rPr>
                  <m:t>ion</m:t>
                </m:r>
              </m:sub>
            </m:sSub>
          </m:den>
        </m:f>
      </m:oMath>
      <w:r>
        <w:rPr>
          <w:rFonts w:ascii="Times New Roman" w:eastAsia="宋体" w:hAnsi="Times New Roman" w:cs="Times New Roman" w:hint="eastAsia"/>
          <w:color w:val="0F1115"/>
          <w:szCs w:val="21"/>
          <w:shd w:val="clear" w:color="auto" w:fill="FFFFFF"/>
        </w:rPr>
        <w:t xml:space="preserve">  </w:t>
      </w:r>
      <w:r>
        <w:rPr>
          <w:rFonts w:ascii="Times New Roman" w:eastAsia="宋体" w:hAnsi="Times New Roman" w:cs="Times New Roman"/>
          <w:color w:val="0F1115"/>
          <w:szCs w:val="21"/>
          <w:shd w:val="clear" w:color="auto" w:fill="FFFFFF"/>
        </w:rPr>
        <w:t>(</w:t>
      </w:r>
      <w:r>
        <w:rPr>
          <w:rFonts w:ascii="Times New Roman" w:eastAsia="宋体" w:hAnsi="Times New Roman" w:cs="Times New Roman" w:hint="eastAsia"/>
          <w:color w:val="0F1115"/>
          <w:szCs w:val="21"/>
          <w:shd w:val="clear" w:color="auto" w:fill="FFFFFF"/>
        </w:rPr>
        <w:t>S2</w:t>
      </w:r>
      <w:r>
        <w:rPr>
          <w:rFonts w:ascii="Times New Roman" w:eastAsia="宋体" w:hAnsi="Times New Roman" w:cs="Times New Roman"/>
          <w:color w:val="0F1115"/>
          <w:szCs w:val="21"/>
          <w:shd w:val="clear" w:color="auto" w:fill="FFFFFF"/>
        </w:rPr>
        <w:t>)</w:t>
      </w:r>
    </w:p>
    <w:p w14:paraId="7B9DC6C7" w14:textId="77777777" w:rsidR="004D2DE8" w:rsidRDefault="00000000">
      <w:pPr>
        <w:spacing w:line="360" w:lineRule="auto"/>
        <w:ind w:firstLineChars="200" w:firstLine="420"/>
        <w:rPr>
          <w:rFonts w:ascii="Times New Roman" w:eastAsia="宋体" w:hAnsi="Times New Roman" w:cs="Times New Roman"/>
          <w:color w:val="0F1115"/>
          <w:szCs w:val="21"/>
          <w:shd w:val="clear" w:color="auto" w:fill="FFFFFF"/>
        </w:rPr>
      </w:pPr>
      <w:r>
        <w:rPr>
          <w:rFonts w:ascii="Times New Roman" w:eastAsia="宋体" w:hAnsi="Times New Roman" w:cs="Times New Roman"/>
          <w:color w:val="0F1115"/>
          <w:szCs w:val="21"/>
          <w:shd w:val="clear" w:color="auto" w:fill="FFFFFF"/>
        </w:rPr>
        <w:t>Where</w:t>
      </w:r>
      <w:r>
        <w:rPr>
          <w:rFonts w:ascii="Times New Roman" w:eastAsia="宋体" w:hAnsi="Times New Roman" w:cs="Times New Roman" w:hint="eastAsia"/>
          <w:color w:val="0F1115"/>
          <w:szCs w:val="21"/>
          <w:shd w:val="clear" w:color="auto" w:fill="FFFFFF"/>
        </w:rPr>
        <w:t xml:space="preserve">, </w:t>
      </w:r>
      <w:r>
        <w:rPr>
          <w:rFonts w:ascii="Times New Roman" w:eastAsia="宋体" w:hAnsi="Times New Roman" w:cs="Times New Roman"/>
          <w:color w:val="0F1115"/>
          <w:szCs w:val="21"/>
          <w:shd w:val="clear" w:color="auto" w:fill="FFFFFF"/>
        </w:rPr>
        <w:t>ΔG</w:t>
      </w:r>
      <w:r>
        <w:rPr>
          <w:rFonts w:ascii="Times New Roman" w:eastAsia="宋体" w:hAnsi="Times New Roman" w:cs="Times New Roman"/>
          <w:color w:val="0F1115"/>
          <w:szCs w:val="21"/>
          <w:shd w:val="clear" w:color="auto" w:fill="FFFFFF"/>
          <w:vertAlign w:val="subscript"/>
        </w:rPr>
        <w:t>hyd</w:t>
      </w:r>
      <w:r>
        <w:rPr>
          <w:rFonts w:ascii="Times New Roman" w:eastAsia="宋体" w:hAnsi="Times New Roman" w:cs="Times New Roman" w:hint="eastAsia"/>
          <w:color w:val="0F1115"/>
          <w:szCs w:val="21"/>
          <w:shd w:val="clear" w:color="auto" w:fill="FFFFFF"/>
          <w:vertAlign w:val="subscript"/>
        </w:rPr>
        <w:t xml:space="preserve"> </w:t>
      </w:r>
      <w:r>
        <w:rPr>
          <w:rFonts w:ascii="Times New Roman" w:eastAsia="宋体" w:hAnsi="Times New Roman" w:cs="Times New Roman"/>
          <w:color w:val="0F1115"/>
          <w:szCs w:val="21"/>
          <w:shd w:val="clear" w:color="auto" w:fill="FFFFFF"/>
        </w:rPr>
        <w:t>denotes the molar hydrated Gibbs free energy of metal ions (kJ/mol), and r</w:t>
      </w:r>
      <w:r>
        <w:rPr>
          <w:rFonts w:ascii="Times New Roman" w:eastAsia="宋体" w:hAnsi="Times New Roman" w:cs="Times New Roman"/>
          <w:color w:val="0F1115"/>
          <w:szCs w:val="21"/>
          <w:shd w:val="clear" w:color="auto" w:fill="FFFFFF"/>
          <w:vertAlign w:val="subscript"/>
        </w:rPr>
        <w:t>ion</w:t>
      </w:r>
      <w:r>
        <w:rPr>
          <w:rFonts w:ascii="Times New Roman" w:eastAsia="宋体" w:hAnsi="Times New Roman" w:cs="Times New Roman"/>
          <w:color w:val="0F1115"/>
          <w:szCs w:val="21"/>
          <w:shd w:val="clear" w:color="auto" w:fill="FFFFFF"/>
        </w:rPr>
        <w:t xml:space="preserve"> represents the ionic radius under hexacoordinated hydration conditions (pm).</w:t>
      </w:r>
    </w:p>
    <w:p w14:paraId="6EDFBE8B" w14:textId="77777777" w:rsidR="004D2DE8" w:rsidRDefault="00000000">
      <w:pPr>
        <w:spacing w:line="360" w:lineRule="auto"/>
        <w:rPr>
          <w:rFonts w:ascii="Times New Roman" w:eastAsia="宋体" w:hAnsi="Times New Roman" w:cs="Times New Roman"/>
          <w:color w:val="0F1115"/>
          <w:szCs w:val="21"/>
          <w:shd w:val="clear" w:color="auto" w:fill="FFFFFF"/>
        </w:rPr>
      </w:pPr>
      <w:r>
        <w:rPr>
          <w:rFonts w:ascii="Times New Roman" w:eastAsia="宋体" w:hAnsi="Times New Roman" w:cs="Times New Roman" w:hint="eastAsia"/>
          <w:color w:val="0F1115"/>
          <w:szCs w:val="21"/>
          <w:shd w:val="clear" w:color="auto" w:fill="FFFFFF"/>
        </w:rPr>
        <w:t>(2)Hydrolysis Activity (Hydrolysis)</w:t>
      </w:r>
    </w:p>
    <w:p w14:paraId="189DDD40" w14:textId="77777777" w:rsidR="004D2DE8" w:rsidRDefault="00000000">
      <w:pPr>
        <w:spacing w:line="360" w:lineRule="auto"/>
        <w:ind w:firstLineChars="200" w:firstLine="420"/>
        <w:rPr>
          <w:rFonts w:ascii="Times New Roman" w:eastAsia="宋体" w:hAnsi="Times New Roman" w:cs="Times New Roman"/>
          <w:color w:val="0F1115"/>
          <w:szCs w:val="21"/>
          <w:shd w:val="clear" w:color="auto" w:fill="FFFFFF"/>
        </w:rPr>
      </w:pPr>
      <w:r>
        <w:rPr>
          <w:rFonts w:ascii="Times New Roman" w:eastAsia="宋体" w:hAnsi="Times New Roman" w:cs="Times New Roman" w:hint="eastAsia"/>
          <w:color w:val="0F1115"/>
          <w:szCs w:val="21"/>
          <w:shd w:val="clear" w:color="auto" w:fill="FFFFFF"/>
        </w:rPr>
        <w:t xml:space="preserve">Heavy metal ions undergo hydrolysis reactions in aqueous media to form hydroxyl complex species such as </w:t>
      </w:r>
    </w:p>
    <w:p w14:paraId="7B3D9260" w14:textId="77777777" w:rsidR="004D2DE8" w:rsidRDefault="00000000">
      <w:pPr>
        <w:spacing w:line="360" w:lineRule="auto"/>
        <w:rPr>
          <w:rFonts w:ascii="Times New Roman" w:eastAsia="宋体" w:hAnsi="Times New Roman" w:cs="Times New Roman"/>
          <w:color w:val="0F1115"/>
          <w:szCs w:val="21"/>
          <w:shd w:val="clear" w:color="auto" w:fill="FFFFFF"/>
        </w:rPr>
      </w:pPr>
      <w:r>
        <w:rPr>
          <w:rFonts w:ascii="Times New Roman" w:eastAsia="宋体" w:hAnsi="Times New Roman" w:cs="Times New Roman" w:hint="eastAsia"/>
          <w:color w:val="0F1115"/>
          <w:szCs w:val="21"/>
          <w:shd w:val="clear" w:color="auto" w:fill="FFFFFF"/>
        </w:rPr>
        <w:t>MOH</w:t>
      </w:r>
      <w:r>
        <w:rPr>
          <w:rFonts w:ascii="Times New Roman" w:eastAsia="宋体" w:hAnsi="Times New Roman" w:cs="Times New Roman" w:hint="eastAsia"/>
          <w:color w:val="0F1115"/>
          <w:szCs w:val="21"/>
          <w:shd w:val="clear" w:color="auto" w:fill="FFFFFF"/>
          <w:vertAlign w:val="superscript"/>
        </w:rPr>
        <w:t xml:space="preserve">+  </w:t>
      </w:r>
      <w:r>
        <w:rPr>
          <w:rFonts w:ascii="Times New Roman" w:eastAsia="宋体" w:hAnsi="Times New Roman" w:cs="Times New Roman" w:hint="eastAsia"/>
          <w:color w:val="0F1115"/>
          <w:szCs w:val="21"/>
          <w:shd w:val="clear" w:color="auto" w:fill="FFFFFF"/>
        </w:rPr>
        <w:t>and M(OH)</w:t>
      </w:r>
      <w:r>
        <w:rPr>
          <w:rFonts w:ascii="Times New Roman" w:eastAsia="宋体" w:hAnsi="Times New Roman" w:cs="Times New Roman" w:hint="eastAsia"/>
          <w:color w:val="0F1115"/>
          <w:szCs w:val="21"/>
          <w:shd w:val="clear" w:color="auto" w:fill="FFFFFF"/>
          <w:vertAlign w:val="subscript"/>
        </w:rPr>
        <w:t>2</w:t>
      </w:r>
      <w:r>
        <w:rPr>
          <w:rFonts w:ascii="Times New Roman" w:eastAsia="宋体" w:hAnsi="Times New Roman" w:cs="Times New Roman" w:hint="eastAsia"/>
          <w:color w:val="0F1115"/>
          <w:szCs w:val="21"/>
          <w:shd w:val="clear" w:color="auto" w:fill="FFFFFF"/>
        </w:rPr>
        <w:t>. These hydrolyzed species possess lower charge density than free hydrated ions and display stronger complexation affinity toward functional groups on biochar surfaces. Accordingly, a hydrolysis activity feature was established in this work to couple the combined effects of solution pH and intrinsic metal hydrolysis properties, as presented in Equation S3:</w:t>
      </w:r>
    </w:p>
    <w:p w14:paraId="04255A93" w14:textId="77777777" w:rsidR="004D2DE8" w:rsidRDefault="00000000">
      <w:pPr>
        <w:spacing w:line="360" w:lineRule="auto"/>
        <w:jc w:val="center"/>
        <w:rPr>
          <w:rFonts w:ascii="Times New Roman" w:eastAsia="宋体" w:hAnsi="Times New Roman" w:cs="Times New Roman"/>
          <w:color w:val="0F1115"/>
          <w:szCs w:val="21"/>
          <w:shd w:val="clear" w:color="auto" w:fill="FFFFFF"/>
        </w:rPr>
      </w:pPr>
      <w:r>
        <w:rPr>
          <w:rFonts w:ascii="Times New Roman" w:eastAsia="宋体" w:hAnsi="Times New Roman" w:cs="Times New Roman"/>
          <w:color w:val="0F1115"/>
          <w:szCs w:val="21"/>
          <w:shd w:val="clear" w:color="auto" w:fill="FFFFFF"/>
        </w:rPr>
        <w:t>Hydrolysis=pH−pK</w:t>
      </w:r>
      <w:r>
        <w:rPr>
          <w:rFonts w:ascii="Times New Roman" w:eastAsia="宋体" w:hAnsi="Times New Roman" w:cs="Times New Roman"/>
          <w:color w:val="0F1115"/>
          <w:szCs w:val="21"/>
          <w:shd w:val="clear" w:color="auto" w:fill="FFFFFF"/>
          <w:vertAlign w:val="subscript"/>
        </w:rPr>
        <w:t>1</w:t>
      </w:r>
      <w:r>
        <w:rPr>
          <w:rFonts w:ascii="Times New Roman" w:eastAsia="宋体" w:hAnsi="Times New Roman" w:cs="Times New Roman" w:hint="eastAsia"/>
          <w:color w:val="0F1115"/>
          <w:szCs w:val="21"/>
          <w:shd w:val="clear" w:color="auto" w:fill="FFFFFF"/>
        </w:rPr>
        <w:t xml:space="preserve">  </w:t>
      </w:r>
      <w:r>
        <w:rPr>
          <w:rFonts w:ascii="Times New Roman" w:eastAsia="宋体" w:hAnsi="Times New Roman" w:cs="Times New Roman"/>
          <w:color w:val="0F1115"/>
          <w:szCs w:val="21"/>
          <w:shd w:val="clear" w:color="auto" w:fill="FFFFFF"/>
        </w:rPr>
        <w:t>(</w:t>
      </w:r>
      <w:r>
        <w:rPr>
          <w:rFonts w:ascii="Times New Roman" w:eastAsia="宋体" w:hAnsi="Times New Roman" w:cs="Times New Roman" w:hint="eastAsia"/>
          <w:color w:val="0F1115"/>
          <w:szCs w:val="21"/>
          <w:shd w:val="clear" w:color="auto" w:fill="FFFFFF"/>
        </w:rPr>
        <w:t>S3</w:t>
      </w:r>
      <w:r>
        <w:rPr>
          <w:rFonts w:ascii="Times New Roman" w:eastAsia="宋体" w:hAnsi="Times New Roman" w:cs="Times New Roman"/>
          <w:color w:val="0F1115"/>
          <w:szCs w:val="21"/>
          <w:shd w:val="clear" w:color="auto" w:fill="FFFFFF"/>
        </w:rPr>
        <w:t>)</w:t>
      </w:r>
    </w:p>
    <w:p w14:paraId="281069E2" w14:textId="77777777" w:rsidR="004D2DE8" w:rsidRDefault="00000000">
      <w:pPr>
        <w:spacing w:line="360" w:lineRule="auto"/>
        <w:ind w:firstLineChars="200" w:firstLine="420"/>
        <w:rPr>
          <w:rFonts w:ascii="Times New Roman" w:eastAsia="宋体" w:hAnsi="Times New Roman" w:cs="Times New Roman"/>
          <w:color w:val="0F1115"/>
          <w:szCs w:val="21"/>
          <w:shd w:val="clear" w:color="auto" w:fill="FFFFFF"/>
        </w:rPr>
      </w:pPr>
      <w:r>
        <w:rPr>
          <w:rFonts w:ascii="Times New Roman" w:eastAsia="宋体" w:hAnsi="Times New Roman" w:cs="Times New Roman" w:hint="eastAsia"/>
          <w:color w:val="0F1115"/>
          <w:szCs w:val="21"/>
          <w:shd w:val="clear" w:color="auto" w:fill="FFFFFF"/>
        </w:rPr>
        <w:t>Where, pK</w:t>
      </w:r>
      <w:r>
        <w:rPr>
          <w:rFonts w:ascii="Times New Roman" w:eastAsia="宋体" w:hAnsi="Times New Roman" w:cs="Times New Roman" w:hint="eastAsia"/>
          <w:color w:val="0F1115"/>
          <w:szCs w:val="21"/>
          <w:shd w:val="clear" w:color="auto" w:fill="FFFFFF"/>
          <w:vertAlign w:val="subscript"/>
        </w:rPr>
        <w:t>1</w:t>
      </w:r>
      <w:r>
        <w:rPr>
          <w:rFonts w:ascii="Times New Roman" w:eastAsia="宋体" w:hAnsi="Times New Roman" w:cs="Times New Roman" w:hint="eastAsia"/>
          <w:color w:val="0F1115"/>
          <w:szCs w:val="21"/>
          <w:shd w:val="clear" w:color="auto" w:fill="FFFFFF"/>
        </w:rPr>
        <w:t xml:space="preserve"> refers to the negative logarithm of the primary hydrolysis constant of metal ions.</w:t>
      </w:r>
    </w:p>
    <w:p w14:paraId="18BACA96" w14:textId="77777777" w:rsidR="004D2DE8" w:rsidRDefault="004D2DE8">
      <w:pPr>
        <w:spacing w:line="360" w:lineRule="auto"/>
        <w:rPr>
          <w:rFonts w:ascii="Times New Roman" w:eastAsia="宋体" w:hAnsi="Times New Roman" w:cs="Times New Roman"/>
          <w:color w:val="0F1115"/>
          <w:szCs w:val="21"/>
          <w:shd w:val="clear" w:color="auto" w:fill="FFFFFF"/>
        </w:rPr>
      </w:pPr>
    </w:p>
    <w:p w14:paraId="50FA9AE8" w14:textId="77777777" w:rsidR="004D2DE8" w:rsidRDefault="004D2DE8">
      <w:pPr>
        <w:spacing w:line="360" w:lineRule="auto"/>
        <w:rPr>
          <w:rFonts w:ascii="Times New Roman" w:eastAsia="宋体" w:hAnsi="Times New Roman" w:cs="Times New Roman"/>
          <w:color w:val="0F1115"/>
          <w:szCs w:val="21"/>
          <w:shd w:val="clear" w:color="auto" w:fill="FFFFFF"/>
        </w:rPr>
      </w:pPr>
    </w:p>
    <w:p w14:paraId="39159BE2" w14:textId="77777777" w:rsidR="004D2DE8" w:rsidRDefault="00000000">
      <w:pPr>
        <w:spacing w:line="360" w:lineRule="auto"/>
        <w:rPr>
          <w:rFonts w:ascii="Times New Roman" w:eastAsia="宋体" w:hAnsi="Times New Roman" w:cs="Times New Roman"/>
          <w:color w:val="0F1115"/>
          <w:szCs w:val="21"/>
          <w:shd w:val="clear" w:color="auto" w:fill="FFFFFF"/>
        </w:rPr>
      </w:pPr>
      <w:r>
        <w:rPr>
          <w:rFonts w:ascii="Times New Roman" w:eastAsia="宋体" w:hAnsi="Times New Roman" w:cs="Times New Roman" w:hint="eastAsia"/>
          <w:color w:val="0F1115"/>
          <w:szCs w:val="21"/>
          <w:shd w:val="clear" w:color="auto" w:fill="FFFFFF"/>
        </w:rPr>
        <w:lastRenderedPageBreak/>
        <w:t>(3)</w:t>
      </w:r>
      <w:r>
        <w:rPr>
          <w:rFonts w:ascii="Times New Roman" w:eastAsia="宋体" w:hAnsi="Times New Roman" w:cs="Times New Roman"/>
          <w:color w:val="0F1115"/>
          <w:szCs w:val="21"/>
          <w:shd w:val="clear" w:color="auto" w:fill="FFFFFF"/>
        </w:rPr>
        <w:t>HSAB Hard-Soft Matching Index (HSAB_Match)</w:t>
      </w:r>
    </w:p>
    <w:p w14:paraId="0D0A12A2" w14:textId="77777777" w:rsidR="004D2DE8" w:rsidRDefault="00000000">
      <w:pPr>
        <w:spacing w:line="360" w:lineRule="auto"/>
        <w:ind w:firstLineChars="200" w:firstLine="420"/>
        <w:rPr>
          <w:rFonts w:ascii="Times New Roman" w:eastAsia="宋体" w:hAnsi="Times New Roman" w:cs="Times New Roman"/>
          <w:color w:val="0F1115"/>
          <w:szCs w:val="21"/>
          <w:shd w:val="clear" w:color="auto" w:fill="FFFFFF"/>
        </w:rPr>
      </w:pPr>
      <w:r>
        <w:rPr>
          <w:rFonts w:ascii="Times New Roman" w:eastAsia="宋体" w:hAnsi="Times New Roman" w:cs="Times New Roman"/>
          <w:color w:val="0F1115"/>
          <w:szCs w:val="21"/>
          <w:shd w:val="clear" w:color="auto" w:fill="FFFFFF"/>
        </w:rPr>
        <w:t>In line with Pearson’s Hard-Soft-Acid-Base (HSAB) theory, soft acid metal ions tend to coordinate with soft basic sites bearing nitrogen and sulfur, while hard acid metal ions prefer to interact with hard basic sites represented by oxygen-containing functional groups. To quantitatively quantify the interfacial interaction intensity between metal ions and surface functional groups of biochar, this study developed a mechanism-driven feature termed HSAB matching index, as illustrated in Equation S4:</w:t>
      </w:r>
    </w:p>
    <w:p w14:paraId="5679890C" w14:textId="77777777" w:rsidR="004D2DE8" w:rsidRDefault="00000000">
      <w:pPr>
        <w:spacing w:line="360" w:lineRule="auto"/>
        <w:jc w:val="center"/>
        <w:rPr>
          <w:rFonts w:ascii="Times New Roman" w:eastAsia="宋体" w:hAnsi="Times New Roman" w:cs="Times New Roman"/>
          <w:color w:val="0F1115"/>
          <w:szCs w:val="21"/>
          <w:shd w:val="clear" w:color="auto" w:fill="FFFFFF"/>
        </w:rPr>
      </w:pPr>
      <w:r>
        <w:rPr>
          <w:rFonts w:ascii="Times New Roman" w:eastAsia="宋体" w:hAnsi="Times New Roman" w:cs="Times New Roman" w:hint="eastAsia"/>
          <w:color w:val="0F1115"/>
          <w:szCs w:val="21"/>
          <w:shd w:val="clear" w:color="auto" w:fill="FFFFFF"/>
        </w:rPr>
        <w:t>HSAB_Match=HSABvalue</w:t>
      </w:r>
      <w:r>
        <w:rPr>
          <w:rFonts w:ascii="Times New Roman" w:eastAsia="宋体" w:hAnsi="Times New Roman" w:cs="Times New Roman" w:hint="eastAsia"/>
          <w:color w:val="0F1115"/>
          <w:szCs w:val="21"/>
          <w:shd w:val="clear" w:color="auto" w:fill="FFFFFF"/>
        </w:rPr>
        <w:t>×</w:t>
      </w:r>
      <m:oMath>
        <m:f>
          <m:fPr>
            <m:ctrlPr>
              <w:rPr>
                <w:rFonts w:ascii="Cambria Math" w:eastAsia="宋体" w:hAnsi="Cambria Math" w:cs="Times New Roman"/>
                <w:color w:val="0F1115"/>
                <w:szCs w:val="21"/>
                <w:shd w:val="clear" w:color="auto" w:fill="FFFFFF"/>
              </w:rPr>
            </m:ctrlPr>
          </m:fPr>
          <m:num>
            <m:r>
              <m:rPr>
                <m:sty m:val="p"/>
              </m:rPr>
              <w:rPr>
                <w:rFonts w:ascii="Cambria Math" w:eastAsia="宋体" w:hAnsi="Cambria Math" w:cs="Times New Roman"/>
                <w:color w:val="0F1115"/>
                <w:szCs w:val="21"/>
                <w:shd w:val="clear" w:color="auto" w:fill="FFFFFF"/>
              </w:rPr>
              <m:t>SSA</m:t>
            </m:r>
          </m:num>
          <m:den>
            <m:sSub>
              <m:sSubPr>
                <m:ctrlPr>
                  <w:rPr>
                    <w:rFonts w:ascii="Cambria Math" w:eastAsia="宋体" w:hAnsi="Cambria Math" w:cs="Times New Roman"/>
                    <w:color w:val="0F1115"/>
                    <w:szCs w:val="21"/>
                    <w:shd w:val="clear" w:color="auto" w:fill="FFFFFF"/>
                  </w:rPr>
                </m:ctrlPr>
              </m:sSubPr>
              <m:e>
                <m:r>
                  <m:rPr>
                    <m:sty m:val="p"/>
                  </m:rPr>
                  <w:rPr>
                    <w:rFonts w:ascii="Cambria Math" w:eastAsia="宋体" w:hAnsi="Cambria Math" w:cs="Times New Roman"/>
                    <w:color w:val="0F1115"/>
                    <w:szCs w:val="21"/>
                    <w:shd w:val="clear" w:color="auto" w:fill="FFFFFF"/>
                  </w:rPr>
                  <m:t>SSA</m:t>
                </m:r>
              </m:e>
              <m:sub>
                <m:r>
                  <m:rPr>
                    <m:sty m:val="p"/>
                  </m:rPr>
                  <w:rPr>
                    <w:rFonts w:ascii="Cambria Math" w:eastAsia="宋体" w:hAnsi="Cambria Math" w:cs="Times New Roman"/>
                    <w:color w:val="0F1115"/>
                    <w:szCs w:val="21"/>
                    <w:shd w:val="clear" w:color="auto" w:fill="FFFFFF"/>
                  </w:rPr>
                  <m:t>max</m:t>
                </m:r>
              </m:sub>
            </m:sSub>
          </m:den>
        </m:f>
      </m:oMath>
      <w:r>
        <w:rPr>
          <w:rFonts w:ascii="Times New Roman" w:eastAsia="宋体" w:hAnsi="Times New Roman" w:cs="Times New Roman" w:hint="eastAsia"/>
          <w:color w:val="0F1115"/>
          <w:szCs w:val="21"/>
          <w:shd w:val="clear" w:color="auto" w:fill="FFFFFF"/>
        </w:rPr>
        <w:t xml:space="preserve">   </w:t>
      </w:r>
      <w:r>
        <w:rPr>
          <w:rFonts w:ascii="Times New Roman" w:eastAsia="宋体" w:hAnsi="Times New Roman" w:cs="Times New Roman"/>
          <w:color w:val="0F1115"/>
          <w:szCs w:val="21"/>
          <w:shd w:val="clear" w:color="auto" w:fill="FFFFFF"/>
        </w:rPr>
        <w:t>(</w:t>
      </w:r>
      <w:r>
        <w:rPr>
          <w:rFonts w:ascii="Times New Roman" w:eastAsia="宋体" w:hAnsi="Times New Roman" w:cs="Times New Roman" w:hint="eastAsia"/>
          <w:color w:val="0F1115"/>
          <w:szCs w:val="21"/>
          <w:shd w:val="clear" w:color="auto" w:fill="FFFFFF"/>
        </w:rPr>
        <w:t>S4</w:t>
      </w:r>
      <w:r>
        <w:rPr>
          <w:rFonts w:ascii="Times New Roman" w:eastAsia="宋体" w:hAnsi="Times New Roman" w:cs="Times New Roman"/>
          <w:color w:val="0F1115"/>
          <w:szCs w:val="21"/>
          <w:shd w:val="clear" w:color="auto" w:fill="FFFFFF"/>
        </w:rPr>
        <w:t>)</w:t>
      </w:r>
    </w:p>
    <w:p w14:paraId="0F8B740B" w14:textId="77777777" w:rsidR="004D2DE8" w:rsidRDefault="00000000">
      <w:pPr>
        <w:spacing w:line="360" w:lineRule="auto"/>
        <w:ind w:firstLineChars="200" w:firstLine="420"/>
        <w:rPr>
          <w:rFonts w:ascii="Times New Roman" w:eastAsia="宋体" w:hAnsi="Times New Roman" w:cs="Times New Roman"/>
          <w:color w:val="0F1115"/>
          <w:szCs w:val="21"/>
          <w:shd w:val="clear" w:color="auto" w:fill="FFFFFF"/>
        </w:rPr>
      </w:pPr>
      <w:r>
        <w:rPr>
          <w:rFonts w:ascii="Times New Roman" w:eastAsia="宋体" w:hAnsi="Times New Roman" w:cs="Times New Roman" w:hint="eastAsia"/>
          <w:color w:val="0F1115"/>
          <w:szCs w:val="21"/>
          <w:shd w:val="clear" w:color="auto" w:fill="FFFFFF"/>
        </w:rPr>
        <w:t>Where, HSABvalue is assigned according to the hard/soft acid category of metal ions: hard acid = 1, borderline acid = 2, soft acid = 3, SSA/SSAmax denotes the normalized specific surface area, which quantifies the relative abundance of effective binding sites on biochar surfaces.</w:t>
      </w:r>
    </w:p>
    <w:p w14:paraId="73EF85F0" w14:textId="77777777" w:rsidR="004D2DE8" w:rsidRDefault="00000000">
      <w:pPr>
        <w:spacing w:line="360" w:lineRule="auto"/>
        <w:rPr>
          <w:rFonts w:ascii="Times New Roman" w:eastAsia="宋体" w:hAnsi="Times New Roman" w:cs="Times New Roman"/>
          <w:color w:val="0F1115"/>
          <w:szCs w:val="21"/>
          <w:shd w:val="clear" w:color="auto" w:fill="FFFFFF"/>
        </w:rPr>
      </w:pPr>
      <w:r>
        <w:rPr>
          <w:rFonts w:ascii="Times New Roman" w:eastAsia="宋体" w:hAnsi="Times New Roman" w:cs="Times New Roman" w:hint="eastAsia"/>
          <w:color w:val="0F1115"/>
          <w:szCs w:val="21"/>
          <w:shd w:val="clear" w:color="auto" w:fill="FFFFFF"/>
        </w:rPr>
        <w:t>(4)</w:t>
      </w:r>
      <w:r>
        <w:rPr>
          <w:rFonts w:ascii="Times New Roman" w:eastAsia="宋体" w:hAnsi="Times New Roman" w:cs="Times New Roman"/>
          <w:color w:val="0F1115"/>
          <w:szCs w:val="21"/>
          <w:shd w:val="clear" w:color="auto" w:fill="FFFFFF"/>
        </w:rPr>
        <w:t>Driving Force Field (Driving_Force)</w:t>
      </w:r>
    </w:p>
    <w:p w14:paraId="46F22E04" w14:textId="77777777" w:rsidR="004D2DE8" w:rsidRDefault="00000000">
      <w:pPr>
        <w:spacing w:line="360" w:lineRule="auto"/>
        <w:ind w:firstLineChars="200" w:firstLine="420"/>
        <w:rPr>
          <w:rFonts w:ascii="Times New Roman" w:eastAsia="宋体" w:hAnsi="Times New Roman" w:cs="Times New Roman"/>
          <w:color w:val="0F1115"/>
          <w:szCs w:val="21"/>
          <w:shd w:val="clear" w:color="auto" w:fill="FFFFFF"/>
        </w:rPr>
      </w:pPr>
      <w:r>
        <w:rPr>
          <w:rFonts w:ascii="Times New Roman" w:eastAsia="宋体" w:hAnsi="Times New Roman" w:cs="Times New Roman"/>
          <w:color w:val="0F1115"/>
          <w:szCs w:val="21"/>
          <w:shd w:val="clear" w:color="auto" w:fill="FFFFFF"/>
        </w:rPr>
        <w:t>During adsorption, the concentration gradient between the bulk solution and the adsorbent surface acts as the primary driving force for solute transport toward the biochar surface. Higher aqueous concentrations yield stronger mass transfer driving forces. Meanwhile, a larger specific surface area and lower adsorbent dosage correspond to more available binding sites per unit mass of adsorbent. Integrating the above influencing factors, this study established the driving force field feature, as shown in Equation S5:</w:t>
      </w:r>
    </w:p>
    <w:p w14:paraId="53DC2399" w14:textId="77777777" w:rsidR="004D2DE8" w:rsidRDefault="00000000">
      <w:pPr>
        <w:spacing w:line="360" w:lineRule="auto"/>
        <w:jc w:val="center"/>
        <w:rPr>
          <w:rFonts w:ascii="Times New Roman" w:eastAsia="宋体" w:hAnsi="Times New Roman" w:cs="Times New Roman"/>
          <w:color w:val="0F1115"/>
          <w:szCs w:val="21"/>
          <w:shd w:val="clear" w:color="auto" w:fill="FFFFFF"/>
        </w:rPr>
      </w:pPr>
      <w:r>
        <w:rPr>
          <w:rFonts w:ascii="Times New Roman" w:eastAsia="宋体" w:hAnsi="Times New Roman" w:cs="Times New Roman" w:hint="eastAsia"/>
          <w:color w:val="0F1115"/>
          <w:szCs w:val="21"/>
          <w:shd w:val="clear" w:color="auto" w:fill="FFFFFF"/>
        </w:rPr>
        <w:t xml:space="preserve">Driving_Force= </w:t>
      </w:r>
      <m:oMath>
        <m:f>
          <m:fPr>
            <m:ctrlPr>
              <w:rPr>
                <w:rFonts w:ascii="Cambria Math" w:eastAsia="宋体" w:hAnsi="Cambria Math" w:cs="Times New Roman"/>
                <w:color w:val="0F1115"/>
                <w:szCs w:val="21"/>
                <w:shd w:val="clear" w:color="auto" w:fill="FFFFFF"/>
              </w:rPr>
            </m:ctrlPr>
          </m:fPr>
          <m:num>
            <m:sSub>
              <m:sSubPr>
                <m:ctrlPr>
                  <w:rPr>
                    <w:rFonts w:ascii="Cambria Math" w:eastAsia="宋体" w:hAnsi="Cambria Math" w:cs="Times New Roman"/>
                    <w:color w:val="0F1115"/>
                    <w:szCs w:val="21"/>
                    <w:shd w:val="clear" w:color="auto" w:fill="FFFFFF"/>
                  </w:rPr>
                </m:ctrlPr>
              </m:sSubPr>
              <m:e>
                <m:r>
                  <m:rPr>
                    <m:sty m:val="p"/>
                  </m:rPr>
                  <w:rPr>
                    <w:rFonts w:ascii="Cambria Math" w:eastAsia="宋体" w:hAnsi="Cambria Math" w:cs="Times New Roman"/>
                    <w:color w:val="0F1115"/>
                    <w:szCs w:val="21"/>
                    <w:shd w:val="clear" w:color="auto" w:fill="FFFFFF"/>
                  </w:rPr>
                  <m:t>C</m:t>
                </m:r>
              </m:e>
              <m:sub>
                <m:r>
                  <m:rPr>
                    <m:sty m:val="p"/>
                  </m:rPr>
                  <w:rPr>
                    <w:rFonts w:ascii="Cambria Math" w:eastAsia="宋体" w:hAnsi="Cambria Math" w:cs="Times New Roman"/>
                    <w:color w:val="0F1115"/>
                    <w:szCs w:val="21"/>
                    <w:shd w:val="clear" w:color="auto" w:fill="FFFFFF"/>
                  </w:rPr>
                  <m:t>0</m:t>
                </m:r>
              </m:sub>
            </m:sSub>
            <m:r>
              <m:rPr>
                <m:sty m:val="p"/>
              </m:rPr>
              <w:rPr>
                <w:rFonts w:ascii="Cambria Math" w:eastAsia="宋体" w:hAnsi="Cambria Math" w:cs="Times New Roman" w:hint="eastAsia"/>
                <w:color w:val="0F1115"/>
                <w:szCs w:val="21"/>
                <w:shd w:val="clear" w:color="auto" w:fill="FFFFFF"/>
              </w:rPr>
              <m:t>×</m:t>
            </m:r>
            <m:r>
              <m:rPr>
                <m:sty m:val="p"/>
              </m:rPr>
              <w:rPr>
                <w:rFonts w:ascii="Cambria Math" w:eastAsia="宋体" w:hAnsi="Cambria Math" w:cs="Times New Roman"/>
                <w:color w:val="0F1115"/>
                <w:szCs w:val="21"/>
                <w:shd w:val="clear" w:color="auto" w:fill="FFFFFF"/>
              </w:rPr>
              <m:t>SSA</m:t>
            </m:r>
          </m:num>
          <m:den>
            <m:r>
              <m:rPr>
                <m:sty m:val="p"/>
              </m:rPr>
              <w:rPr>
                <w:rFonts w:ascii="Cambria Math" w:eastAsia="宋体" w:hAnsi="Cambria Math" w:cs="Times New Roman"/>
                <w:color w:val="0F1115"/>
                <w:szCs w:val="21"/>
                <w:shd w:val="clear" w:color="auto" w:fill="FFFFFF"/>
              </w:rPr>
              <m:t>Dosage+ε</m:t>
            </m:r>
          </m:den>
        </m:f>
        <m:r>
          <m:rPr>
            <m:sty m:val="p"/>
          </m:rPr>
          <w:rPr>
            <w:rFonts w:ascii="Cambria Math" w:eastAsia="宋体" w:hAnsi="Cambria Math" w:cs="Times New Roman"/>
            <w:color w:val="0F1115"/>
            <w:szCs w:val="21"/>
            <w:shd w:val="clear" w:color="auto" w:fill="FFFFFF"/>
          </w:rPr>
          <m:t xml:space="preserve">    </m:t>
        </m:r>
      </m:oMath>
      <w:r>
        <w:rPr>
          <w:rFonts w:eastAsia="宋体" w:hAnsi="Cambria Math" w:cs="Times New Roman" w:hint="eastAsia"/>
          <w:color w:val="0F1115"/>
          <w:szCs w:val="21"/>
          <w:shd w:val="clear" w:color="auto" w:fill="FFFFFF"/>
        </w:rPr>
        <w:t xml:space="preserve">  </w:t>
      </w:r>
      <w:r>
        <w:rPr>
          <w:rFonts w:ascii="Times New Roman" w:eastAsia="宋体" w:hAnsi="Times New Roman" w:cs="Times New Roman"/>
          <w:color w:val="0F1115"/>
          <w:szCs w:val="21"/>
          <w:shd w:val="clear" w:color="auto" w:fill="FFFFFF"/>
        </w:rPr>
        <w:t>(</w:t>
      </w:r>
      <w:r>
        <w:rPr>
          <w:rFonts w:ascii="Times New Roman" w:eastAsia="宋体" w:hAnsi="Times New Roman" w:cs="Times New Roman" w:hint="eastAsia"/>
          <w:color w:val="0F1115"/>
          <w:szCs w:val="21"/>
          <w:shd w:val="clear" w:color="auto" w:fill="FFFFFF"/>
        </w:rPr>
        <w:t>S5</w:t>
      </w:r>
      <w:r>
        <w:rPr>
          <w:rFonts w:ascii="Times New Roman" w:eastAsia="宋体" w:hAnsi="Times New Roman" w:cs="Times New Roman"/>
          <w:color w:val="0F1115"/>
          <w:szCs w:val="21"/>
          <w:shd w:val="clear" w:color="auto" w:fill="FFFFFF"/>
        </w:rPr>
        <w:t>)</w:t>
      </w:r>
    </w:p>
    <w:p w14:paraId="3F4E7DBF" w14:textId="77777777" w:rsidR="004D2DE8" w:rsidRDefault="00000000">
      <w:pPr>
        <w:spacing w:line="360" w:lineRule="auto"/>
        <w:ind w:firstLineChars="200" w:firstLine="420"/>
        <w:rPr>
          <w:rFonts w:ascii="Times New Roman" w:eastAsia="宋体" w:hAnsi="Times New Roman" w:cs="Times New Roman"/>
          <w:color w:val="0F1115"/>
          <w:szCs w:val="21"/>
          <w:shd w:val="clear" w:color="auto" w:fill="FFFFFF"/>
        </w:rPr>
      </w:pPr>
      <w:r>
        <w:rPr>
          <w:rFonts w:ascii="Times New Roman" w:eastAsia="宋体" w:hAnsi="Times New Roman" w:cs="Times New Roman" w:hint="eastAsia"/>
          <w:color w:val="0F1115"/>
          <w:szCs w:val="21"/>
          <w:shd w:val="clear" w:color="auto" w:fill="FFFFFF"/>
        </w:rPr>
        <w:t>Where, C</w:t>
      </w:r>
      <w:r>
        <w:rPr>
          <w:rFonts w:ascii="Times New Roman" w:eastAsia="宋体" w:hAnsi="Times New Roman" w:cs="Times New Roman" w:hint="eastAsia"/>
          <w:color w:val="0F1115"/>
          <w:szCs w:val="21"/>
          <w:shd w:val="clear" w:color="auto" w:fill="FFFFFF"/>
          <w:vertAlign w:val="subscript"/>
        </w:rPr>
        <w:t xml:space="preserve">0 </w:t>
      </w:r>
      <w:r>
        <w:rPr>
          <w:rFonts w:ascii="Times New Roman" w:eastAsia="宋体" w:hAnsi="Times New Roman" w:cs="Times New Roman" w:hint="eastAsia"/>
          <w:color w:val="0F1115"/>
          <w:szCs w:val="21"/>
          <w:shd w:val="clear" w:color="auto" w:fill="FFFFFF"/>
        </w:rPr>
        <w:t>represents the initial metal concentration (mg/L), SSA stands for the specific surface area of biochar (m</w:t>
      </w:r>
      <w:r>
        <w:rPr>
          <w:rFonts w:ascii="Times New Roman" w:eastAsia="宋体" w:hAnsi="Times New Roman" w:cs="Times New Roman" w:hint="eastAsia"/>
          <w:color w:val="0F1115"/>
          <w:szCs w:val="21"/>
          <w:shd w:val="clear" w:color="auto" w:fill="FFFFFF"/>
        </w:rPr>
        <w:t>²</w:t>
      </w:r>
      <w:r>
        <w:rPr>
          <w:rFonts w:ascii="Times New Roman" w:eastAsia="宋体" w:hAnsi="Times New Roman" w:cs="Times New Roman" w:hint="eastAsia"/>
          <w:color w:val="0F1115"/>
          <w:szCs w:val="21"/>
          <w:shd w:val="clear" w:color="auto" w:fill="FFFFFF"/>
        </w:rPr>
        <w:t>/g), Dosage refers to the adsorbent dosage (g/L), and</w:t>
      </w:r>
      <w:r>
        <w:rPr>
          <w:rFonts w:ascii="Times New Roman" w:eastAsia="宋体" w:hAnsi="Times New Roman" w:cs="Times New Roman" w:hint="eastAsia"/>
          <w:color w:val="0F1115"/>
          <w:szCs w:val="21"/>
          <w:shd w:val="clear" w:color="auto" w:fill="FFFFFF"/>
        </w:rPr>
        <w:t>ε</w:t>
      </w:r>
      <w:r>
        <w:rPr>
          <w:rFonts w:ascii="Times New Roman" w:eastAsia="宋体" w:hAnsi="Times New Roman" w:cs="Times New Roman" w:hint="eastAsia"/>
          <w:color w:val="0F1115"/>
          <w:szCs w:val="21"/>
          <w:shd w:val="clear" w:color="auto" w:fill="FFFFFF"/>
        </w:rPr>
        <w:t>denotes a tiny constant fixed at 0.01.</w:t>
      </w:r>
    </w:p>
    <w:p w14:paraId="413AE812" w14:textId="77777777" w:rsidR="004D2DE8" w:rsidRDefault="00000000">
      <w:pPr>
        <w:spacing w:line="360" w:lineRule="auto"/>
        <w:rPr>
          <w:rFonts w:ascii="Times New Roman" w:eastAsia="宋体" w:hAnsi="Times New Roman" w:cs="Times New Roman"/>
          <w:color w:val="0F1115"/>
          <w:szCs w:val="21"/>
          <w:shd w:val="clear" w:color="auto" w:fill="FFFFFF"/>
        </w:rPr>
      </w:pPr>
      <w:r>
        <w:rPr>
          <w:rFonts w:ascii="Times New Roman" w:eastAsia="宋体" w:hAnsi="Times New Roman" w:cs="Times New Roman" w:hint="eastAsia"/>
          <w:color w:val="0F1115"/>
          <w:szCs w:val="21"/>
          <w:shd w:val="clear" w:color="auto" w:fill="FFFFFF"/>
        </w:rPr>
        <w:t>(5)</w:t>
      </w:r>
      <w:r>
        <w:rPr>
          <w:rFonts w:ascii="Times New Roman" w:eastAsia="宋体" w:hAnsi="Times New Roman" w:cs="Times New Roman"/>
          <w:color w:val="0F1115"/>
          <w:szCs w:val="21"/>
          <w:shd w:val="clear" w:color="auto" w:fill="FFFFFF"/>
        </w:rPr>
        <w:t>pH-SSA Interaction Term (pH×SSA)</w:t>
      </w:r>
    </w:p>
    <w:p w14:paraId="0BE5D2A9" w14:textId="77777777" w:rsidR="004D2DE8" w:rsidRDefault="00000000">
      <w:pPr>
        <w:spacing w:line="360" w:lineRule="auto"/>
        <w:ind w:firstLineChars="200" w:firstLine="420"/>
        <w:rPr>
          <w:rFonts w:ascii="Times New Roman" w:eastAsia="宋体" w:hAnsi="Times New Roman" w:cs="Times New Roman"/>
          <w:color w:val="0F1115"/>
          <w:szCs w:val="21"/>
          <w:shd w:val="clear" w:color="auto" w:fill="FFFFFF"/>
        </w:rPr>
      </w:pPr>
      <w:r>
        <w:rPr>
          <w:rFonts w:ascii="Times New Roman" w:eastAsia="宋体" w:hAnsi="Times New Roman" w:cs="Times New Roman"/>
          <w:color w:val="0F1115"/>
          <w:szCs w:val="21"/>
          <w:shd w:val="clear" w:color="auto" w:fill="FFFFFF"/>
        </w:rPr>
        <w:t>The effects of pH and specific surface area (SSA) on adsorption capacity are not independent, and a prominent interactive effect exists between the two variables. At low pH values, functional groups on biochar surfaces become protonated by H⁺. On the one hand, the positively charged surface generates electrostatic repulsion against cationic heavy metal ions; on the other hand, H⁺ competes with metal ions for limited surface complexation sites. Consequently, high SSA cannot facilitate efficient metal ion adsorption under such circumstances. As pH rises, surface functional groups undergo gradual deprotonation, increasing the negative surface charge and enhancing the availability of adsorption sites supplied by SSA. In this work, a multiplicative term of pH and SSA was constructed to quantify their synergistic interaction, as presented in Equation S6:</w:t>
      </w:r>
    </w:p>
    <w:p w14:paraId="0ACF41E3" w14:textId="77777777" w:rsidR="004D2DE8" w:rsidRDefault="00000000">
      <w:pPr>
        <w:spacing w:line="360" w:lineRule="auto"/>
        <w:jc w:val="center"/>
        <w:rPr>
          <w:rFonts w:ascii="Times New Roman" w:eastAsia="宋体" w:hAnsi="Times New Roman" w:cs="Times New Roman"/>
          <w:color w:val="0F1115"/>
          <w:szCs w:val="21"/>
          <w:shd w:val="clear" w:color="auto" w:fill="FFFFFF"/>
        </w:rPr>
      </w:pPr>
      <w:r>
        <w:rPr>
          <w:rFonts w:ascii="Times New Roman" w:eastAsia="宋体" w:hAnsi="Times New Roman" w:cs="Times New Roman"/>
          <w:color w:val="0F1115"/>
          <w:szCs w:val="21"/>
          <w:shd w:val="clear" w:color="auto" w:fill="FFFFFF"/>
        </w:rPr>
        <w:t>pH</w:t>
      </w:r>
      <w:r>
        <w:rPr>
          <w:rFonts w:ascii="Times New Roman" w:eastAsia="宋体" w:hAnsi="Times New Roman" w:cs="Times New Roman"/>
          <w:i/>
          <w:iCs/>
          <w:color w:val="0F1115"/>
          <w:szCs w:val="21"/>
          <w:shd w:val="clear" w:color="auto" w:fill="FFFFFF"/>
        </w:rPr>
        <w:t>x</w:t>
      </w:r>
      <w:r>
        <w:rPr>
          <w:rFonts w:ascii="Times New Roman" w:eastAsia="宋体" w:hAnsi="Times New Roman" w:cs="Times New Roman"/>
          <w:color w:val="0F1115"/>
          <w:szCs w:val="21"/>
          <w:shd w:val="clear" w:color="auto" w:fill="FFFFFF"/>
        </w:rPr>
        <w:t>SSA=pH×SSA</w:t>
      </w:r>
      <w:r>
        <w:rPr>
          <w:rFonts w:ascii="Times New Roman" w:eastAsia="宋体" w:hAnsi="Times New Roman" w:cs="Times New Roman" w:hint="eastAsia"/>
          <w:color w:val="0F1115"/>
          <w:szCs w:val="21"/>
          <w:shd w:val="clear" w:color="auto" w:fill="FFFFFF"/>
        </w:rPr>
        <w:t xml:space="preserve">   </w:t>
      </w:r>
      <w:r>
        <w:rPr>
          <w:rFonts w:ascii="Times New Roman" w:eastAsia="宋体" w:hAnsi="Times New Roman" w:cs="Times New Roman"/>
          <w:color w:val="0F1115"/>
          <w:szCs w:val="21"/>
          <w:shd w:val="clear" w:color="auto" w:fill="FFFFFF"/>
        </w:rPr>
        <w:t>(</w:t>
      </w:r>
      <w:r>
        <w:rPr>
          <w:rFonts w:ascii="Times New Roman" w:eastAsia="宋体" w:hAnsi="Times New Roman" w:cs="Times New Roman" w:hint="eastAsia"/>
          <w:color w:val="0F1115"/>
          <w:szCs w:val="21"/>
          <w:shd w:val="clear" w:color="auto" w:fill="FFFFFF"/>
        </w:rPr>
        <w:t>S6</w:t>
      </w:r>
      <w:r>
        <w:rPr>
          <w:rFonts w:ascii="Times New Roman" w:eastAsia="宋体" w:hAnsi="Times New Roman" w:cs="Times New Roman"/>
          <w:color w:val="0F1115"/>
          <w:szCs w:val="21"/>
          <w:shd w:val="clear" w:color="auto" w:fill="FFFFFF"/>
        </w:rPr>
        <w:t>)</w:t>
      </w:r>
    </w:p>
    <w:p w14:paraId="4C1F668C" w14:textId="77777777" w:rsidR="004D2DE8" w:rsidRDefault="004D2DE8">
      <w:pPr>
        <w:rPr>
          <w:rFonts w:ascii="Times New Roman" w:hAnsi="Times New Roman" w:cs="Times New Roman"/>
          <w:color w:val="0F1115"/>
          <w:sz w:val="24"/>
          <w:shd w:val="clear" w:color="auto" w:fill="FFFFFF"/>
        </w:rPr>
      </w:pPr>
    </w:p>
    <w:p w14:paraId="6BADF4D4" w14:textId="77777777" w:rsidR="004D2DE8" w:rsidRDefault="004D2DE8">
      <w:pPr>
        <w:rPr>
          <w:rFonts w:ascii="Times New Roman" w:hAnsi="Times New Roman" w:cs="Times New Roman"/>
          <w:color w:val="0F1115"/>
          <w:sz w:val="24"/>
          <w:shd w:val="clear" w:color="auto" w:fill="FFFFFF"/>
        </w:rPr>
      </w:pPr>
    </w:p>
    <w:p w14:paraId="0B965F68" w14:textId="77777777" w:rsidR="004D2DE8" w:rsidRDefault="00000000">
      <w:pPr>
        <w:spacing w:line="360" w:lineRule="auto"/>
        <w:rPr>
          <w:rFonts w:ascii="Times New Roman" w:eastAsia="宋体" w:hAnsi="Times New Roman" w:cs="Times New Roman"/>
          <w:color w:val="0F1115"/>
          <w:szCs w:val="21"/>
          <w:shd w:val="clear" w:color="auto" w:fill="FFFFFF"/>
        </w:rPr>
      </w:pPr>
      <w:r>
        <w:rPr>
          <w:rFonts w:ascii="Times New Roman" w:eastAsia="宋体" w:hAnsi="Times New Roman" w:cs="Times New Roman" w:hint="eastAsia"/>
          <w:color w:val="0F1115"/>
          <w:szCs w:val="21"/>
          <w:shd w:val="clear" w:color="auto" w:fill="FFFFFF"/>
        </w:rPr>
        <w:lastRenderedPageBreak/>
        <w:t>(6)</w:t>
      </w:r>
      <w:r>
        <w:rPr>
          <w:rFonts w:ascii="Times New Roman" w:eastAsia="宋体" w:hAnsi="Times New Roman" w:cs="Times New Roman"/>
          <w:color w:val="0F1115"/>
          <w:szCs w:val="21"/>
          <w:shd w:val="clear" w:color="auto" w:fill="FFFFFF"/>
        </w:rPr>
        <w:t>Temperature-Time Coupling Term (T×Time)</w:t>
      </w:r>
    </w:p>
    <w:p w14:paraId="22D6CBF6" w14:textId="77777777" w:rsidR="004D2DE8" w:rsidRDefault="00000000">
      <w:pPr>
        <w:spacing w:line="360" w:lineRule="auto"/>
        <w:ind w:firstLineChars="200" w:firstLine="420"/>
        <w:rPr>
          <w:rFonts w:ascii="Times New Roman" w:eastAsia="宋体" w:hAnsi="Times New Roman" w:cs="Times New Roman"/>
          <w:color w:val="0F1115"/>
          <w:szCs w:val="21"/>
          <w:shd w:val="clear" w:color="auto" w:fill="FFFFFF"/>
        </w:rPr>
      </w:pPr>
      <w:r>
        <w:rPr>
          <w:rFonts w:ascii="Times New Roman" w:eastAsia="宋体" w:hAnsi="Times New Roman" w:cs="Times New Roman"/>
          <w:color w:val="0F1115"/>
          <w:szCs w:val="21"/>
          <w:shd w:val="clear" w:color="auto" w:fill="FFFFFF"/>
        </w:rPr>
        <w:t>Elevated temperature accelerates ion diffusion and the rate constant of surface reactions, thereby shortening the equilibrium time of adsorption. The contact time, by contrast, governs the progression of adsorption reactions. Accordingly, a temperature-time coupling feature was developed in this study, as shown in Equation S7:</w:t>
      </w:r>
    </w:p>
    <w:p w14:paraId="255B522B" w14:textId="77777777" w:rsidR="004D2DE8" w:rsidRDefault="00000000">
      <w:pPr>
        <w:spacing w:line="360" w:lineRule="auto"/>
        <w:jc w:val="center"/>
        <w:rPr>
          <w:rFonts w:ascii="Times New Roman" w:eastAsia="宋体" w:hAnsi="Times New Roman" w:cs="Times New Roman"/>
          <w:color w:val="0F1115"/>
          <w:szCs w:val="21"/>
          <w:shd w:val="clear" w:color="auto" w:fill="FFFFFF"/>
        </w:rPr>
      </w:pPr>
      <w:r>
        <w:rPr>
          <w:rFonts w:ascii="Times New Roman" w:eastAsia="宋体" w:hAnsi="Times New Roman" w:cs="Times New Roman"/>
          <w:color w:val="0F1115"/>
          <w:szCs w:val="21"/>
          <w:shd w:val="clear" w:color="auto" w:fill="FFFFFF"/>
        </w:rPr>
        <w:t>T×Time=Tads×ln(t+1)</w:t>
      </w:r>
      <w:r>
        <w:rPr>
          <w:rFonts w:ascii="Times New Roman" w:eastAsia="宋体" w:hAnsi="Times New Roman" w:cs="Times New Roman" w:hint="eastAsia"/>
          <w:color w:val="0F1115"/>
          <w:szCs w:val="21"/>
          <w:shd w:val="clear" w:color="auto" w:fill="FFFFFF"/>
        </w:rPr>
        <w:t xml:space="preserve">  </w:t>
      </w:r>
      <w:r>
        <w:rPr>
          <w:rFonts w:ascii="Times New Roman" w:eastAsia="宋体" w:hAnsi="Times New Roman" w:cs="Times New Roman"/>
          <w:color w:val="0F1115"/>
          <w:szCs w:val="21"/>
          <w:shd w:val="clear" w:color="auto" w:fill="FFFFFF"/>
        </w:rPr>
        <w:t>(</w:t>
      </w:r>
      <w:r>
        <w:rPr>
          <w:rFonts w:ascii="Times New Roman" w:eastAsia="宋体" w:hAnsi="Times New Roman" w:cs="Times New Roman" w:hint="eastAsia"/>
          <w:color w:val="0F1115"/>
          <w:szCs w:val="21"/>
          <w:shd w:val="clear" w:color="auto" w:fill="FFFFFF"/>
        </w:rPr>
        <w:t>S7</w:t>
      </w:r>
      <w:r>
        <w:rPr>
          <w:rFonts w:ascii="Times New Roman" w:eastAsia="宋体" w:hAnsi="Times New Roman" w:cs="Times New Roman"/>
          <w:color w:val="0F1115"/>
          <w:szCs w:val="21"/>
          <w:shd w:val="clear" w:color="auto" w:fill="FFFFFF"/>
        </w:rPr>
        <w:t>)</w:t>
      </w:r>
    </w:p>
    <w:p w14:paraId="3B6BFF22" w14:textId="77777777" w:rsidR="004D2DE8" w:rsidRDefault="00000000">
      <w:pPr>
        <w:spacing w:line="360" w:lineRule="auto"/>
        <w:ind w:firstLineChars="200" w:firstLine="420"/>
        <w:rPr>
          <w:rFonts w:ascii="Times New Roman" w:eastAsia="宋体" w:hAnsi="Times New Roman" w:cs="Times New Roman"/>
          <w:color w:val="0F1115"/>
          <w:szCs w:val="21"/>
          <w:shd w:val="clear" w:color="auto" w:fill="FFFFFF"/>
        </w:rPr>
      </w:pPr>
      <w:r>
        <w:rPr>
          <w:rFonts w:ascii="Times New Roman" w:eastAsia="宋体" w:hAnsi="Times New Roman" w:cs="Times New Roman" w:hint="eastAsia"/>
          <w:color w:val="0F1115"/>
          <w:szCs w:val="21"/>
          <w:shd w:val="clear" w:color="auto" w:fill="FFFFFF"/>
        </w:rPr>
        <w:t>Where,T</w:t>
      </w:r>
      <w:r>
        <w:rPr>
          <w:rFonts w:ascii="Times New Roman" w:eastAsia="宋体" w:hAnsi="Times New Roman" w:cs="Times New Roman" w:hint="eastAsia"/>
          <w:color w:val="0F1115"/>
          <w:szCs w:val="21"/>
          <w:shd w:val="clear" w:color="auto" w:fill="FFFFFF"/>
          <w:vertAlign w:val="subscript"/>
        </w:rPr>
        <w:t xml:space="preserve">ads </w:t>
      </w:r>
      <w:r>
        <w:rPr>
          <w:rFonts w:ascii="Times New Roman" w:eastAsia="宋体" w:hAnsi="Times New Roman" w:cs="Times New Roman" w:hint="eastAsia"/>
          <w:color w:val="0F1115"/>
          <w:szCs w:val="21"/>
          <w:shd w:val="clear" w:color="auto" w:fill="FFFFFF"/>
        </w:rPr>
        <w:t>stands for the reaction temperature of adsorption experiments (</w:t>
      </w:r>
      <w:r>
        <w:rPr>
          <w:rFonts w:ascii="Times New Roman" w:eastAsia="宋体" w:hAnsi="Times New Roman" w:cs="Times New Roman" w:hint="eastAsia"/>
          <w:color w:val="0F1115"/>
          <w:szCs w:val="21"/>
          <w:shd w:val="clear" w:color="auto" w:fill="FFFFFF"/>
        </w:rPr>
        <w:t>℃</w:t>
      </w:r>
      <w:r>
        <w:rPr>
          <w:rFonts w:ascii="Times New Roman" w:eastAsia="宋体" w:hAnsi="Times New Roman" w:cs="Times New Roman" w:hint="eastAsia"/>
          <w:color w:val="0F1115"/>
          <w:szCs w:val="21"/>
          <w:shd w:val="clear" w:color="auto" w:fill="FFFFFF"/>
        </w:rPr>
        <w:t>), and t represents the contact time (min).</w:t>
      </w:r>
    </w:p>
    <w:p w14:paraId="39278814" w14:textId="77777777" w:rsidR="004D2DE8" w:rsidRDefault="004D2DE8">
      <w:pPr>
        <w:spacing w:line="360" w:lineRule="auto"/>
        <w:ind w:firstLineChars="200" w:firstLine="420"/>
        <w:rPr>
          <w:rFonts w:ascii="Times New Roman" w:eastAsia="宋体" w:hAnsi="Times New Roman" w:cs="Times New Roman"/>
          <w:color w:val="0F1115"/>
          <w:szCs w:val="21"/>
          <w:shd w:val="clear" w:color="auto" w:fill="FFFFFF"/>
        </w:rPr>
      </w:pPr>
    </w:p>
    <w:p w14:paraId="3C9C411B" w14:textId="77777777" w:rsidR="004D2DE8" w:rsidRDefault="004D2DE8">
      <w:pPr>
        <w:spacing w:line="360" w:lineRule="auto"/>
        <w:ind w:firstLineChars="200" w:firstLine="420"/>
        <w:rPr>
          <w:rFonts w:ascii="Times New Roman" w:eastAsia="宋体" w:hAnsi="Times New Roman" w:cs="Times New Roman"/>
          <w:color w:val="0F1115"/>
          <w:szCs w:val="21"/>
          <w:shd w:val="clear" w:color="auto" w:fill="FFFFFF"/>
        </w:rPr>
      </w:pPr>
    </w:p>
    <w:p w14:paraId="517A7A7B" w14:textId="77777777" w:rsidR="004D2DE8" w:rsidRDefault="004D2DE8">
      <w:pPr>
        <w:spacing w:line="360" w:lineRule="auto"/>
        <w:ind w:firstLineChars="200" w:firstLine="420"/>
        <w:rPr>
          <w:rFonts w:ascii="Times New Roman" w:eastAsia="宋体" w:hAnsi="Times New Roman" w:cs="Times New Roman"/>
          <w:color w:val="0F1115"/>
          <w:szCs w:val="21"/>
          <w:shd w:val="clear" w:color="auto" w:fill="FFFFFF"/>
        </w:rPr>
      </w:pPr>
    </w:p>
    <w:p w14:paraId="62B99A12" w14:textId="77777777" w:rsidR="004D2DE8" w:rsidRDefault="004D2DE8">
      <w:pPr>
        <w:spacing w:line="360" w:lineRule="auto"/>
        <w:ind w:firstLineChars="200" w:firstLine="420"/>
        <w:rPr>
          <w:rFonts w:ascii="Times New Roman" w:eastAsia="宋体" w:hAnsi="Times New Roman" w:cs="Times New Roman"/>
          <w:color w:val="0F1115"/>
          <w:szCs w:val="21"/>
          <w:shd w:val="clear" w:color="auto" w:fill="FFFFFF"/>
        </w:rPr>
      </w:pPr>
    </w:p>
    <w:p w14:paraId="05589922" w14:textId="77777777" w:rsidR="004D2DE8" w:rsidRDefault="004D2DE8">
      <w:pPr>
        <w:spacing w:line="360" w:lineRule="auto"/>
        <w:ind w:firstLineChars="200" w:firstLine="420"/>
        <w:rPr>
          <w:rFonts w:ascii="Times New Roman" w:eastAsia="宋体" w:hAnsi="Times New Roman" w:cs="Times New Roman"/>
          <w:color w:val="0F1115"/>
          <w:szCs w:val="21"/>
          <w:shd w:val="clear" w:color="auto" w:fill="FFFFFF"/>
        </w:rPr>
      </w:pPr>
    </w:p>
    <w:p w14:paraId="32F752BE" w14:textId="77777777" w:rsidR="004D2DE8" w:rsidRDefault="004D2DE8">
      <w:pPr>
        <w:spacing w:line="360" w:lineRule="auto"/>
        <w:ind w:firstLineChars="200" w:firstLine="420"/>
        <w:rPr>
          <w:rFonts w:ascii="Times New Roman" w:eastAsia="宋体" w:hAnsi="Times New Roman" w:cs="Times New Roman"/>
          <w:color w:val="0F1115"/>
          <w:szCs w:val="21"/>
          <w:shd w:val="clear" w:color="auto" w:fill="FFFFFF"/>
        </w:rPr>
      </w:pPr>
    </w:p>
    <w:p w14:paraId="552E0F00" w14:textId="77777777" w:rsidR="004D2DE8" w:rsidRDefault="004D2DE8">
      <w:pPr>
        <w:spacing w:line="360" w:lineRule="auto"/>
        <w:ind w:firstLineChars="200" w:firstLine="420"/>
        <w:rPr>
          <w:rFonts w:ascii="Times New Roman" w:eastAsia="宋体" w:hAnsi="Times New Roman" w:cs="Times New Roman"/>
          <w:color w:val="0F1115"/>
          <w:szCs w:val="21"/>
          <w:shd w:val="clear" w:color="auto" w:fill="FFFFFF"/>
        </w:rPr>
      </w:pPr>
    </w:p>
    <w:p w14:paraId="630253E1" w14:textId="77777777" w:rsidR="004D2DE8" w:rsidRDefault="004D2DE8">
      <w:pPr>
        <w:spacing w:line="360" w:lineRule="auto"/>
        <w:ind w:firstLineChars="200" w:firstLine="420"/>
        <w:rPr>
          <w:rFonts w:ascii="Times New Roman" w:eastAsia="宋体" w:hAnsi="Times New Roman" w:cs="Times New Roman"/>
          <w:color w:val="0F1115"/>
          <w:szCs w:val="21"/>
          <w:shd w:val="clear" w:color="auto" w:fill="FFFFFF"/>
        </w:rPr>
      </w:pPr>
    </w:p>
    <w:p w14:paraId="6B58D99E" w14:textId="77777777" w:rsidR="004D2DE8" w:rsidRDefault="004D2DE8">
      <w:pPr>
        <w:spacing w:line="360" w:lineRule="auto"/>
        <w:ind w:firstLineChars="200" w:firstLine="420"/>
        <w:rPr>
          <w:rFonts w:ascii="Times New Roman" w:eastAsia="宋体" w:hAnsi="Times New Roman" w:cs="Times New Roman"/>
          <w:color w:val="0F1115"/>
          <w:szCs w:val="21"/>
          <w:shd w:val="clear" w:color="auto" w:fill="FFFFFF"/>
        </w:rPr>
      </w:pPr>
    </w:p>
    <w:p w14:paraId="4AA17E68" w14:textId="77777777" w:rsidR="004D2DE8" w:rsidRDefault="004D2DE8">
      <w:pPr>
        <w:spacing w:line="360" w:lineRule="auto"/>
        <w:ind w:firstLineChars="200" w:firstLine="420"/>
        <w:rPr>
          <w:rFonts w:ascii="Times New Roman" w:eastAsia="宋体" w:hAnsi="Times New Roman" w:cs="Times New Roman"/>
          <w:color w:val="0F1115"/>
          <w:szCs w:val="21"/>
          <w:shd w:val="clear" w:color="auto" w:fill="FFFFFF"/>
        </w:rPr>
      </w:pPr>
    </w:p>
    <w:p w14:paraId="307B26F0" w14:textId="77777777" w:rsidR="004D2DE8" w:rsidRDefault="004D2DE8">
      <w:pPr>
        <w:spacing w:line="360" w:lineRule="auto"/>
        <w:ind w:firstLineChars="200" w:firstLine="420"/>
        <w:rPr>
          <w:rFonts w:ascii="Times New Roman" w:eastAsia="宋体" w:hAnsi="Times New Roman" w:cs="Times New Roman"/>
          <w:color w:val="0F1115"/>
          <w:szCs w:val="21"/>
          <w:shd w:val="clear" w:color="auto" w:fill="FFFFFF"/>
        </w:rPr>
      </w:pPr>
    </w:p>
    <w:p w14:paraId="7F917FC7" w14:textId="77777777" w:rsidR="004D2DE8" w:rsidRDefault="004D2DE8">
      <w:pPr>
        <w:spacing w:line="360" w:lineRule="auto"/>
        <w:ind w:firstLineChars="200" w:firstLine="420"/>
        <w:rPr>
          <w:rFonts w:ascii="Times New Roman" w:eastAsia="宋体" w:hAnsi="Times New Roman" w:cs="Times New Roman"/>
          <w:color w:val="0F1115"/>
          <w:szCs w:val="21"/>
          <w:shd w:val="clear" w:color="auto" w:fill="FFFFFF"/>
        </w:rPr>
      </w:pPr>
    </w:p>
    <w:p w14:paraId="0BDFF726" w14:textId="77777777" w:rsidR="004D2DE8" w:rsidRDefault="004D2DE8">
      <w:pPr>
        <w:spacing w:line="360" w:lineRule="auto"/>
        <w:ind w:firstLineChars="200" w:firstLine="420"/>
        <w:rPr>
          <w:rFonts w:ascii="Times New Roman" w:eastAsia="宋体" w:hAnsi="Times New Roman" w:cs="Times New Roman"/>
          <w:color w:val="0F1115"/>
          <w:szCs w:val="21"/>
          <w:shd w:val="clear" w:color="auto" w:fill="FFFFFF"/>
        </w:rPr>
      </w:pPr>
    </w:p>
    <w:p w14:paraId="2A19180A" w14:textId="77777777" w:rsidR="004D2DE8" w:rsidRDefault="004D2DE8">
      <w:pPr>
        <w:spacing w:line="360" w:lineRule="auto"/>
        <w:ind w:firstLineChars="200" w:firstLine="420"/>
        <w:rPr>
          <w:rFonts w:ascii="Times New Roman" w:eastAsia="宋体" w:hAnsi="Times New Roman" w:cs="Times New Roman"/>
          <w:color w:val="0F1115"/>
          <w:szCs w:val="21"/>
          <w:shd w:val="clear" w:color="auto" w:fill="FFFFFF"/>
        </w:rPr>
      </w:pPr>
    </w:p>
    <w:p w14:paraId="1FBC0A0E" w14:textId="77777777" w:rsidR="004D2DE8" w:rsidRDefault="004D2DE8">
      <w:pPr>
        <w:spacing w:line="360" w:lineRule="auto"/>
        <w:ind w:firstLineChars="200" w:firstLine="420"/>
        <w:rPr>
          <w:rFonts w:ascii="Times New Roman" w:eastAsia="宋体" w:hAnsi="Times New Roman" w:cs="Times New Roman"/>
          <w:color w:val="0F1115"/>
          <w:szCs w:val="21"/>
          <w:shd w:val="clear" w:color="auto" w:fill="FFFFFF"/>
        </w:rPr>
      </w:pPr>
    </w:p>
    <w:p w14:paraId="0BDA8D70" w14:textId="77777777" w:rsidR="004D2DE8" w:rsidRDefault="004D2DE8">
      <w:pPr>
        <w:spacing w:line="360" w:lineRule="auto"/>
        <w:ind w:firstLineChars="200" w:firstLine="420"/>
        <w:rPr>
          <w:rFonts w:ascii="Times New Roman" w:eastAsia="宋体" w:hAnsi="Times New Roman" w:cs="Times New Roman"/>
          <w:color w:val="0F1115"/>
          <w:szCs w:val="21"/>
          <w:shd w:val="clear" w:color="auto" w:fill="FFFFFF"/>
        </w:rPr>
      </w:pPr>
    </w:p>
    <w:p w14:paraId="5A70A6B3" w14:textId="77777777" w:rsidR="004D2DE8" w:rsidRDefault="004D2DE8">
      <w:pPr>
        <w:spacing w:line="360" w:lineRule="auto"/>
        <w:ind w:firstLineChars="200" w:firstLine="420"/>
        <w:rPr>
          <w:rFonts w:ascii="Times New Roman" w:eastAsia="宋体" w:hAnsi="Times New Roman" w:cs="Times New Roman"/>
          <w:color w:val="0F1115"/>
          <w:szCs w:val="21"/>
          <w:shd w:val="clear" w:color="auto" w:fill="FFFFFF"/>
        </w:rPr>
      </w:pPr>
    </w:p>
    <w:p w14:paraId="2EB816E4" w14:textId="77777777" w:rsidR="004D2DE8" w:rsidRDefault="00000000">
      <w:pPr>
        <w:spacing w:line="360" w:lineRule="auto"/>
        <w:ind w:firstLineChars="200" w:firstLine="420"/>
        <w:jc w:val="center"/>
        <w:rPr>
          <w:rFonts w:ascii="Times New Roman" w:eastAsia="宋体" w:hAnsi="Times New Roman" w:cs="Times New Roman"/>
          <w:color w:val="0F1115"/>
          <w:szCs w:val="21"/>
          <w:shd w:val="clear" w:color="auto" w:fill="FFFFFF"/>
        </w:rPr>
      </w:pPr>
      <w:r>
        <w:rPr>
          <w:rFonts w:ascii="Times New Roman" w:eastAsia="宋体" w:hAnsi="Times New Roman" w:cs="Times New Roman"/>
          <w:noProof/>
          <w:color w:val="0F1115"/>
          <w:szCs w:val="21"/>
          <w:shd w:val="clear" w:color="auto" w:fill="FFFFFF"/>
        </w:rPr>
        <w:lastRenderedPageBreak/>
        <w:drawing>
          <wp:inline distT="0" distB="0" distL="114300" distR="114300" wp14:anchorId="1336E469" wp14:editId="3BE55BE6">
            <wp:extent cx="3575685" cy="2522220"/>
            <wp:effectExtent l="0" t="0" r="5715" b="11430"/>
            <wp:docPr id="1" name="图片 1" descr="FigureS1_LearningCu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S1_LearningCurve"/>
                    <pic:cNvPicPr>
                      <a:picLocks noChangeAspect="1"/>
                    </pic:cNvPicPr>
                  </pic:nvPicPr>
                  <pic:blipFill>
                    <a:blip r:embed="rId4"/>
                    <a:stretch>
                      <a:fillRect/>
                    </a:stretch>
                  </pic:blipFill>
                  <pic:spPr>
                    <a:xfrm>
                      <a:off x="0" y="0"/>
                      <a:ext cx="3575685" cy="2522220"/>
                    </a:xfrm>
                    <a:prstGeom prst="rect">
                      <a:avLst/>
                    </a:prstGeom>
                  </pic:spPr>
                </pic:pic>
              </a:graphicData>
            </a:graphic>
          </wp:inline>
        </w:drawing>
      </w:r>
    </w:p>
    <w:p w14:paraId="6752F7F3" w14:textId="77777777" w:rsidR="004D2DE8" w:rsidRDefault="00000000">
      <w:pPr>
        <w:spacing w:line="360" w:lineRule="auto"/>
        <w:ind w:firstLineChars="200" w:firstLine="420"/>
        <w:jc w:val="center"/>
        <w:rPr>
          <w:rFonts w:ascii="Times New Roman" w:eastAsia="宋体" w:hAnsi="Times New Roman" w:cs="Times New Roman"/>
          <w:color w:val="0F1115"/>
          <w:szCs w:val="21"/>
          <w:shd w:val="clear" w:color="auto" w:fill="FFFFFF"/>
        </w:rPr>
      </w:pPr>
      <w:r>
        <w:rPr>
          <w:rFonts w:ascii="Times New Roman" w:eastAsia="宋体" w:hAnsi="Times New Roman" w:cs="Times New Roman" w:hint="eastAsia"/>
          <w:color w:val="0F1115"/>
          <w:szCs w:val="21"/>
          <w:shd w:val="clear" w:color="auto" w:fill="FFFFFF"/>
        </w:rPr>
        <w:t>Fig.S1 The learning curve of XGBoost during the training process</w:t>
      </w:r>
    </w:p>
    <w:p w14:paraId="74FF1E49" w14:textId="77777777" w:rsidR="004D2DE8" w:rsidRDefault="004D2DE8">
      <w:pPr>
        <w:spacing w:line="360" w:lineRule="auto"/>
        <w:ind w:firstLineChars="200" w:firstLine="420"/>
        <w:jc w:val="center"/>
        <w:rPr>
          <w:rFonts w:ascii="Times New Roman" w:eastAsia="宋体" w:hAnsi="Times New Roman" w:cs="Times New Roman"/>
          <w:color w:val="0F1115"/>
          <w:szCs w:val="21"/>
          <w:shd w:val="clear" w:color="auto" w:fill="FFFFFF"/>
        </w:rPr>
      </w:pPr>
    </w:p>
    <w:p w14:paraId="7A39BDC4" w14:textId="77777777" w:rsidR="004D2DE8" w:rsidRDefault="00000000">
      <w:pPr>
        <w:spacing w:line="360" w:lineRule="auto"/>
        <w:ind w:firstLineChars="200" w:firstLine="420"/>
        <w:jc w:val="center"/>
        <w:rPr>
          <w:rFonts w:ascii="Times New Roman" w:eastAsia="宋体" w:hAnsi="Times New Roman" w:cs="Times New Roman"/>
          <w:color w:val="0F1115"/>
          <w:szCs w:val="21"/>
          <w:shd w:val="clear" w:color="auto" w:fill="FFFFFF"/>
        </w:rPr>
      </w:pPr>
      <w:r>
        <w:rPr>
          <w:rFonts w:ascii="Times New Roman" w:eastAsia="宋体" w:hAnsi="Times New Roman" w:cs="Times New Roman"/>
          <w:noProof/>
          <w:color w:val="0F1115"/>
          <w:szCs w:val="21"/>
          <w:shd w:val="clear" w:color="auto" w:fill="FFFFFF"/>
        </w:rPr>
        <w:drawing>
          <wp:inline distT="0" distB="0" distL="114300" distR="114300" wp14:anchorId="69035288" wp14:editId="3F820C4A">
            <wp:extent cx="4321175" cy="2431415"/>
            <wp:effectExtent l="0" t="0" r="3175" b="6985"/>
            <wp:docPr id="2" name="图片 2" descr="FigureS2_Performance_Compari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S2_Performance_Comparison"/>
                    <pic:cNvPicPr>
                      <a:picLocks noChangeAspect="1"/>
                    </pic:cNvPicPr>
                  </pic:nvPicPr>
                  <pic:blipFill>
                    <a:blip r:embed="rId5"/>
                    <a:stretch>
                      <a:fillRect/>
                    </a:stretch>
                  </pic:blipFill>
                  <pic:spPr>
                    <a:xfrm>
                      <a:off x="0" y="0"/>
                      <a:ext cx="4321175" cy="2431415"/>
                    </a:xfrm>
                    <a:prstGeom prst="rect">
                      <a:avLst/>
                    </a:prstGeom>
                  </pic:spPr>
                </pic:pic>
              </a:graphicData>
            </a:graphic>
          </wp:inline>
        </w:drawing>
      </w:r>
    </w:p>
    <w:p w14:paraId="14321419" w14:textId="77777777" w:rsidR="004D2DE8" w:rsidRDefault="00000000">
      <w:pPr>
        <w:spacing w:line="360" w:lineRule="auto"/>
        <w:ind w:firstLineChars="200" w:firstLine="422"/>
        <w:jc w:val="center"/>
        <w:rPr>
          <w:rFonts w:ascii="Times New Roman" w:eastAsia="宋体" w:hAnsi="Times New Roman" w:cs="Times New Roman"/>
          <w:color w:val="0F1115"/>
          <w:szCs w:val="21"/>
          <w:shd w:val="clear" w:color="auto" w:fill="FFFFFF"/>
        </w:rPr>
        <w:sectPr w:rsidR="004D2DE8">
          <w:pgSz w:w="11906" w:h="16838"/>
          <w:pgMar w:top="1134" w:right="1134" w:bottom="1134" w:left="1134" w:header="851" w:footer="992" w:gutter="0"/>
          <w:cols w:space="425"/>
          <w:docGrid w:type="lines" w:linePitch="312"/>
        </w:sectPr>
      </w:pPr>
      <w:r>
        <w:rPr>
          <w:rFonts w:ascii="Times New Roman" w:eastAsia="宋体" w:hAnsi="Times New Roman" w:cs="Times New Roman"/>
          <w:b/>
          <w:bCs/>
          <w:color w:val="0F1115"/>
          <w:szCs w:val="21"/>
          <w:shd w:val="clear" w:color="auto" w:fill="FFFFFF"/>
        </w:rPr>
        <w:t>Fig.S2</w:t>
      </w:r>
      <w:r>
        <w:rPr>
          <w:rFonts w:ascii="Times New Roman" w:eastAsia="宋体" w:hAnsi="Times New Roman" w:cs="Times New Roman"/>
          <w:color w:val="0F1115"/>
          <w:szCs w:val="21"/>
          <w:shd w:val="clear" w:color="auto" w:fill="FFFFFF"/>
        </w:rPr>
        <w:t xml:space="preserve"> Comparison of the models under the three evaluation metrics (R², RMSE, and MAE)</w:t>
      </w:r>
    </w:p>
    <w:tbl>
      <w:tblPr>
        <w:tblStyle w:val="a4"/>
        <w:tblpPr w:leftFromText="180" w:rightFromText="180" w:vertAnchor="text" w:horzAnchor="page" w:tblpXSpec="center" w:tblpY="667"/>
        <w:tblOverlap w:val="never"/>
        <w:tblW w:w="0" w:type="auto"/>
        <w:jc w:val="center"/>
        <w:tblLayout w:type="fixed"/>
        <w:tblLook w:val="04A0" w:firstRow="1" w:lastRow="0" w:firstColumn="1" w:lastColumn="0" w:noHBand="0" w:noVBand="1"/>
      </w:tblPr>
      <w:tblGrid>
        <w:gridCol w:w="1456"/>
        <w:gridCol w:w="1241"/>
        <w:gridCol w:w="1391"/>
        <w:gridCol w:w="681"/>
        <w:gridCol w:w="806"/>
        <w:gridCol w:w="1309"/>
        <w:gridCol w:w="1317"/>
      </w:tblGrid>
      <w:tr w:rsidR="004D2DE8" w14:paraId="3781457C" w14:textId="77777777">
        <w:trPr>
          <w:jc w:val="center"/>
        </w:trPr>
        <w:tc>
          <w:tcPr>
            <w:tcW w:w="1456" w:type="dxa"/>
            <w:tcBorders>
              <w:top w:val="single" w:sz="4" w:space="0" w:color="auto"/>
              <w:left w:val="nil"/>
              <w:bottom w:val="single" w:sz="4" w:space="0" w:color="auto"/>
              <w:right w:val="nil"/>
            </w:tcBorders>
            <w:vAlign w:val="center"/>
          </w:tcPr>
          <w:p w14:paraId="6039BB5A" w14:textId="77777777" w:rsidR="004D2DE8" w:rsidRDefault="00000000">
            <w:pPr>
              <w:jc w:val="center"/>
              <w:rPr>
                <w:rFonts w:ascii="Times New Roman" w:hAnsi="Times New Roman" w:cs="Times New Roman"/>
                <w:b/>
                <w:bCs/>
                <w:sz w:val="18"/>
                <w:szCs w:val="18"/>
              </w:rPr>
            </w:pPr>
            <w:r>
              <w:rPr>
                <w:rFonts w:ascii="Times New Roman" w:hAnsi="Times New Roman" w:cs="Times New Roman"/>
                <w:b/>
                <w:bCs/>
                <w:sz w:val="18"/>
                <w:szCs w:val="18"/>
              </w:rPr>
              <w:lastRenderedPageBreak/>
              <w:t>Heavy</w:t>
            </w:r>
          </w:p>
          <w:p w14:paraId="21D55559" w14:textId="77777777" w:rsidR="004D2DE8" w:rsidRDefault="00000000">
            <w:pPr>
              <w:jc w:val="center"/>
              <w:rPr>
                <w:rFonts w:ascii="Times New Roman" w:hAnsi="Times New Roman" w:cs="Times New Roman"/>
                <w:b/>
                <w:bCs/>
                <w:sz w:val="18"/>
                <w:szCs w:val="18"/>
              </w:rPr>
            </w:pPr>
            <w:r>
              <w:rPr>
                <w:rFonts w:ascii="Times New Roman" w:hAnsi="Times New Roman" w:cs="Times New Roman"/>
                <w:b/>
                <w:bCs/>
                <w:sz w:val="18"/>
                <w:szCs w:val="18"/>
              </w:rPr>
              <w:t>Metal</w:t>
            </w:r>
          </w:p>
        </w:tc>
        <w:tc>
          <w:tcPr>
            <w:tcW w:w="1241" w:type="dxa"/>
            <w:tcBorders>
              <w:top w:val="single" w:sz="4" w:space="0" w:color="auto"/>
              <w:left w:val="nil"/>
              <w:bottom w:val="single" w:sz="4" w:space="0" w:color="auto"/>
              <w:right w:val="nil"/>
            </w:tcBorders>
            <w:vAlign w:val="center"/>
          </w:tcPr>
          <w:p w14:paraId="1037EF28" w14:textId="77777777" w:rsidR="004D2DE8" w:rsidRDefault="00000000">
            <w:pPr>
              <w:jc w:val="center"/>
              <w:rPr>
                <w:rFonts w:ascii="Times New Roman" w:hAnsi="Times New Roman" w:cs="Times New Roman"/>
                <w:b/>
                <w:bCs/>
                <w:sz w:val="18"/>
                <w:szCs w:val="18"/>
              </w:rPr>
            </w:pPr>
            <w:r>
              <w:rPr>
                <w:rFonts w:ascii="Times New Roman" w:hAnsi="Times New Roman" w:cs="Times New Roman"/>
                <w:b/>
                <w:bCs/>
                <w:sz w:val="18"/>
                <w:szCs w:val="18"/>
              </w:rPr>
              <w:t>Raw</w:t>
            </w:r>
          </w:p>
          <w:p w14:paraId="4CDE915F" w14:textId="77777777" w:rsidR="004D2DE8" w:rsidRDefault="00000000">
            <w:pPr>
              <w:jc w:val="center"/>
              <w:rPr>
                <w:rFonts w:ascii="Times New Roman" w:hAnsi="Times New Roman" w:cs="Times New Roman"/>
                <w:b/>
                <w:bCs/>
                <w:sz w:val="18"/>
                <w:szCs w:val="18"/>
              </w:rPr>
            </w:pPr>
            <w:r>
              <w:rPr>
                <w:rFonts w:ascii="Times New Roman" w:hAnsi="Times New Roman" w:cs="Times New Roman"/>
                <w:b/>
                <w:bCs/>
                <w:sz w:val="18"/>
                <w:szCs w:val="18"/>
              </w:rPr>
              <w:t>Material</w:t>
            </w:r>
          </w:p>
        </w:tc>
        <w:tc>
          <w:tcPr>
            <w:tcW w:w="1391" w:type="dxa"/>
            <w:tcBorders>
              <w:top w:val="single" w:sz="4" w:space="0" w:color="auto"/>
              <w:left w:val="nil"/>
              <w:bottom w:val="single" w:sz="4" w:space="0" w:color="auto"/>
              <w:right w:val="nil"/>
            </w:tcBorders>
            <w:vAlign w:val="center"/>
          </w:tcPr>
          <w:p w14:paraId="117BBA10" w14:textId="77777777" w:rsidR="004D2DE8" w:rsidRDefault="00000000">
            <w:pPr>
              <w:jc w:val="center"/>
              <w:rPr>
                <w:b/>
                <w:bCs/>
                <w:sz w:val="18"/>
                <w:szCs w:val="18"/>
              </w:rPr>
            </w:pPr>
            <w:r>
              <w:rPr>
                <w:rFonts w:ascii="Times New Roman" w:hAnsi="Times New Roman" w:cs="Times New Roman" w:hint="eastAsia"/>
                <w:b/>
                <w:bCs/>
                <w:sz w:val="18"/>
                <w:szCs w:val="18"/>
              </w:rPr>
              <w:t>Modification Method</w:t>
            </w:r>
          </w:p>
        </w:tc>
        <w:tc>
          <w:tcPr>
            <w:tcW w:w="681" w:type="dxa"/>
            <w:tcBorders>
              <w:top w:val="single" w:sz="4" w:space="0" w:color="auto"/>
              <w:left w:val="nil"/>
              <w:bottom w:val="single" w:sz="4" w:space="0" w:color="auto"/>
              <w:right w:val="nil"/>
            </w:tcBorders>
            <w:vAlign w:val="center"/>
          </w:tcPr>
          <w:p w14:paraId="529DB567" w14:textId="77777777" w:rsidR="004D2DE8" w:rsidRDefault="00000000">
            <w:pPr>
              <w:jc w:val="center"/>
              <w:rPr>
                <w:b/>
                <w:bCs/>
                <w:sz w:val="18"/>
                <w:szCs w:val="18"/>
              </w:rPr>
            </w:pPr>
            <w:r>
              <w:rPr>
                <w:rFonts w:ascii="Times New Roman" w:hAnsi="Times New Roman" w:cs="Times New Roman" w:hint="eastAsia"/>
                <w:b/>
                <w:bCs/>
                <w:sz w:val="18"/>
                <w:szCs w:val="18"/>
              </w:rPr>
              <w:t>Data Size</w:t>
            </w:r>
          </w:p>
        </w:tc>
        <w:tc>
          <w:tcPr>
            <w:tcW w:w="806" w:type="dxa"/>
            <w:tcBorders>
              <w:top w:val="single" w:sz="4" w:space="0" w:color="auto"/>
              <w:left w:val="nil"/>
              <w:bottom w:val="single" w:sz="4" w:space="0" w:color="auto"/>
              <w:right w:val="nil"/>
            </w:tcBorders>
            <w:vAlign w:val="center"/>
          </w:tcPr>
          <w:p w14:paraId="07451619" w14:textId="77777777" w:rsidR="004D2DE8" w:rsidRDefault="00000000">
            <w:pPr>
              <w:jc w:val="center"/>
              <w:rPr>
                <w:b/>
                <w:bCs/>
                <w:sz w:val="18"/>
                <w:szCs w:val="18"/>
              </w:rPr>
            </w:pPr>
            <w:r>
              <w:rPr>
                <w:rFonts w:ascii="Times New Roman" w:hAnsi="Times New Roman" w:cs="Times New Roman" w:hint="eastAsia"/>
                <w:b/>
                <w:bCs/>
                <w:sz w:val="18"/>
                <w:szCs w:val="18"/>
              </w:rPr>
              <w:t>pH</w:t>
            </w:r>
          </w:p>
        </w:tc>
        <w:tc>
          <w:tcPr>
            <w:tcW w:w="1309" w:type="dxa"/>
            <w:tcBorders>
              <w:top w:val="single" w:sz="4" w:space="0" w:color="auto"/>
              <w:left w:val="nil"/>
              <w:bottom w:val="single" w:sz="4" w:space="0" w:color="auto"/>
              <w:right w:val="nil"/>
            </w:tcBorders>
          </w:tcPr>
          <w:p w14:paraId="006D8338" w14:textId="77777777" w:rsidR="004D2DE8" w:rsidRDefault="00000000">
            <w:pPr>
              <w:jc w:val="center"/>
              <w:rPr>
                <w:rFonts w:ascii="Times New Roman" w:hAnsi="Times New Roman" w:cs="Times New Roman"/>
                <w:b/>
                <w:bCs/>
                <w:sz w:val="18"/>
                <w:szCs w:val="18"/>
              </w:rPr>
            </w:pPr>
            <w:r>
              <w:rPr>
                <w:rFonts w:ascii="Times New Roman" w:hAnsi="Times New Roman" w:cs="Times New Roman" w:hint="eastAsia"/>
                <w:b/>
                <w:bCs/>
                <w:sz w:val="18"/>
                <w:szCs w:val="18"/>
              </w:rPr>
              <w:t>T</w:t>
            </w:r>
            <w:r>
              <w:rPr>
                <w:rFonts w:ascii="Times New Roman" w:hAnsi="Times New Roman" w:cs="Times New Roman"/>
                <w:b/>
                <w:bCs/>
                <w:sz w:val="18"/>
                <w:szCs w:val="18"/>
              </w:rPr>
              <w:t>emperature</w:t>
            </w:r>
          </w:p>
          <w:p w14:paraId="044FAF6C" w14:textId="77777777" w:rsidR="004D2DE8" w:rsidRDefault="00000000">
            <w:pPr>
              <w:jc w:val="center"/>
              <w:rPr>
                <w:rFonts w:ascii="Times New Roman" w:hAnsi="Times New Roman" w:cs="Times New Roman"/>
                <w:b/>
                <w:bCs/>
                <w:sz w:val="18"/>
                <w:szCs w:val="18"/>
              </w:rPr>
            </w:pPr>
            <w:r>
              <w:rPr>
                <w:rFonts w:ascii="Times New Roman" w:hAnsi="Times New Roman" w:cs="Times New Roman"/>
                <w:b/>
                <w:bCs/>
                <w:sz w:val="18"/>
                <w:szCs w:val="18"/>
              </w:rPr>
              <w:t>(℃)</w:t>
            </w:r>
          </w:p>
        </w:tc>
        <w:tc>
          <w:tcPr>
            <w:tcW w:w="1317" w:type="dxa"/>
            <w:tcBorders>
              <w:top w:val="single" w:sz="4" w:space="0" w:color="auto"/>
              <w:left w:val="nil"/>
              <w:bottom w:val="single" w:sz="4" w:space="0" w:color="auto"/>
              <w:right w:val="nil"/>
            </w:tcBorders>
          </w:tcPr>
          <w:p w14:paraId="00097EEF" w14:textId="77777777" w:rsidR="004D2DE8" w:rsidRDefault="00000000">
            <w:pPr>
              <w:jc w:val="center"/>
              <w:rPr>
                <w:rFonts w:ascii="Times New Roman" w:hAnsi="Times New Roman" w:cs="Times New Roman"/>
                <w:b/>
                <w:bCs/>
                <w:sz w:val="18"/>
                <w:szCs w:val="18"/>
              </w:rPr>
            </w:pPr>
            <w:r>
              <w:rPr>
                <w:rFonts w:ascii="Times New Roman" w:hAnsi="Times New Roman" w:cs="Times New Roman"/>
                <w:b/>
                <w:bCs/>
                <w:sz w:val="18"/>
                <w:szCs w:val="18"/>
              </w:rPr>
              <w:t>SSA</w:t>
            </w:r>
          </w:p>
          <w:p w14:paraId="07573462" w14:textId="77777777" w:rsidR="004D2DE8" w:rsidRDefault="00000000">
            <w:pPr>
              <w:jc w:val="center"/>
              <w:rPr>
                <w:b/>
                <w:bCs/>
                <w:sz w:val="18"/>
                <w:szCs w:val="18"/>
              </w:rPr>
            </w:pPr>
            <w:r>
              <w:rPr>
                <w:rFonts w:ascii="Times New Roman" w:hAnsi="Times New Roman" w:cs="Times New Roman"/>
                <w:b/>
                <w:bCs/>
                <w:sz w:val="18"/>
                <w:szCs w:val="18"/>
              </w:rPr>
              <w:t>(m</w:t>
            </w:r>
            <w:r>
              <w:rPr>
                <w:rFonts w:ascii="Times New Roman" w:hAnsi="Times New Roman" w:cs="Times New Roman"/>
                <w:b/>
                <w:bCs/>
                <w:sz w:val="18"/>
                <w:szCs w:val="18"/>
                <w:vertAlign w:val="superscript"/>
              </w:rPr>
              <w:t>2</w:t>
            </w:r>
            <w:r>
              <w:rPr>
                <w:rFonts w:ascii="Times New Roman" w:hAnsi="Times New Roman" w:cs="Times New Roman"/>
                <w:b/>
                <w:bCs/>
                <w:sz w:val="18"/>
                <w:szCs w:val="18"/>
              </w:rPr>
              <w:t>/g)</w:t>
            </w:r>
          </w:p>
        </w:tc>
      </w:tr>
      <w:tr w:rsidR="004D2DE8" w14:paraId="2D15CBB8" w14:textId="77777777">
        <w:trPr>
          <w:jc w:val="center"/>
        </w:trPr>
        <w:tc>
          <w:tcPr>
            <w:tcW w:w="1456" w:type="dxa"/>
            <w:tcBorders>
              <w:top w:val="single" w:sz="4" w:space="0" w:color="auto"/>
              <w:left w:val="nil"/>
              <w:bottom w:val="nil"/>
              <w:right w:val="nil"/>
            </w:tcBorders>
            <w:vAlign w:val="center"/>
          </w:tcPr>
          <w:p w14:paraId="75536657"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Pb,Cd</w:t>
            </w:r>
          </w:p>
        </w:tc>
        <w:tc>
          <w:tcPr>
            <w:tcW w:w="1241" w:type="dxa"/>
            <w:tcBorders>
              <w:top w:val="single" w:sz="4" w:space="0" w:color="auto"/>
              <w:left w:val="nil"/>
              <w:bottom w:val="nil"/>
              <w:right w:val="nil"/>
            </w:tcBorders>
          </w:tcPr>
          <w:p w14:paraId="1B8A2140" w14:textId="77777777" w:rsidR="004D2DE8" w:rsidRDefault="00000000">
            <w:pPr>
              <w:jc w:val="center"/>
              <w:rPr>
                <w:rFonts w:ascii="Times New Roman" w:hAnsi="Times New Roman" w:cs="Times New Roman"/>
                <w:sz w:val="18"/>
                <w:szCs w:val="18"/>
              </w:rPr>
            </w:pPr>
            <w:r>
              <w:rPr>
                <w:rFonts w:ascii="Times New Roman" w:hAnsi="Times New Roman" w:cs="Times New Roman"/>
                <w:sz w:val="18"/>
                <w:szCs w:val="18"/>
              </w:rPr>
              <w:t>Sawdust from pine trees</w:t>
            </w:r>
          </w:p>
        </w:tc>
        <w:tc>
          <w:tcPr>
            <w:tcW w:w="1391" w:type="dxa"/>
            <w:tcBorders>
              <w:top w:val="single" w:sz="4" w:space="0" w:color="auto"/>
              <w:left w:val="nil"/>
              <w:bottom w:val="nil"/>
              <w:right w:val="nil"/>
            </w:tcBorders>
            <w:vAlign w:val="center"/>
          </w:tcPr>
          <w:p w14:paraId="1D2A61A7"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Unmodified</w:t>
            </w:r>
          </w:p>
        </w:tc>
        <w:tc>
          <w:tcPr>
            <w:tcW w:w="681" w:type="dxa"/>
            <w:tcBorders>
              <w:top w:val="single" w:sz="4" w:space="0" w:color="auto"/>
              <w:left w:val="nil"/>
              <w:bottom w:val="nil"/>
              <w:right w:val="nil"/>
            </w:tcBorders>
            <w:vAlign w:val="center"/>
          </w:tcPr>
          <w:p w14:paraId="7DF10F7E"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160</w:t>
            </w:r>
          </w:p>
        </w:tc>
        <w:tc>
          <w:tcPr>
            <w:tcW w:w="806" w:type="dxa"/>
            <w:tcBorders>
              <w:top w:val="single" w:sz="4" w:space="0" w:color="auto"/>
              <w:left w:val="nil"/>
              <w:bottom w:val="nil"/>
              <w:right w:val="nil"/>
            </w:tcBorders>
            <w:vAlign w:val="center"/>
          </w:tcPr>
          <w:p w14:paraId="23EC4E16"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2.0-5.5</w:t>
            </w:r>
          </w:p>
        </w:tc>
        <w:tc>
          <w:tcPr>
            <w:tcW w:w="1309" w:type="dxa"/>
            <w:tcBorders>
              <w:top w:val="single" w:sz="4" w:space="0" w:color="auto"/>
              <w:left w:val="nil"/>
              <w:bottom w:val="nil"/>
              <w:right w:val="nil"/>
            </w:tcBorders>
            <w:vAlign w:val="center"/>
          </w:tcPr>
          <w:p w14:paraId="3B7C5877"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400-800</w:t>
            </w:r>
          </w:p>
        </w:tc>
        <w:tc>
          <w:tcPr>
            <w:tcW w:w="1317" w:type="dxa"/>
            <w:tcBorders>
              <w:top w:val="single" w:sz="4" w:space="0" w:color="auto"/>
              <w:left w:val="nil"/>
              <w:bottom w:val="nil"/>
              <w:right w:val="nil"/>
            </w:tcBorders>
            <w:vAlign w:val="center"/>
          </w:tcPr>
          <w:p w14:paraId="2C5AA918"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86.6-293.8</w:t>
            </w:r>
          </w:p>
        </w:tc>
      </w:tr>
      <w:tr w:rsidR="004D2DE8" w14:paraId="7C4AD809" w14:textId="77777777">
        <w:trPr>
          <w:jc w:val="center"/>
        </w:trPr>
        <w:tc>
          <w:tcPr>
            <w:tcW w:w="1456" w:type="dxa"/>
            <w:tcBorders>
              <w:top w:val="nil"/>
              <w:left w:val="nil"/>
              <w:bottom w:val="nil"/>
              <w:right w:val="nil"/>
            </w:tcBorders>
            <w:vAlign w:val="center"/>
          </w:tcPr>
          <w:p w14:paraId="38352F0E"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Cu,Cd,Zn</w:t>
            </w:r>
          </w:p>
        </w:tc>
        <w:tc>
          <w:tcPr>
            <w:tcW w:w="1241" w:type="dxa"/>
            <w:tcBorders>
              <w:top w:val="nil"/>
              <w:left w:val="nil"/>
              <w:bottom w:val="nil"/>
              <w:right w:val="nil"/>
            </w:tcBorders>
          </w:tcPr>
          <w:p w14:paraId="6B5B046D" w14:textId="77777777" w:rsidR="004D2DE8" w:rsidRDefault="00000000">
            <w:pPr>
              <w:jc w:val="center"/>
              <w:rPr>
                <w:rFonts w:ascii="Times New Roman" w:hAnsi="Times New Roman" w:cs="Times New Roman"/>
                <w:sz w:val="18"/>
                <w:szCs w:val="18"/>
              </w:rPr>
            </w:pPr>
            <w:r>
              <w:rPr>
                <w:rFonts w:ascii="Times New Roman" w:hAnsi="Times New Roman" w:cs="Times New Roman"/>
                <w:sz w:val="18"/>
                <w:szCs w:val="18"/>
              </w:rPr>
              <w:t>Kelp / Undaria / Pine wood</w:t>
            </w:r>
          </w:p>
        </w:tc>
        <w:tc>
          <w:tcPr>
            <w:tcW w:w="1391" w:type="dxa"/>
            <w:tcBorders>
              <w:top w:val="nil"/>
              <w:left w:val="nil"/>
              <w:bottom w:val="nil"/>
              <w:right w:val="nil"/>
            </w:tcBorders>
            <w:vAlign w:val="center"/>
          </w:tcPr>
          <w:p w14:paraId="1DC5A95C"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Unmodified</w:t>
            </w:r>
          </w:p>
        </w:tc>
        <w:tc>
          <w:tcPr>
            <w:tcW w:w="681" w:type="dxa"/>
            <w:tcBorders>
              <w:top w:val="nil"/>
              <w:left w:val="nil"/>
              <w:bottom w:val="nil"/>
              <w:right w:val="nil"/>
            </w:tcBorders>
            <w:vAlign w:val="center"/>
          </w:tcPr>
          <w:p w14:paraId="42FEE74B"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66</w:t>
            </w:r>
          </w:p>
        </w:tc>
        <w:tc>
          <w:tcPr>
            <w:tcW w:w="806" w:type="dxa"/>
            <w:tcBorders>
              <w:top w:val="nil"/>
              <w:left w:val="nil"/>
              <w:bottom w:val="nil"/>
              <w:right w:val="nil"/>
            </w:tcBorders>
            <w:vAlign w:val="center"/>
          </w:tcPr>
          <w:p w14:paraId="47FBFCEA"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5-12</w:t>
            </w:r>
          </w:p>
        </w:tc>
        <w:tc>
          <w:tcPr>
            <w:tcW w:w="1309" w:type="dxa"/>
            <w:tcBorders>
              <w:top w:val="nil"/>
              <w:left w:val="nil"/>
              <w:bottom w:val="nil"/>
              <w:right w:val="nil"/>
            </w:tcBorders>
            <w:vAlign w:val="center"/>
          </w:tcPr>
          <w:p w14:paraId="29228097"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250-700</w:t>
            </w:r>
          </w:p>
        </w:tc>
        <w:tc>
          <w:tcPr>
            <w:tcW w:w="1317" w:type="dxa"/>
            <w:tcBorders>
              <w:top w:val="nil"/>
              <w:left w:val="nil"/>
              <w:bottom w:val="nil"/>
              <w:right w:val="nil"/>
            </w:tcBorders>
            <w:vAlign w:val="center"/>
          </w:tcPr>
          <w:p w14:paraId="2BABE3B1"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0.1-419.1</w:t>
            </w:r>
          </w:p>
        </w:tc>
      </w:tr>
      <w:tr w:rsidR="004D2DE8" w14:paraId="00AAB7F4" w14:textId="77777777">
        <w:trPr>
          <w:jc w:val="center"/>
        </w:trPr>
        <w:tc>
          <w:tcPr>
            <w:tcW w:w="1456" w:type="dxa"/>
            <w:tcBorders>
              <w:top w:val="nil"/>
              <w:left w:val="nil"/>
              <w:bottom w:val="nil"/>
              <w:right w:val="nil"/>
            </w:tcBorders>
            <w:vAlign w:val="center"/>
          </w:tcPr>
          <w:p w14:paraId="5E4ED032"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Pb,Cu, Ni</w:t>
            </w:r>
          </w:p>
        </w:tc>
        <w:tc>
          <w:tcPr>
            <w:tcW w:w="1241" w:type="dxa"/>
            <w:tcBorders>
              <w:top w:val="nil"/>
              <w:left w:val="nil"/>
              <w:bottom w:val="nil"/>
              <w:right w:val="nil"/>
            </w:tcBorders>
          </w:tcPr>
          <w:p w14:paraId="109602FB" w14:textId="77777777" w:rsidR="004D2DE8" w:rsidRDefault="00000000">
            <w:pPr>
              <w:jc w:val="center"/>
              <w:rPr>
                <w:rFonts w:ascii="Times New Roman" w:hAnsi="Times New Roman" w:cs="Times New Roman"/>
                <w:sz w:val="18"/>
                <w:szCs w:val="18"/>
              </w:rPr>
            </w:pPr>
            <w:r>
              <w:rPr>
                <w:rFonts w:ascii="Times New Roman" w:hAnsi="Times New Roman" w:cs="Times New Roman"/>
                <w:sz w:val="18"/>
                <w:szCs w:val="18"/>
              </w:rPr>
              <w:t>Dates seeds</w:t>
            </w:r>
          </w:p>
        </w:tc>
        <w:tc>
          <w:tcPr>
            <w:tcW w:w="1391" w:type="dxa"/>
            <w:tcBorders>
              <w:top w:val="nil"/>
              <w:left w:val="nil"/>
              <w:bottom w:val="nil"/>
              <w:right w:val="nil"/>
            </w:tcBorders>
            <w:vAlign w:val="center"/>
          </w:tcPr>
          <w:p w14:paraId="65FD117A"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HCl</w:t>
            </w:r>
          </w:p>
        </w:tc>
        <w:tc>
          <w:tcPr>
            <w:tcW w:w="681" w:type="dxa"/>
            <w:tcBorders>
              <w:top w:val="nil"/>
              <w:left w:val="nil"/>
              <w:bottom w:val="nil"/>
              <w:right w:val="nil"/>
            </w:tcBorders>
            <w:vAlign w:val="center"/>
          </w:tcPr>
          <w:p w14:paraId="38945B4C"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84</w:t>
            </w:r>
          </w:p>
        </w:tc>
        <w:tc>
          <w:tcPr>
            <w:tcW w:w="806" w:type="dxa"/>
            <w:tcBorders>
              <w:top w:val="nil"/>
              <w:left w:val="nil"/>
              <w:bottom w:val="nil"/>
              <w:right w:val="nil"/>
            </w:tcBorders>
            <w:vAlign w:val="center"/>
          </w:tcPr>
          <w:p w14:paraId="2E7F549E"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6</w:t>
            </w:r>
          </w:p>
        </w:tc>
        <w:tc>
          <w:tcPr>
            <w:tcW w:w="1309" w:type="dxa"/>
            <w:tcBorders>
              <w:top w:val="nil"/>
              <w:left w:val="nil"/>
              <w:bottom w:val="nil"/>
              <w:right w:val="nil"/>
            </w:tcBorders>
            <w:vAlign w:val="center"/>
          </w:tcPr>
          <w:p w14:paraId="65DDFB5A"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550</w:t>
            </w:r>
          </w:p>
        </w:tc>
        <w:tc>
          <w:tcPr>
            <w:tcW w:w="1317" w:type="dxa"/>
            <w:tcBorders>
              <w:top w:val="nil"/>
              <w:left w:val="nil"/>
              <w:bottom w:val="nil"/>
              <w:right w:val="nil"/>
            </w:tcBorders>
            <w:vAlign w:val="center"/>
          </w:tcPr>
          <w:p w14:paraId="10009041"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104.2-119.1</w:t>
            </w:r>
          </w:p>
        </w:tc>
      </w:tr>
      <w:tr w:rsidR="004D2DE8" w14:paraId="2013CB16" w14:textId="77777777">
        <w:trPr>
          <w:jc w:val="center"/>
        </w:trPr>
        <w:tc>
          <w:tcPr>
            <w:tcW w:w="1456" w:type="dxa"/>
            <w:tcBorders>
              <w:top w:val="nil"/>
              <w:left w:val="nil"/>
              <w:bottom w:val="nil"/>
              <w:right w:val="nil"/>
            </w:tcBorders>
            <w:vAlign w:val="center"/>
          </w:tcPr>
          <w:p w14:paraId="305FB0CE"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Cr(VI),Pb</w:t>
            </w:r>
          </w:p>
        </w:tc>
        <w:tc>
          <w:tcPr>
            <w:tcW w:w="1241" w:type="dxa"/>
            <w:tcBorders>
              <w:top w:val="nil"/>
              <w:left w:val="nil"/>
              <w:bottom w:val="nil"/>
              <w:right w:val="nil"/>
            </w:tcBorders>
            <w:vAlign w:val="center"/>
          </w:tcPr>
          <w:p w14:paraId="620EAC45"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C</w:t>
            </w:r>
            <w:r>
              <w:rPr>
                <w:rFonts w:ascii="Times New Roman" w:hAnsi="Times New Roman" w:cs="Times New Roman"/>
                <w:sz w:val="18"/>
                <w:szCs w:val="18"/>
              </w:rPr>
              <w:t xml:space="preserve">orn </w:t>
            </w:r>
            <w:r>
              <w:rPr>
                <w:rFonts w:ascii="Times New Roman" w:hAnsi="Times New Roman" w:cs="Times New Roman" w:hint="eastAsia"/>
                <w:sz w:val="18"/>
                <w:szCs w:val="18"/>
              </w:rPr>
              <w:t>S</w:t>
            </w:r>
            <w:r>
              <w:rPr>
                <w:rFonts w:ascii="Times New Roman" w:hAnsi="Times New Roman" w:cs="Times New Roman"/>
                <w:sz w:val="18"/>
                <w:szCs w:val="18"/>
              </w:rPr>
              <w:t>traw</w:t>
            </w:r>
          </w:p>
        </w:tc>
        <w:tc>
          <w:tcPr>
            <w:tcW w:w="1391" w:type="dxa"/>
            <w:tcBorders>
              <w:top w:val="nil"/>
              <w:left w:val="nil"/>
              <w:bottom w:val="nil"/>
              <w:right w:val="nil"/>
            </w:tcBorders>
            <w:vAlign w:val="center"/>
          </w:tcPr>
          <w:p w14:paraId="67F3CBD0"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Fe/N Co-Doping</w:t>
            </w:r>
          </w:p>
        </w:tc>
        <w:tc>
          <w:tcPr>
            <w:tcW w:w="681" w:type="dxa"/>
            <w:tcBorders>
              <w:top w:val="nil"/>
              <w:left w:val="nil"/>
              <w:bottom w:val="nil"/>
              <w:right w:val="nil"/>
            </w:tcBorders>
            <w:vAlign w:val="center"/>
          </w:tcPr>
          <w:p w14:paraId="0EDECC92"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57</w:t>
            </w:r>
          </w:p>
        </w:tc>
        <w:tc>
          <w:tcPr>
            <w:tcW w:w="806" w:type="dxa"/>
            <w:tcBorders>
              <w:top w:val="nil"/>
              <w:left w:val="nil"/>
              <w:bottom w:val="nil"/>
              <w:right w:val="nil"/>
            </w:tcBorders>
            <w:vAlign w:val="center"/>
          </w:tcPr>
          <w:p w14:paraId="145AC6FF"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1-6</w:t>
            </w:r>
          </w:p>
        </w:tc>
        <w:tc>
          <w:tcPr>
            <w:tcW w:w="1309" w:type="dxa"/>
            <w:tcBorders>
              <w:top w:val="nil"/>
              <w:left w:val="nil"/>
              <w:bottom w:val="nil"/>
              <w:right w:val="nil"/>
            </w:tcBorders>
            <w:vAlign w:val="center"/>
          </w:tcPr>
          <w:p w14:paraId="7990E2D3"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800</w:t>
            </w:r>
          </w:p>
        </w:tc>
        <w:tc>
          <w:tcPr>
            <w:tcW w:w="1317" w:type="dxa"/>
            <w:tcBorders>
              <w:top w:val="nil"/>
              <w:left w:val="nil"/>
              <w:bottom w:val="nil"/>
              <w:right w:val="nil"/>
            </w:tcBorders>
            <w:vAlign w:val="center"/>
          </w:tcPr>
          <w:p w14:paraId="465AAFB7"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141.9-530.4</w:t>
            </w:r>
          </w:p>
        </w:tc>
      </w:tr>
      <w:tr w:rsidR="004D2DE8" w14:paraId="43BF639C" w14:textId="77777777">
        <w:trPr>
          <w:jc w:val="center"/>
        </w:trPr>
        <w:tc>
          <w:tcPr>
            <w:tcW w:w="1456" w:type="dxa"/>
            <w:tcBorders>
              <w:top w:val="nil"/>
              <w:left w:val="nil"/>
              <w:bottom w:val="nil"/>
              <w:right w:val="nil"/>
            </w:tcBorders>
            <w:vAlign w:val="center"/>
          </w:tcPr>
          <w:p w14:paraId="3262C909"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Cd,Pb,Cr(VI)</w:t>
            </w:r>
          </w:p>
        </w:tc>
        <w:tc>
          <w:tcPr>
            <w:tcW w:w="1241" w:type="dxa"/>
            <w:tcBorders>
              <w:top w:val="nil"/>
              <w:left w:val="nil"/>
              <w:bottom w:val="nil"/>
              <w:right w:val="nil"/>
            </w:tcBorders>
            <w:vAlign w:val="center"/>
          </w:tcPr>
          <w:p w14:paraId="12C72109"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Coconut Shell</w:t>
            </w:r>
          </w:p>
        </w:tc>
        <w:tc>
          <w:tcPr>
            <w:tcW w:w="1391" w:type="dxa"/>
            <w:tcBorders>
              <w:top w:val="nil"/>
              <w:left w:val="nil"/>
              <w:bottom w:val="nil"/>
              <w:right w:val="nil"/>
            </w:tcBorders>
            <w:vAlign w:val="center"/>
          </w:tcPr>
          <w:p w14:paraId="7C4B03AC" w14:textId="77777777" w:rsidR="004D2DE8" w:rsidRDefault="00000000">
            <w:pPr>
              <w:jc w:val="center"/>
              <w:rPr>
                <w:rFonts w:ascii="Times New Roman" w:hAnsi="Times New Roman" w:cs="Times New Roman"/>
                <w:sz w:val="18"/>
                <w:szCs w:val="18"/>
              </w:rPr>
            </w:pPr>
            <w:r>
              <w:rPr>
                <w:rFonts w:ascii="Times New Roman" w:hAnsi="Times New Roman" w:cs="Times New Roman"/>
                <w:sz w:val="18"/>
                <w:szCs w:val="18"/>
              </w:rPr>
              <w:t>TiO₂/NaHCO₃</w:t>
            </w:r>
          </w:p>
        </w:tc>
        <w:tc>
          <w:tcPr>
            <w:tcW w:w="681" w:type="dxa"/>
            <w:tcBorders>
              <w:top w:val="nil"/>
              <w:left w:val="nil"/>
              <w:bottom w:val="nil"/>
              <w:right w:val="nil"/>
            </w:tcBorders>
            <w:vAlign w:val="center"/>
          </w:tcPr>
          <w:p w14:paraId="64D8E088"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124</w:t>
            </w:r>
          </w:p>
        </w:tc>
        <w:tc>
          <w:tcPr>
            <w:tcW w:w="806" w:type="dxa"/>
            <w:tcBorders>
              <w:top w:val="nil"/>
              <w:left w:val="nil"/>
              <w:bottom w:val="nil"/>
              <w:right w:val="nil"/>
            </w:tcBorders>
            <w:vAlign w:val="center"/>
          </w:tcPr>
          <w:p w14:paraId="6F2AB5C4"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1-7</w:t>
            </w:r>
          </w:p>
        </w:tc>
        <w:tc>
          <w:tcPr>
            <w:tcW w:w="1309" w:type="dxa"/>
            <w:tcBorders>
              <w:top w:val="nil"/>
              <w:left w:val="nil"/>
              <w:bottom w:val="nil"/>
              <w:right w:val="nil"/>
            </w:tcBorders>
            <w:vAlign w:val="center"/>
          </w:tcPr>
          <w:p w14:paraId="548C23C7"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550</w:t>
            </w:r>
          </w:p>
        </w:tc>
        <w:tc>
          <w:tcPr>
            <w:tcW w:w="1317" w:type="dxa"/>
            <w:tcBorders>
              <w:top w:val="nil"/>
              <w:left w:val="nil"/>
              <w:bottom w:val="nil"/>
              <w:right w:val="nil"/>
            </w:tcBorders>
            <w:vAlign w:val="center"/>
          </w:tcPr>
          <w:p w14:paraId="1F4561A3"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85-142.6</w:t>
            </w:r>
          </w:p>
        </w:tc>
      </w:tr>
      <w:tr w:rsidR="004D2DE8" w14:paraId="06A5F2D9" w14:textId="77777777">
        <w:trPr>
          <w:jc w:val="center"/>
        </w:trPr>
        <w:tc>
          <w:tcPr>
            <w:tcW w:w="1456" w:type="dxa"/>
            <w:tcBorders>
              <w:top w:val="nil"/>
              <w:left w:val="nil"/>
              <w:bottom w:val="nil"/>
              <w:right w:val="nil"/>
            </w:tcBorders>
            <w:vAlign w:val="center"/>
          </w:tcPr>
          <w:p w14:paraId="205D36C2"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Cu,Pb</w:t>
            </w:r>
          </w:p>
        </w:tc>
        <w:tc>
          <w:tcPr>
            <w:tcW w:w="1241" w:type="dxa"/>
            <w:tcBorders>
              <w:top w:val="nil"/>
              <w:left w:val="nil"/>
              <w:bottom w:val="nil"/>
              <w:right w:val="nil"/>
            </w:tcBorders>
            <w:vAlign w:val="center"/>
          </w:tcPr>
          <w:p w14:paraId="330A7736"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Nutshell</w:t>
            </w:r>
          </w:p>
        </w:tc>
        <w:tc>
          <w:tcPr>
            <w:tcW w:w="1391" w:type="dxa"/>
            <w:tcBorders>
              <w:top w:val="nil"/>
              <w:left w:val="nil"/>
              <w:bottom w:val="nil"/>
              <w:right w:val="nil"/>
            </w:tcBorders>
            <w:vAlign w:val="center"/>
          </w:tcPr>
          <w:p w14:paraId="338C1814" w14:textId="77777777" w:rsidR="004D2DE8" w:rsidRDefault="00000000">
            <w:pPr>
              <w:jc w:val="center"/>
              <w:rPr>
                <w:rFonts w:ascii="Times New Roman" w:hAnsi="Times New Roman" w:cs="Times New Roman"/>
                <w:sz w:val="18"/>
                <w:szCs w:val="18"/>
              </w:rPr>
            </w:pPr>
            <w:r>
              <w:rPr>
                <w:rFonts w:ascii="Times New Roman" w:eastAsia="Segoe UI" w:hAnsi="Times New Roman" w:cs="Times New Roman"/>
                <w:color w:val="0F1115"/>
                <w:sz w:val="18"/>
                <w:szCs w:val="18"/>
                <w:shd w:val="clear" w:color="auto" w:fill="FFFFFF"/>
              </w:rPr>
              <w:t>FeCl₃</w:t>
            </w:r>
          </w:p>
        </w:tc>
        <w:tc>
          <w:tcPr>
            <w:tcW w:w="681" w:type="dxa"/>
            <w:tcBorders>
              <w:top w:val="nil"/>
              <w:left w:val="nil"/>
              <w:bottom w:val="nil"/>
              <w:right w:val="nil"/>
            </w:tcBorders>
            <w:vAlign w:val="center"/>
          </w:tcPr>
          <w:p w14:paraId="2084795B"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82</w:t>
            </w:r>
          </w:p>
        </w:tc>
        <w:tc>
          <w:tcPr>
            <w:tcW w:w="806" w:type="dxa"/>
            <w:tcBorders>
              <w:top w:val="nil"/>
              <w:left w:val="nil"/>
              <w:bottom w:val="nil"/>
              <w:right w:val="nil"/>
            </w:tcBorders>
            <w:vAlign w:val="center"/>
          </w:tcPr>
          <w:p w14:paraId="1530537B"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2-7</w:t>
            </w:r>
          </w:p>
        </w:tc>
        <w:tc>
          <w:tcPr>
            <w:tcW w:w="1309" w:type="dxa"/>
            <w:tcBorders>
              <w:top w:val="nil"/>
              <w:left w:val="nil"/>
              <w:bottom w:val="nil"/>
              <w:right w:val="nil"/>
            </w:tcBorders>
            <w:vAlign w:val="center"/>
          </w:tcPr>
          <w:p w14:paraId="79FF4ABB"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400</w:t>
            </w:r>
          </w:p>
        </w:tc>
        <w:tc>
          <w:tcPr>
            <w:tcW w:w="1317" w:type="dxa"/>
            <w:tcBorders>
              <w:top w:val="nil"/>
              <w:left w:val="nil"/>
              <w:bottom w:val="nil"/>
              <w:right w:val="nil"/>
            </w:tcBorders>
            <w:vAlign w:val="center"/>
          </w:tcPr>
          <w:p w14:paraId="51E2D8DA"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1.2-23.8</w:t>
            </w:r>
          </w:p>
        </w:tc>
      </w:tr>
      <w:tr w:rsidR="004D2DE8" w14:paraId="47B56A94" w14:textId="77777777">
        <w:trPr>
          <w:jc w:val="center"/>
        </w:trPr>
        <w:tc>
          <w:tcPr>
            <w:tcW w:w="1456" w:type="dxa"/>
            <w:tcBorders>
              <w:top w:val="nil"/>
              <w:left w:val="nil"/>
              <w:bottom w:val="nil"/>
              <w:right w:val="nil"/>
            </w:tcBorders>
            <w:vAlign w:val="center"/>
          </w:tcPr>
          <w:p w14:paraId="27622588"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Zn,Cu</w:t>
            </w:r>
          </w:p>
        </w:tc>
        <w:tc>
          <w:tcPr>
            <w:tcW w:w="1241" w:type="dxa"/>
            <w:tcBorders>
              <w:top w:val="nil"/>
              <w:left w:val="nil"/>
              <w:bottom w:val="nil"/>
              <w:right w:val="nil"/>
            </w:tcBorders>
            <w:vAlign w:val="center"/>
          </w:tcPr>
          <w:p w14:paraId="7B469CCF"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Bamboo</w:t>
            </w:r>
          </w:p>
        </w:tc>
        <w:tc>
          <w:tcPr>
            <w:tcW w:w="1391" w:type="dxa"/>
            <w:tcBorders>
              <w:top w:val="nil"/>
              <w:left w:val="nil"/>
              <w:bottom w:val="nil"/>
              <w:right w:val="nil"/>
            </w:tcBorders>
            <w:vAlign w:val="center"/>
          </w:tcPr>
          <w:p w14:paraId="5EFA9933" w14:textId="77777777" w:rsidR="004D2DE8" w:rsidRDefault="00000000">
            <w:pPr>
              <w:jc w:val="center"/>
              <w:rPr>
                <w:rFonts w:ascii="Times New Roman" w:eastAsia="Segoe UI" w:hAnsi="Times New Roman" w:cs="Times New Roman"/>
                <w:color w:val="0F1115"/>
                <w:sz w:val="18"/>
                <w:szCs w:val="18"/>
                <w:shd w:val="clear" w:color="auto" w:fill="FFFFFF"/>
              </w:rPr>
            </w:pPr>
            <w:r>
              <w:rPr>
                <w:rFonts w:ascii="Times New Roman" w:eastAsia="Segoe UI" w:hAnsi="Times New Roman" w:cs="Times New Roman"/>
                <w:color w:val="0F1115"/>
                <w:sz w:val="18"/>
                <w:szCs w:val="18"/>
                <w:shd w:val="clear" w:color="auto" w:fill="FFFFFF"/>
              </w:rPr>
              <w:t>KMnO₄/N</w:t>
            </w:r>
            <w:r>
              <w:rPr>
                <w:rFonts w:ascii="Times New Roman" w:eastAsia="宋体" w:hAnsi="Times New Roman" w:cs="Times New Roman" w:hint="eastAsia"/>
                <w:color w:val="0F1115"/>
                <w:sz w:val="18"/>
                <w:szCs w:val="18"/>
                <w:shd w:val="clear" w:color="auto" w:fill="FFFFFF"/>
              </w:rPr>
              <w:t xml:space="preserve"> </w:t>
            </w:r>
            <w:r>
              <w:rPr>
                <w:rFonts w:ascii="Times New Roman" w:hAnsi="Times New Roman" w:cs="Times New Roman" w:hint="eastAsia"/>
                <w:sz w:val="18"/>
                <w:szCs w:val="18"/>
              </w:rPr>
              <w:t>Co-Doping</w:t>
            </w:r>
          </w:p>
        </w:tc>
        <w:tc>
          <w:tcPr>
            <w:tcW w:w="681" w:type="dxa"/>
            <w:tcBorders>
              <w:top w:val="nil"/>
              <w:left w:val="nil"/>
              <w:bottom w:val="nil"/>
              <w:right w:val="nil"/>
            </w:tcBorders>
            <w:vAlign w:val="center"/>
          </w:tcPr>
          <w:p w14:paraId="4ED417DD"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82</w:t>
            </w:r>
          </w:p>
        </w:tc>
        <w:tc>
          <w:tcPr>
            <w:tcW w:w="806" w:type="dxa"/>
            <w:tcBorders>
              <w:top w:val="nil"/>
              <w:left w:val="nil"/>
              <w:bottom w:val="nil"/>
              <w:right w:val="nil"/>
            </w:tcBorders>
            <w:vAlign w:val="center"/>
          </w:tcPr>
          <w:p w14:paraId="39A44710"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2-7</w:t>
            </w:r>
          </w:p>
        </w:tc>
        <w:tc>
          <w:tcPr>
            <w:tcW w:w="1309" w:type="dxa"/>
            <w:tcBorders>
              <w:top w:val="nil"/>
              <w:left w:val="nil"/>
              <w:bottom w:val="nil"/>
              <w:right w:val="nil"/>
            </w:tcBorders>
            <w:vAlign w:val="center"/>
          </w:tcPr>
          <w:p w14:paraId="6E46F91E"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500</w:t>
            </w:r>
          </w:p>
        </w:tc>
        <w:tc>
          <w:tcPr>
            <w:tcW w:w="1317" w:type="dxa"/>
            <w:tcBorders>
              <w:top w:val="nil"/>
              <w:left w:val="nil"/>
              <w:bottom w:val="nil"/>
              <w:right w:val="nil"/>
            </w:tcBorders>
            <w:vAlign w:val="center"/>
          </w:tcPr>
          <w:p w14:paraId="33CFD89A"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613.8-801.8</w:t>
            </w:r>
          </w:p>
        </w:tc>
      </w:tr>
      <w:tr w:rsidR="004D2DE8" w14:paraId="54767E3F" w14:textId="77777777">
        <w:trPr>
          <w:jc w:val="center"/>
        </w:trPr>
        <w:tc>
          <w:tcPr>
            <w:tcW w:w="1456" w:type="dxa"/>
            <w:tcBorders>
              <w:top w:val="nil"/>
              <w:left w:val="nil"/>
              <w:bottom w:val="nil"/>
              <w:right w:val="nil"/>
            </w:tcBorders>
            <w:vAlign w:val="center"/>
          </w:tcPr>
          <w:p w14:paraId="15C6996B"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Cd, Cu, Ni, Pb, Zn</w:t>
            </w:r>
          </w:p>
        </w:tc>
        <w:tc>
          <w:tcPr>
            <w:tcW w:w="1241" w:type="dxa"/>
            <w:tcBorders>
              <w:top w:val="nil"/>
              <w:left w:val="nil"/>
              <w:bottom w:val="nil"/>
              <w:right w:val="nil"/>
            </w:tcBorders>
            <w:vAlign w:val="center"/>
          </w:tcPr>
          <w:p w14:paraId="7EF855B0"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Applewood</w:t>
            </w:r>
          </w:p>
        </w:tc>
        <w:tc>
          <w:tcPr>
            <w:tcW w:w="1391" w:type="dxa"/>
            <w:tcBorders>
              <w:top w:val="nil"/>
              <w:left w:val="nil"/>
              <w:bottom w:val="nil"/>
              <w:right w:val="nil"/>
            </w:tcBorders>
            <w:vAlign w:val="center"/>
          </w:tcPr>
          <w:p w14:paraId="17FC4D81" w14:textId="77777777" w:rsidR="004D2DE8" w:rsidRDefault="00000000">
            <w:pPr>
              <w:jc w:val="center"/>
              <w:rPr>
                <w:rFonts w:ascii="Times New Roman" w:eastAsia="Segoe UI" w:hAnsi="Times New Roman" w:cs="Times New Roman"/>
                <w:color w:val="0F1115"/>
                <w:sz w:val="18"/>
                <w:szCs w:val="18"/>
                <w:shd w:val="clear" w:color="auto" w:fill="FFFFFF"/>
              </w:rPr>
            </w:pPr>
            <w:r>
              <w:rPr>
                <w:rFonts w:ascii="Times New Roman" w:eastAsia="Segoe UI" w:hAnsi="Times New Roman" w:cs="Times New Roman"/>
                <w:color w:val="0F1115"/>
                <w:sz w:val="18"/>
                <w:szCs w:val="18"/>
                <w:shd w:val="clear" w:color="auto" w:fill="FFFFFF"/>
              </w:rPr>
              <w:t>Chitosan/</w:t>
            </w:r>
          </w:p>
          <w:p w14:paraId="45361E69" w14:textId="77777777" w:rsidR="004D2DE8" w:rsidRDefault="00000000">
            <w:pPr>
              <w:jc w:val="center"/>
              <w:rPr>
                <w:rFonts w:ascii="Times New Roman" w:eastAsia="Segoe UI" w:hAnsi="Times New Roman" w:cs="Times New Roman"/>
                <w:color w:val="0F1115"/>
                <w:sz w:val="18"/>
                <w:szCs w:val="18"/>
                <w:shd w:val="clear" w:color="auto" w:fill="FFFFFF"/>
              </w:rPr>
            </w:pPr>
            <w:r>
              <w:rPr>
                <w:rFonts w:ascii="Times New Roman" w:eastAsia="宋体" w:hAnsi="Times New Roman" w:cs="Times New Roman" w:hint="eastAsia"/>
                <w:color w:val="0F1115"/>
                <w:sz w:val="18"/>
                <w:szCs w:val="18"/>
                <w:shd w:val="clear" w:color="auto" w:fill="FFFFFF"/>
              </w:rPr>
              <w:t>M</w:t>
            </w:r>
            <w:r>
              <w:rPr>
                <w:rFonts w:ascii="Times New Roman" w:eastAsia="Segoe UI" w:hAnsi="Times New Roman" w:cs="Times New Roman"/>
                <w:color w:val="0F1115"/>
                <w:sz w:val="18"/>
                <w:szCs w:val="18"/>
                <w:shd w:val="clear" w:color="auto" w:fill="FFFFFF"/>
              </w:rPr>
              <w:t>agnetic</w:t>
            </w:r>
          </w:p>
        </w:tc>
        <w:tc>
          <w:tcPr>
            <w:tcW w:w="681" w:type="dxa"/>
            <w:tcBorders>
              <w:top w:val="nil"/>
              <w:left w:val="nil"/>
              <w:bottom w:val="nil"/>
              <w:right w:val="nil"/>
            </w:tcBorders>
            <w:vAlign w:val="center"/>
          </w:tcPr>
          <w:p w14:paraId="48398619"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225</w:t>
            </w:r>
          </w:p>
        </w:tc>
        <w:tc>
          <w:tcPr>
            <w:tcW w:w="806" w:type="dxa"/>
            <w:tcBorders>
              <w:top w:val="nil"/>
              <w:left w:val="nil"/>
              <w:bottom w:val="nil"/>
              <w:right w:val="nil"/>
            </w:tcBorders>
            <w:vAlign w:val="center"/>
          </w:tcPr>
          <w:p w14:paraId="61DA52C2"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2-7</w:t>
            </w:r>
          </w:p>
        </w:tc>
        <w:tc>
          <w:tcPr>
            <w:tcW w:w="1309" w:type="dxa"/>
            <w:tcBorders>
              <w:top w:val="nil"/>
              <w:left w:val="nil"/>
              <w:bottom w:val="nil"/>
              <w:right w:val="nil"/>
            </w:tcBorders>
            <w:vAlign w:val="center"/>
          </w:tcPr>
          <w:p w14:paraId="0FA5C8FA"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800</w:t>
            </w:r>
          </w:p>
        </w:tc>
        <w:tc>
          <w:tcPr>
            <w:tcW w:w="1317" w:type="dxa"/>
            <w:tcBorders>
              <w:top w:val="nil"/>
              <w:left w:val="nil"/>
              <w:bottom w:val="nil"/>
              <w:right w:val="nil"/>
            </w:tcBorders>
            <w:vAlign w:val="center"/>
          </w:tcPr>
          <w:p w14:paraId="661BD2E5"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7.5-446.0</w:t>
            </w:r>
          </w:p>
        </w:tc>
      </w:tr>
      <w:tr w:rsidR="004D2DE8" w14:paraId="624C2811" w14:textId="77777777">
        <w:trPr>
          <w:jc w:val="center"/>
        </w:trPr>
        <w:tc>
          <w:tcPr>
            <w:tcW w:w="1456" w:type="dxa"/>
            <w:tcBorders>
              <w:top w:val="nil"/>
              <w:left w:val="nil"/>
              <w:bottom w:val="nil"/>
              <w:right w:val="nil"/>
            </w:tcBorders>
            <w:vAlign w:val="center"/>
          </w:tcPr>
          <w:p w14:paraId="60D615AB"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Cd,Pb,Cr(VI)</w:t>
            </w:r>
          </w:p>
        </w:tc>
        <w:tc>
          <w:tcPr>
            <w:tcW w:w="1241" w:type="dxa"/>
            <w:tcBorders>
              <w:top w:val="nil"/>
              <w:left w:val="nil"/>
              <w:bottom w:val="nil"/>
              <w:right w:val="nil"/>
            </w:tcBorders>
            <w:vAlign w:val="center"/>
          </w:tcPr>
          <w:p w14:paraId="100A38B6"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Almond Shell</w:t>
            </w:r>
          </w:p>
        </w:tc>
        <w:tc>
          <w:tcPr>
            <w:tcW w:w="1391" w:type="dxa"/>
            <w:tcBorders>
              <w:top w:val="nil"/>
              <w:left w:val="nil"/>
              <w:bottom w:val="nil"/>
              <w:right w:val="nil"/>
            </w:tcBorders>
            <w:vAlign w:val="center"/>
          </w:tcPr>
          <w:p w14:paraId="732E4DB2" w14:textId="77777777" w:rsidR="004D2DE8" w:rsidRDefault="00000000">
            <w:pPr>
              <w:jc w:val="center"/>
              <w:rPr>
                <w:rFonts w:ascii="Times New Roman" w:eastAsia="Segoe UI" w:hAnsi="Times New Roman" w:cs="Times New Roman"/>
                <w:color w:val="0F1115"/>
                <w:sz w:val="18"/>
                <w:szCs w:val="18"/>
                <w:shd w:val="clear" w:color="auto" w:fill="FFFFFF"/>
              </w:rPr>
            </w:pPr>
            <w:r>
              <w:rPr>
                <w:rFonts w:ascii="Times New Roman" w:eastAsia="宋体" w:hAnsi="Times New Roman" w:cs="Times New Roman" w:hint="eastAsia"/>
                <w:color w:val="0F1115"/>
                <w:sz w:val="18"/>
                <w:szCs w:val="18"/>
                <w:shd w:val="clear" w:color="auto" w:fill="FFFFFF"/>
              </w:rPr>
              <w:t>B</w:t>
            </w:r>
            <w:r>
              <w:rPr>
                <w:rFonts w:ascii="Times New Roman" w:eastAsia="Segoe UI" w:hAnsi="Times New Roman" w:cs="Times New Roman"/>
                <w:color w:val="0F1115"/>
                <w:sz w:val="18"/>
                <w:szCs w:val="18"/>
                <w:shd w:val="clear" w:color="auto" w:fill="FFFFFF"/>
              </w:rPr>
              <w:t>all-</w:t>
            </w:r>
            <w:r>
              <w:rPr>
                <w:rFonts w:ascii="Times New Roman" w:eastAsia="宋体" w:hAnsi="Times New Roman" w:cs="Times New Roman" w:hint="eastAsia"/>
                <w:color w:val="0F1115"/>
                <w:sz w:val="18"/>
                <w:szCs w:val="18"/>
                <w:shd w:val="clear" w:color="auto" w:fill="FFFFFF"/>
              </w:rPr>
              <w:t>M</w:t>
            </w:r>
            <w:r>
              <w:rPr>
                <w:rFonts w:ascii="Times New Roman" w:eastAsia="Segoe UI" w:hAnsi="Times New Roman" w:cs="Times New Roman"/>
                <w:color w:val="0F1115"/>
                <w:sz w:val="18"/>
                <w:szCs w:val="18"/>
                <w:shd w:val="clear" w:color="auto" w:fill="FFFFFF"/>
              </w:rPr>
              <w:t>illing</w:t>
            </w:r>
          </w:p>
        </w:tc>
        <w:tc>
          <w:tcPr>
            <w:tcW w:w="681" w:type="dxa"/>
            <w:tcBorders>
              <w:top w:val="nil"/>
              <w:left w:val="nil"/>
              <w:bottom w:val="nil"/>
              <w:right w:val="nil"/>
            </w:tcBorders>
            <w:vAlign w:val="center"/>
          </w:tcPr>
          <w:p w14:paraId="52678C9D"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120</w:t>
            </w:r>
          </w:p>
        </w:tc>
        <w:tc>
          <w:tcPr>
            <w:tcW w:w="806" w:type="dxa"/>
            <w:tcBorders>
              <w:top w:val="nil"/>
              <w:left w:val="nil"/>
              <w:bottom w:val="nil"/>
              <w:right w:val="nil"/>
            </w:tcBorders>
            <w:vAlign w:val="center"/>
          </w:tcPr>
          <w:p w14:paraId="698A530D"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2-6</w:t>
            </w:r>
          </w:p>
        </w:tc>
        <w:tc>
          <w:tcPr>
            <w:tcW w:w="1309" w:type="dxa"/>
            <w:tcBorders>
              <w:top w:val="nil"/>
              <w:left w:val="nil"/>
              <w:bottom w:val="nil"/>
              <w:right w:val="nil"/>
            </w:tcBorders>
            <w:vAlign w:val="center"/>
          </w:tcPr>
          <w:p w14:paraId="7AA108C3"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550</w:t>
            </w:r>
          </w:p>
        </w:tc>
        <w:tc>
          <w:tcPr>
            <w:tcW w:w="1317" w:type="dxa"/>
            <w:tcBorders>
              <w:top w:val="nil"/>
              <w:left w:val="nil"/>
              <w:bottom w:val="nil"/>
              <w:right w:val="nil"/>
            </w:tcBorders>
            <w:vAlign w:val="center"/>
          </w:tcPr>
          <w:p w14:paraId="0EDA2863"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100-200</w:t>
            </w:r>
          </w:p>
        </w:tc>
      </w:tr>
      <w:tr w:rsidR="004D2DE8" w14:paraId="78BADA2B" w14:textId="77777777">
        <w:trPr>
          <w:jc w:val="center"/>
        </w:trPr>
        <w:tc>
          <w:tcPr>
            <w:tcW w:w="1456" w:type="dxa"/>
            <w:tcBorders>
              <w:top w:val="nil"/>
              <w:left w:val="nil"/>
              <w:bottom w:val="single" w:sz="4" w:space="0" w:color="auto"/>
              <w:right w:val="nil"/>
            </w:tcBorders>
            <w:vAlign w:val="center"/>
          </w:tcPr>
          <w:p w14:paraId="1EAA06AB"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Cu, Zn</w:t>
            </w:r>
          </w:p>
        </w:tc>
        <w:tc>
          <w:tcPr>
            <w:tcW w:w="1241" w:type="dxa"/>
            <w:tcBorders>
              <w:top w:val="nil"/>
              <w:left w:val="nil"/>
              <w:bottom w:val="single" w:sz="4" w:space="0" w:color="auto"/>
              <w:right w:val="nil"/>
            </w:tcBorders>
            <w:vAlign w:val="center"/>
          </w:tcPr>
          <w:p w14:paraId="7BCE9693"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Dragon Fruit Skin</w:t>
            </w:r>
          </w:p>
        </w:tc>
        <w:tc>
          <w:tcPr>
            <w:tcW w:w="1391" w:type="dxa"/>
            <w:tcBorders>
              <w:top w:val="nil"/>
              <w:left w:val="nil"/>
              <w:bottom w:val="single" w:sz="4" w:space="0" w:color="auto"/>
              <w:right w:val="nil"/>
            </w:tcBorders>
            <w:vAlign w:val="center"/>
          </w:tcPr>
          <w:p w14:paraId="3F73780B"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Silica-Aluminum Composite</w:t>
            </w:r>
          </w:p>
        </w:tc>
        <w:tc>
          <w:tcPr>
            <w:tcW w:w="681" w:type="dxa"/>
            <w:tcBorders>
              <w:top w:val="nil"/>
              <w:left w:val="nil"/>
              <w:bottom w:val="single" w:sz="4" w:space="0" w:color="auto"/>
              <w:right w:val="nil"/>
            </w:tcBorders>
            <w:vAlign w:val="center"/>
          </w:tcPr>
          <w:p w14:paraId="4BD1148A"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92</w:t>
            </w:r>
          </w:p>
        </w:tc>
        <w:tc>
          <w:tcPr>
            <w:tcW w:w="806" w:type="dxa"/>
            <w:tcBorders>
              <w:top w:val="nil"/>
              <w:left w:val="nil"/>
              <w:bottom w:val="single" w:sz="4" w:space="0" w:color="auto"/>
              <w:right w:val="nil"/>
            </w:tcBorders>
            <w:vAlign w:val="center"/>
          </w:tcPr>
          <w:p w14:paraId="2F0DC41B"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2-6</w:t>
            </w:r>
          </w:p>
        </w:tc>
        <w:tc>
          <w:tcPr>
            <w:tcW w:w="1309" w:type="dxa"/>
            <w:tcBorders>
              <w:top w:val="nil"/>
              <w:left w:val="nil"/>
              <w:bottom w:val="single" w:sz="4" w:space="0" w:color="auto"/>
              <w:right w:val="nil"/>
            </w:tcBorders>
            <w:vAlign w:val="center"/>
          </w:tcPr>
          <w:p w14:paraId="3E290EB5"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600</w:t>
            </w:r>
          </w:p>
        </w:tc>
        <w:tc>
          <w:tcPr>
            <w:tcW w:w="1317" w:type="dxa"/>
            <w:tcBorders>
              <w:top w:val="nil"/>
              <w:left w:val="nil"/>
              <w:bottom w:val="single" w:sz="4" w:space="0" w:color="auto"/>
              <w:right w:val="nil"/>
            </w:tcBorders>
            <w:vAlign w:val="center"/>
          </w:tcPr>
          <w:p w14:paraId="482619DC"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80-120</w:t>
            </w:r>
          </w:p>
        </w:tc>
      </w:tr>
    </w:tbl>
    <w:p w14:paraId="3350AE3D" w14:textId="77777777" w:rsidR="004D2DE8" w:rsidRDefault="004D2DE8">
      <w:pPr>
        <w:jc w:val="center"/>
        <w:rPr>
          <w:rFonts w:ascii="Times New Roman" w:hAnsi="Times New Roman" w:cs="Times New Roman"/>
        </w:rPr>
      </w:pPr>
    </w:p>
    <w:p w14:paraId="39393580" w14:textId="77777777" w:rsidR="004D2DE8" w:rsidRDefault="00000000">
      <w:pPr>
        <w:jc w:val="center"/>
        <w:rPr>
          <w:rFonts w:ascii="Times New Roman" w:hAnsi="Times New Roman" w:cs="Times New Roman"/>
        </w:rPr>
      </w:pPr>
      <w:r>
        <w:rPr>
          <w:rFonts w:ascii="Times New Roman" w:hAnsi="Times New Roman" w:cs="Times New Roman" w:hint="eastAsia"/>
          <w:b/>
          <w:bCs/>
        </w:rPr>
        <w:t>Table S1</w:t>
      </w:r>
      <w:r>
        <w:rPr>
          <w:rFonts w:ascii="Times New Roman" w:hAnsi="Times New Roman" w:cs="Times New Roman" w:hint="eastAsia"/>
        </w:rPr>
        <w:t xml:space="preserve"> Summary of Data Sources and Research Characteristics</w:t>
      </w:r>
    </w:p>
    <w:p w14:paraId="62C63315" w14:textId="77777777" w:rsidR="004D2DE8" w:rsidRDefault="004D2DE8">
      <w:pPr>
        <w:jc w:val="center"/>
        <w:rPr>
          <w:rFonts w:ascii="Times New Roman" w:hAnsi="Times New Roman" w:cs="Times New Roman"/>
        </w:rPr>
      </w:pPr>
    </w:p>
    <w:p w14:paraId="68A2A6AF" w14:textId="77777777" w:rsidR="004D2DE8" w:rsidRDefault="004D2DE8"/>
    <w:p w14:paraId="42E183A8" w14:textId="77777777" w:rsidR="004D2DE8" w:rsidRDefault="004D2DE8"/>
    <w:p w14:paraId="60849613" w14:textId="77777777" w:rsidR="004D2DE8" w:rsidRDefault="004D2DE8"/>
    <w:p w14:paraId="597E5322" w14:textId="77777777" w:rsidR="004D2DE8" w:rsidRDefault="004D2DE8"/>
    <w:p w14:paraId="5E481F55" w14:textId="77777777" w:rsidR="004D2DE8" w:rsidRDefault="004D2DE8"/>
    <w:p w14:paraId="0FE6F3DF" w14:textId="77777777" w:rsidR="004D2DE8" w:rsidRDefault="004D2DE8"/>
    <w:p w14:paraId="2A266C62" w14:textId="77777777" w:rsidR="004D2DE8" w:rsidRDefault="004D2DE8"/>
    <w:p w14:paraId="1F18B230" w14:textId="77777777" w:rsidR="004D2DE8" w:rsidRDefault="004D2DE8"/>
    <w:p w14:paraId="117892F6" w14:textId="77777777" w:rsidR="004D2DE8" w:rsidRDefault="004D2DE8"/>
    <w:p w14:paraId="59AAB1B2" w14:textId="77777777" w:rsidR="004D2DE8" w:rsidRDefault="004D2DE8"/>
    <w:p w14:paraId="046FDAB3" w14:textId="77777777" w:rsidR="004D2DE8" w:rsidRDefault="004D2DE8"/>
    <w:p w14:paraId="5225C11E" w14:textId="77777777" w:rsidR="004D2DE8" w:rsidRDefault="004D2DE8"/>
    <w:p w14:paraId="0D6E8FAB" w14:textId="77777777" w:rsidR="004D2DE8" w:rsidRDefault="004D2DE8"/>
    <w:p w14:paraId="658A3895" w14:textId="77777777" w:rsidR="004D2DE8" w:rsidRDefault="004D2DE8"/>
    <w:p w14:paraId="02A9A571" w14:textId="77777777" w:rsidR="004D2DE8" w:rsidRDefault="004D2DE8"/>
    <w:p w14:paraId="413C9673" w14:textId="77777777" w:rsidR="004D2DE8" w:rsidRDefault="004D2DE8"/>
    <w:p w14:paraId="4C648EAC" w14:textId="77777777" w:rsidR="004D2DE8" w:rsidRDefault="004D2DE8"/>
    <w:p w14:paraId="48C2459C" w14:textId="77777777" w:rsidR="004D2DE8" w:rsidRDefault="004D2DE8"/>
    <w:p w14:paraId="5FF54571" w14:textId="77777777" w:rsidR="004D2DE8" w:rsidRDefault="004D2DE8"/>
    <w:p w14:paraId="5F75DCBC" w14:textId="77777777" w:rsidR="004D2DE8" w:rsidRDefault="004D2DE8"/>
    <w:p w14:paraId="47A20C96" w14:textId="77777777" w:rsidR="004D2DE8" w:rsidRDefault="00000000">
      <w:pPr>
        <w:tabs>
          <w:tab w:val="left" w:pos="4283"/>
        </w:tabs>
        <w:jc w:val="center"/>
        <w:rPr>
          <w:rFonts w:ascii="Times New Roman" w:hAnsi="Times New Roman" w:cs="Times New Roman"/>
        </w:rPr>
      </w:pPr>
      <w:r>
        <w:rPr>
          <w:rFonts w:ascii="Times New Roman" w:hAnsi="Times New Roman" w:cs="Times New Roman" w:hint="eastAsia"/>
          <w:b/>
          <w:bCs/>
        </w:rPr>
        <w:t>Table S2</w:t>
      </w:r>
      <w:r>
        <w:rPr>
          <w:rFonts w:ascii="Times New Roman" w:hAnsi="Times New Roman" w:cs="Times New Roman"/>
        </w:rPr>
        <w:t> Summary of input features and target variable</w:t>
      </w:r>
    </w:p>
    <w:tbl>
      <w:tblPr>
        <w:tblStyle w:val="a4"/>
        <w:tblW w:w="0" w:type="auto"/>
        <w:tblInd w:w="84" w:type="dxa"/>
        <w:tblLayout w:type="fixed"/>
        <w:tblLook w:val="04A0" w:firstRow="1" w:lastRow="0" w:firstColumn="1" w:lastColumn="0" w:noHBand="0" w:noVBand="1"/>
      </w:tblPr>
      <w:tblGrid>
        <w:gridCol w:w="2047"/>
        <w:gridCol w:w="2057"/>
        <w:gridCol w:w="814"/>
        <w:gridCol w:w="1564"/>
        <w:gridCol w:w="3288"/>
      </w:tblGrid>
      <w:tr w:rsidR="004D2DE8" w14:paraId="272C1430" w14:textId="77777777">
        <w:tc>
          <w:tcPr>
            <w:tcW w:w="2047" w:type="dxa"/>
            <w:tcBorders>
              <w:top w:val="single" w:sz="4" w:space="0" w:color="auto"/>
              <w:left w:val="nil"/>
              <w:bottom w:val="single" w:sz="4" w:space="0" w:color="auto"/>
              <w:right w:val="nil"/>
            </w:tcBorders>
          </w:tcPr>
          <w:p w14:paraId="2EC9ACBC" w14:textId="77777777" w:rsidR="004D2DE8" w:rsidRDefault="00000000">
            <w:pPr>
              <w:jc w:val="center"/>
              <w:rPr>
                <w:rFonts w:ascii="Times New Roman" w:hAnsi="Times New Roman" w:cs="Times New Roman"/>
                <w:b/>
                <w:bCs/>
                <w:sz w:val="18"/>
                <w:szCs w:val="18"/>
              </w:rPr>
            </w:pPr>
            <w:r>
              <w:rPr>
                <w:rFonts w:ascii="Times New Roman" w:hAnsi="Times New Roman" w:cs="Times New Roman" w:hint="eastAsia"/>
                <w:b/>
                <w:bCs/>
                <w:sz w:val="18"/>
                <w:szCs w:val="18"/>
              </w:rPr>
              <w:t>Category</w:t>
            </w:r>
          </w:p>
        </w:tc>
        <w:tc>
          <w:tcPr>
            <w:tcW w:w="2057" w:type="dxa"/>
            <w:tcBorders>
              <w:top w:val="single" w:sz="4" w:space="0" w:color="auto"/>
              <w:left w:val="nil"/>
              <w:bottom w:val="single" w:sz="4" w:space="0" w:color="auto"/>
              <w:right w:val="nil"/>
            </w:tcBorders>
          </w:tcPr>
          <w:p w14:paraId="09F484C3" w14:textId="77777777" w:rsidR="004D2DE8" w:rsidRDefault="00000000">
            <w:pPr>
              <w:jc w:val="center"/>
              <w:rPr>
                <w:rFonts w:ascii="Times New Roman" w:hAnsi="Times New Roman" w:cs="Times New Roman"/>
                <w:b/>
                <w:bCs/>
                <w:sz w:val="18"/>
                <w:szCs w:val="18"/>
              </w:rPr>
            </w:pPr>
            <w:r>
              <w:rPr>
                <w:rFonts w:ascii="Times New Roman" w:hAnsi="Times New Roman" w:cs="Times New Roman"/>
                <w:b/>
                <w:bCs/>
                <w:sz w:val="18"/>
                <w:szCs w:val="18"/>
              </w:rPr>
              <w:t>Feature</w:t>
            </w:r>
          </w:p>
        </w:tc>
        <w:tc>
          <w:tcPr>
            <w:tcW w:w="814" w:type="dxa"/>
            <w:tcBorders>
              <w:top w:val="single" w:sz="4" w:space="0" w:color="auto"/>
              <w:left w:val="nil"/>
              <w:bottom w:val="single" w:sz="4" w:space="0" w:color="auto"/>
              <w:right w:val="nil"/>
            </w:tcBorders>
          </w:tcPr>
          <w:p w14:paraId="0495E5DD" w14:textId="77777777" w:rsidR="004D2DE8" w:rsidRDefault="00000000">
            <w:pPr>
              <w:jc w:val="center"/>
              <w:rPr>
                <w:rFonts w:ascii="Times New Roman" w:hAnsi="Times New Roman" w:cs="Times New Roman"/>
                <w:b/>
                <w:bCs/>
                <w:sz w:val="18"/>
                <w:szCs w:val="18"/>
              </w:rPr>
            </w:pPr>
            <w:r>
              <w:rPr>
                <w:rFonts w:ascii="Times New Roman" w:hAnsi="Times New Roman" w:cs="Times New Roman"/>
                <w:b/>
                <w:bCs/>
                <w:sz w:val="18"/>
                <w:szCs w:val="18"/>
              </w:rPr>
              <w:t>Unit</w:t>
            </w:r>
          </w:p>
        </w:tc>
        <w:tc>
          <w:tcPr>
            <w:tcW w:w="1564" w:type="dxa"/>
            <w:tcBorders>
              <w:top w:val="single" w:sz="4" w:space="0" w:color="auto"/>
              <w:left w:val="nil"/>
              <w:bottom w:val="single" w:sz="4" w:space="0" w:color="auto"/>
              <w:right w:val="nil"/>
            </w:tcBorders>
          </w:tcPr>
          <w:p w14:paraId="05A00B88" w14:textId="77777777" w:rsidR="004D2DE8" w:rsidRDefault="00000000">
            <w:pPr>
              <w:jc w:val="center"/>
              <w:rPr>
                <w:rFonts w:ascii="Times New Roman" w:hAnsi="Times New Roman" w:cs="Times New Roman"/>
                <w:b/>
                <w:bCs/>
                <w:sz w:val="18"/>
                <w:szCs w:val="18"/>
              </w:rPr>
            </w:pPr>
            <w:r>
              <w:rPr>
                <w:rFonts w:ascii="Times New Roman" w:hAnsi="Times New Roman" w:cs="Times New Roman"/>
                <w:b/>
                <w:bCs/>
                <w:sz w:val="18"/>
                <w:szCs w:val="18"/>
              </w:rPr>
              <w:t>Type</w:t>
            </w:r>
          </w:p>
        </w:tc>
        <w:tc>
          <w:tcPr>
            <w:tcW w:w="3288" w:type="dxa"/>
            <w:tcBorders>
              <w:top w:val="single" w:sz="4" w:space="0" w:color="auto"/>
              <w:left w:val="nil"/>
              <w:bottom w:val="single" w:sz="4" w:space="0" w:color="auto"/>
              <w:right w:val="nil"/>
            </w:tcBorders>
          </w:tcPr>
          <w:p w14:paraId="67E71561" w14:textId="77777777" w:rsidR="004D2DE8" w:rsidRDefault="00000000">
            <w:pPr>
              <w:jc w:val="center"/>
              <w:rPr>
                <w:rFonts w:ascii="Times New Roman" w:hAnsi="Times New Roman" w:cs="Times New Roman"/>
                <w:b/>
                <w:bCs/>
                <w:sz w:val="18"/>
                <w:szCs w:val="18"/>
              </w:rPr>
            </w:pPr>
            <w:r>
              <w:rPr>
                <w:rFonts w:ascii="Times New Roman" w:hAnsi="Times New Roman" w:cs="Times New Roman"/>
                <w:b/>
                <w:bCs/>
                <w:sz w:val="18"/>
                <w:szCs w:val="18"/>
              </w:rPr>
              <w:t>Description</w:t>
            </w:r>
          </w:p>
        </w:tc>
      </w:tr>
      <w:tr w:rsidR="004D2DE8" w14:paraId="2F410F69" w14:textId="77777777">
        <w:tc>
          <w:tcPr>
            <w:tcW w:w="2047" w:type="dxa"/>
            <w:tcBorders>
              <w:top w:val="single" w:sz="4" w:space="0" w:color="auto"/>
              <w:left w:val="nil"/>
              <w:bottom w:val="nil"/>
              <w:right w:val="nil"/>
            </w:tcBorders>
          </w:tcPr>
          <w:p w14:paraId="610F4921" w14:textId="77777777" w:rsidR="004D2DE8" w:rsidRDefault="00000000">
            <w:pPr>
              <w:jc w:val="center"/>
            </w:pPr>
            <w:r>
              <w:rPr>
                <w:rFonts w:ascii="Times New Roman" w:hAnsi="Times New Roman" w:cs="Times New Roman" w:hint="eastAsia"/>
                <w:sz w:val="18"/>
                <w:szCs w:val="18"/>
              </w:rPr>
              <w:t>Preparation condition</w:t>
            </w:r>
          </w:p>
        </w:tc>
        <w:tc>
          <w:tcPr>
            <w:tcW w:w="2057" w:type="dxa"/>
            <w:tcBorders>
              <w:top w:val="single" w:sz="4" w:space="0" w:color="auto"/>
              <w:left w:val="nil"/>
              <w:bottom w:val="nil"/>
              <w:right w:val="nil"/>
            </w:tcBorders>
          </w:tcPr>
          <w:p w14:paraId="22757312" w14:textId="77777777" w:rsidR="004D2DE8" w:rsidRDefault="00000000">
            <w:pPr>
              <w:jc w:val="center"/>
            </w:pPr>
            <w:r>
              <w:rPr>
                <w:rFonts w:ascii="Times New Roman" w:hAnsi="Times New Roman" w:cs="Times New Roman" w:hint="eastAsia"/>
                <w:sz w:val="18"/>
                <w:szCs w:val="18"/>
              </w:rPr>
              <w:t>Pyrolysis temperature</w:t>
            </w:r>
          </w:p>
        </w:tc>
        <w:tc>
          <w:tcPr>
            <w:tcW w:w="814" w:type="dxa"/>
            <w:tcBorders>
              <w:top w:val="single" w:sz="4" w:space="0" w:color="auto"/>
              <w:left w:val="nil"/>
              <w:bottom w:val="nil"/>
              <w:right w:val="nil"/>
            </w:tcBorders>
          </w:tcPr>
          <w:p w14:paraId="0ECC4B97" w14:textId="77777777" w:rsidR="004D2DE8" w:rsidRDefault="00000000">
            <w:pPr>
              <w:tabs>
                <w:tab w:val="left" w:pos="4283"/>
              </w:tabs>
              <w:jc w:val="center"/>
            </w:pPr>
            <w:r>
              <w:rPr>
                <w:rFonts w:ascii="Times New Roman" w:hAnsi="Times New Roman" w:cs="Times New Roman"/>
                <w:sz w:val="18"/>
                <w:szCs w:val="18"/>
              </w:rPr>
              <w:t>℃</w:t>
            </w:r>
          </w:p>
        </w:tc>
        <w:tc>
          <w:tcPr>
            <w:tcW w:w="1564" w:type="dxa"/>
            <w:tcBorders>
              <w:top w:val="single" w:sz="4" w:space="0" w:color="auto"/>
              <w:left w:val="nil"/>
              <w:bottom w:val="nil"/>
              <w:right w:val="nil"/>
            </w:tcBorders>
          </w:tcPr>
          <w:p w14:paraId="4E7C8F5C" w14:textId="77777777" w:rsidR="004D2DE8" w:rsidRDefault="00000000">
            <w:pPr>
              <w:tabs>
                <w:tab w:val="left" w:pos="4283"/>
              </w:tabs>
              <w:jc w:val="center"/>
            </w:pPr>
            <w:r>
              <w:rPr>
                <w:rFonts w:ascii="Times New Roman" w:hAnsi="Times New Roman" w:cs="Times New Roman" w:hint="eastAsia"/>
                <w:sz w:val="18"/>
                <w:szCs w:val="18"/>
              </w:rPr>
              <w:t>Numerical</w:t>
            </w:r>
          </w:p>
        </w:tc>
        <w:tc>
          <w:tcPr>
            <w:tcW w:w="3288" w:type="dxa"/>
            <w:tcBorders>
              <w:top w:val="single" w:sz="4" w:space="0" w:color="auto"/>
              <w:left w:val="nil"/>
              <w:bottom w:val="nil"/>
              <w:right w:val="nil"/>
            </w:tcBorders>
          </w:tcPr>
          <w:p w14:paraId="1B949C68" w14:textId="77777777" w:rsidR="004D2DE8" w:rsidRDefault="00000000">
            <w:pPr>
              <w:tabs>
                <w:tab w:val="left" w:pos="4283"/>
              </w:tabs>
              <w:jc w:val="center"/>
            </w:pPr>
            <w:r>
              <w:rPr>
                <w:rFonts w:ascii="Times New Roman" w:hAnsi="Times New Roman" w:cs="Times New Roman" w:hint="eastAsia"/>
                <w:sz w:val="18"/>
                <w:szCs w:val="18"/>
              </w:rPr>
              <w:t>Biochar preparation temperature</w:t>
            </w:r>
          </w:p>
        </w:tc>
      </w:tr>
      <w:tr w:rsidR="004D2DE8" w14:paraId="6754FE37" w14:textId="77777777">
        <w:tc>
          <w:tcPr>
            <w:tcW w:w="2047" w:type="dxa"/>
            <w:tcBorders>
              <w:top w:val="nil"/>
              <w:left w:val="nil"/>
              <w:bottom w:val="nil"/>
              <w:right w:val="nil"/>
            </w:tcBorders>
          </w:tcPr>
          <w:p w14:paraId="6DF8E983" w14:textId="77777777" w:rsidR="004D2DE8" w:rsidRDefault="00000000">
            <w:pPr>
              <w:jc w:val="center"/>
            </w:pPr>
            <w:r>
              <w:rPr>
                <w:rFonts w:ascii="Times New Roman" w:hAnsi="Times New Roman" w:cs="Times New Roman" w:hint="eastAsia"/>
                <w:sz w:val="18"/>
                <w:szCs w:val="18"/>
              </w:rPr>
              <w:t>Preparation condition</w:t>
            </w:r>
          </w:p>
        </w:tc>
        <w:tc>
          <w:tcPr>
            <w:tcW w:w="2057" w:type="dxa"/>
            <w:tcBorders>
              <w:top w:val="nil"/>
              <w:left w:val="nil"/>
              <w:bottom w:val="nil"/>
              <w:right w:val="nil"/>
            </w:tcBorders>
          </w:tcPr>
          <w:p w14:paraId="0123338A" w14:textId="77777777" w:rsidR="004D2DE8" w:rsidRDefault="00000000">
            <w:pPr>
              <w:jc w:val="center"/>
            </w:pPr>
            <w:r>
              <w:rPr>
                <w:rFonts w:ascii="Times New Roman" w:hAnsi="Times New Roman" w:cs="Times New Roman" w:hint="eastAsia"/>
                <w:sz w:val="18"/>
                <w:szCs w:val="18"/>
              </w:rPr>
              <w:t>Feedstock type</w:t>
            </w:r>
          </w:p>
        </w:tc>
        <w:tc>
          <w:tcPr>
            <w:tcW w:w="814" w:type="dxa"/>
            <w:tcBorders>
              <w:top w:val="nil"/>
              <w:left w:val="nil"/>
              <w:bottom w:val="nil"/>
              <w:right w:val="nil"/>
            </w:tcBorders>
          </w:tcPr>
          <w:p w14:paraId="3E7CECCE"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w:t>
            </w:r>
          </w:p>
        </w:tc>
        <w:tc>
          <w:tcPr>
            <w:tcW w:w="1564" w:type="dxa"/>
            <w:tcBorders>
              <w:top w:val="nil"/>
              <w:left w:val="nil"/>
              <w:bottom w:val="nil"/>
              <w:right w:val="nil"/>
            </w:tcBorders>
          </w:tcPr>
          <w:p w14:paraId="5995731A" w14:textId="77777777" w:rsidR="004D2DE8" w:rsidRDefault="00000000">
            <w:pPr>
              <w:tabs>
                <w:tab w:val="left" w:pos="4283"/>
              </w:tabs>
              <w:jc w:val="center"/>
              <w:rPr>
                <w:rFonts w:ascii="Times New Roman" w:hAnsi="Times New Roman" w:cs="Times New Roman"/>
                <w:sz w:val="18"/>
                <w:szCs w:val="18"/>
              </w:rPr>
            </w:pPr>
            <w:r>
              <w:rPr>
                <w:rFonts w:ascii="Times New Roman" w:hAnsi="Times New Roman" w:cs="Times New Roman" w:hint="eastAsia"/>
                <w:sz w:val="18"/>
                <w:szCs w:val="18"/>
              </w:rPr>
              <w:t>Categorical</w:t>
            </w:r>
          </w:p>
        </w:tc>
        <w:tc>
          <w:tcPr>
            <w:tcW w:w="3288" w:type="dxa"/>
            <w:tcBorders>
              <w:top w:val="nil"/>
              <w:left w:val="nil"/>
              <w:bottom w:val="nil"/>
              <w:right w:val="nil"/>
            </w:tcBorders>
          </w:tcPr>
          <w:p w14:paraId="556D90B3" w14:textId="77777777" w:rsidR="004D2DE8" w:rsidRDefault="00000000">
            <w:pPr>
              <w:tabs>
                <w:tab w:val="left" w:pos="4283"/>
              </w:tabs>
              <w:jc w:val="center"/>
            </w:pPr>
            <w:r>
              <w:rPr>
                <w:rFonts w:ascii="Times New Roman" w:hAnsi="Times New Roman" w:cs="Times New Roman" w:hint="eastAsia"/>
                <w:sz w:val="18"/>
                <w:szCs w:val="18"/>
              </w:rPr>
              <w:t>Woody / Herbaceous / Nut shell / Other</w:t>
            </w:r>
          </w:p>
        </w:tc>
      </w:tr>
      <w:tr w:rsidR="004D2DE8" w14:paraId="1BEC707E" w14:textId="77777777">
        <w:tc>
          <w:tcPr>
            <w:tcW w:w="2047" w:type="dxa"/>
            <w:tcBorders>
              <w:top w:val="nil"/>
              <w:left w:val="nil"/>
              <w:bottom w:val="nil"/>
              <w:right w:val="nil"/>
            </w:tcBorders>
            <w:vAlign w:val="center"/>
          </w:tcPr>
          <w:p w14:paraId="42A95FFE" w14:textId="77777777" w:rsidR="004D2DE8" w:rsidRDefault="00000000">
            <w:pPr>
              <w:tabs>
                <w:tab w:val="left" w:pos="4283"/>
              </w:tabs>
              <w:jc w:val="center"/>
            </w:pPr>
            <w:r>
              <w:rPr>
                <w:rFonts w:ascii="Times New Roman" w:hAnsi="Times New Roman" w:cs="Times New Roman" w:hint="eastAsia"/>
                <w:sz w:val="18"/>
                <w:szCs w:val="18"/>
              </w:rPr>
              <w:t>Preparation condition</w:t>
            </w:r>
          </w:p>
        </w:tc>
        <w:tc>
          <w:tcPr>
            <w:tcW w:w="2057" w:type="dxa"/>
            <w:tcBorders>
              <w:top w:val="nil"/>
              <w:left w:val="nil"/>
              <w:bottom w:val="nil"/>
              <w:right w:val="nil"/>
            </w:tcBorders>
            <w:vAlign w:val="center"/>
          </w:tcPr>
          <w:p w14:paraId="76D46F35"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Modification method</w:t>
            </w:r>
          </w:p>
        </w:tc>
        <w:tc>
          <w:tcPr>
            <w:tcW w:w="814" w:type="dxa"/>
            <w:tcBorders>
              <w:top w:val="nil"/>
              <w:left w:val="nil"/>
              <w:bottom w:val="nil"/>
              <w:right w:val="nil"/>
            </w:tcBorders>
            <w:vAlign w:val="center"/>
          </w:tcPr>
          <w:p w14:paraId="4EBB3F96"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w:t>
            </w:r>
          </w:p>
        </w:tc>
        <w:tc>
          <w:tcPr>
            <w:tcW w:w="1564" w:type="dxa"/>
            <w:tcBorders>
              <w:top w:val="nil"/>
              <w:left w:val="nil"/>
              <w:bottom w:val="nil"/>
              <w:right w:val="nil"/>
            </w:tcBorders>
            <w:vAlign w:val="center"/>
          </w:tcPr>
          <w:p w14:paraId="008336BC" w14:textId="77777777" w:rsidR="004D2DE8" w:rsidRDefault="00000000">
            <w:pPr>
              <w:tabs>
                <w:tab w:val="left" w:pos="4283"/>
              </w:tabs>
              <w:jc w:val="center"/>
              <w:rPr>
                <w:rFonts w:ascii="Times New Roman" w:hAnsi="Times New Roman" w:cs="Times New Roman"/>
                <w:sz w:val="18"/>
                <w:szCs w:val="18"/>
              </w:rPr>
            </w:pPr>
            <w:r>
              <w:rPr>
                <w:rFonts w:ascii="Times New Roman" w:hAnsi="Times New Roman" w:cs="Times New Roman" w:hint="eastAsia"/>
                <w:sz w:val="18"/>
                <w:szCs w:val="18"/>
              </w:rPr>
              <w:t>Categorical</w:t>
            </w:r>
          </w:p>
        </w:tc>
        <w:tc>
          <w:tcPr>
            <w:tcW w:w="3288" w:type="dxa"/>
            <w:tcBorders>
              <w:top w:val="nil"/>
              <w:left w:val="nil"/>
              <w:bottom w:val="nil"/>
              <w:right w:val="nil"/>
            </w:tcBorders>
          </w:tcPr>
          <w:p w14:paraId="44D78A96" w14:textId="77777777" w:rsidR="004D2DE8" w:rsidRDefault="00000000">
            <w:pPr>
              <w:tabs>
                <w:tab w:val="left" w:pos="4283"/>
              </w:tabs>
              <w:jc w:val="left"/>
            </w:pPr>
            <w:r>
              <w:rPr>
                <w:rFonts w:ascii="Times New Roman" w:hAnsi="Times New Roman" w:cs="Times New Roman" w:hint="eastAsia"/>
                <w:sz w:val="18"/>
                <w:szCs w:val="18"/>
              </w:rPr>
              <w:t>Unmodified / Chemical activation / Metal loading / Magnetic composite / Doping</w:t>
            </w:r>
          </w:p>
        </w:tc>
      </w:tr>
      <w:tr w:rsidR="004D2DE8" w14:paraId="01041743" w14:textId="77777777">
        <w:tc>
          <w:tcPr>
            <w:tcW w:w="2047" w:type="dxa"/>
            <w:tcBorders>
              <w:top w:val="nil"/>
              <w:left w:val="nil"/>
              <w:bottom w:val="nil"/>
              <w:right w:val="nil"/>
            </w:tcBorders>
          </w:tcPr>
          <w:p w14:paraId="58A4421A"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Physical property</w:t>
            </w:r>
          </w:p>
        </w:tc>
        <w:tc>
          <w:tcPr>
            <w:tcW w:w="2057" w:type="dxa"/>
            <w:tcBorders>
              <w:top w:val="nil"/>
              <w:left w:val="nil"/>
              <w:bottom w:val="nil"/>
              <w:right w:val="nil"/>
            </w:tcBorders>
          </w:tcPr>
          <w:p w14:paraId="3088BF5B" w14:textId="77777777" w:rsidR="004D2DE8" w:rsidRDefault="00000000">
            <w:pPr>
              <w:jc w:val="center"/>
              <w:rPr>
                <w:rFonts w:ascii="Times New Roman" w:hAnsi="Times New Roman" w:cs="Times New Roman"/>
                <w:sz w:val="18"/>
                <w:szCs w:val="18"/>
              </w:rPr>
            </w:pPr>
            <w:r>
              <w:rPr>
                <w:rFonts w:ascii="Times New Roman" w:hAnsi="Times New Roman" w:cs="Times New Roman"/>
                <w:sz w:val="18"/>
                <w:szCs w:val="18"/>
              </w:rPr>
              <w:t xml:space="preserve">BET specific surface </w:t>
            </w:r>
          </w:p>
        </w:tc>
        <w:tc>
          <w:tcPr>
            <w:tcW w:w="814" w:type="dxa"/>
            <w:tcBorders>
              <w:top w:val="nil"/>
              <w:left w:val="nil"/>
              <w:bottom w:val="nil"/>
              <w:right w:val="nil"/>
            </w:tcBorders>
          </w:tcPr>
          <w:p w14:paraId="0921CCB8"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m</w:t>
            </w:r>
            <w:r>
              <w:rPr>
                <w:rFonts w:ascii="Times New Roman" w:hAnsi="Times New Roman" w:cs="Times New Roman" w:hint="eastAsia"/>
                <w:sz w:val="18"/>
                <w:szCs w:val="18"/>
              </w:rPr>
              <w:t>²</w:t>
            </w:r>
            <w:r>
              <w:rPr>
                <w:rFonts w:ascii="Times New Roman" w:hAnsi="Times New Roman" w:cs="Times New Roman" w:hint="eastAsia"/>
                <w:sz w:val="18"/>
                <w:szCs w:val="18"/>
              </w:rPr>
              <w:t>/g</w:t>
            </w:r>
          </w:p>
        </w:tc>
        <w:tc>
          <w:tcPr>
            <w:tcW w:w="1564" w:type="dxa"/>
            <w:tcBorders>
              <w:top w:val="nil"/>
              <w:left w:val="nil"/>
              <w:bottom w:val="nil"/>
              <w:right w:val="nil"/>
            </w:tcBorders>
          </w:tcPr>
          <w:p w14:paraId="70B76D55"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Numerical</w:t>
            </w:r>
          </w:p>
        </w:tc>
        <w:tc>
          <w:tcPr>
            <w:tcW w:w="3288" w:type="dxa"/>
            <w:tcBorders>
              <w:top w:val="nil"/>
              <w:left w:val="nil"/>
              <w:bottom w:val="nil"/>
              <w:right w:val="nil"/>
            </w:tcBorders>
          </w:tcPr>
          <w:p w14:paraId="47EA4273"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Determined by N</w:t>
            </w:r>
            <w:r>
              <w:rPr>
                <w:rFonts w:ascii="Times New Roman" w:hAnsi="Times New Roman" w:cs="Times New Roman" w:hint="eastAsia"/>
                <w:sz w:val="18"/>
                <w:szCs w:val="18"/>
              </w:rPr>
              <w:t>₂</w:t>
            </w:r>
            <w:r>
              <w:rPr>
                <w:rFonts w:ascii="Times New Roman" w:hAnsi="Times New Roman" w:cs="Times New Roman" w:hint="eastAsia"/>
                <w:sz w:val="18"/>
                <w:szCs w:val="18"/>
              </w:rPr>
              <w:t>adsorption method</w:t>
            </w:r>
          </w:p>
        </w:tc>
      </w:tr>
      <w:tr w:rsidR="004D2DE8" w14:paraId="2462609C" w14:textId="77777777">
        <w:tc>
          <w:tcPr>
            <w:tcW w:w="2047" w:type="dxa"/>
            <w:tcBorders>
              <w:top w:val="nil"/>
              <w:left w:val="nil"/>
              <w:bottom w:val="nil"/>
              <w:right w:val="nil"/>
            </w:tcBorders>
          </w:tcPr>
          <w:p w14:paraId="14FD24E2" w14:textId="77777777" w:rsidR="004D2DE8" w:rsidRDefault="00000000">
            <w:pPr>
              <w:tabs>
                <w:tab w:val="left" w:pos="4283"/>
              </w:tabs>
              <w:jc w:val="center"/>
            </w:pPr>
            <w:r>
              <w:rPr>
                <w:rFonts w:ascii="Times New Roman" w:hAnsi="Times New Roman" w:cs="Times New Roman" w:hint="eastAsia"/>
                <w:sz w:val="18"/>
                <w:szCs w:val="18"/>
              </w:rPr>
              <w:t>Adsorption condition</w:t>
            </w:r>
          </w:p>
        </w:tc>
        <w:tc>
          <w:tcPr>
            <w:tcW w:w="2057" w:type="dxa"/>
            <w:tcBorders>
              <w:top w:val="nil"/>
              <w:left w:val="nil"/>
              <w:bottom w:val="nil"/>
              <w:right w:val="nil"/>
            </w:tcBorders>
          </w:tcPr>
          <w:p w14:paraId="4E7CA6C7" w14:textId="77777777" w:rsidR="004D2DE8" w:rsidRDefault="00000000">
            <w:pPr>
              <w:jc w:val="center"/>
              <w:rPr>
                <w:rFonts w:ascii="Times New Roman" w:hAnsi="Times New Roman" w:cs="Times New Roman"/>
                <w:sz w:val="18"/>
                <w:szCs w:val="18"/>
              </w:rPr>
            </w:pPr>
            <w:r>
              <w:rPr>
                <w:rFonts w:ascii="Times New Roman" w:hAnsi="Times New Roman" w:cs="Times New Roman"/>
                <w:sz w:val="18"/>
                <w:szCs w:val="18"/>
              </w:rPr>
              <w:t>Solution pH</w:t>
            </w:r>
          </w:p>
        </w:tc>
        <w:tc>
          <w:tcPr>
            <w:tcW w:w="814" w:type="dxa"/>
            <w:tcBorders>
              <w:top w:val="nil"/>
              <w:left w:val="nil"/>
              <w:bottom w:val="nil"/>
              <w:right w:val="nil"/>
            </w:tcBorders>
          </w:tcPr>
          <w:p w14:paraId="1F16F9DF" w14:textId="77777777" w:rsidR="004D2DE8" w:rsidRDefault="00000000">
            <w:pPr>
              <w:tabs>
                <w:tab w:val="left" w:pos="4283"/>
              </w:tabs>
              <w:jc w:val="center"/>
            </w:pPr>
            <w:r>
              <w:rPr>
                <w:rFonts w:ascii="Times New Roman" w:hAnsi="Times New Roman" w:cs="Times New Roman" w:hint="eastAsia"/>
                <w:sz w:val="18"/>
                <w:szCs w:val="18"/>
              </w:rPr>
              <w:t>/</w:t>
            </w:r>
          </w:p>
        </w:tc>
        <w:tc>
          <w:tcPr>
            <w:tcW w:w="1564" w:type="dxa"/>
            <w:tcBorders>
              <w:top w:val="nil"/>
              <w:left w:val="nil"/>
              <w:bottom w:val="nil"/>
              <w:right w:val="nil"/>
            </w:tcBorders>
          </w:tcPr>
          <w:p w14:paraId="4F7CAC70"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Numerical</w:t>
            </w:r>
          </w:p>
        </w:tc>
        <w:tc>
          <w:tcPr>
            <w:tcW w:w="3288" w:type="dxa"/>
            <w:tcBorders>
              <w:top w:val="nil"/>
              <w:left w:val="nil"/>
              <w:bottom w:val="nil"/>
              <w:right w:val="nil"/>
            </w:tcBorders>
          </w:tcPr>
          <w:p w14:paraId="7CF02903" w14:textId="77777777" w:rsidR="004D2DE8" w:rsidRDefault="00000000">
            <w:pPr>
              <w:tabs>
                <w:tab w:val="left" w:pos="4283"/>
              </w:tabs>
              <w:jc w:val="center"/>
            </w:pPr>
            <w:r>
              <w:rPr>
                <w:rFonts w:ascii="Times New Roman" w:hAnsi="Times New Roman" w:cs="Times New Roman" w:hint="eastAsia"/>
                <w:sz w:val="18"/>
                <w:szCs w:val="18"/>
              </w:rPr>
              <w:t>Initial pH of adsorption experiment</w:t>
            </w:r>
          </w:p>
        </w:tc>
      </w:tr>
      <w:tr w:rsidR="004D2DE8" w14:paraId="398BCEAD" w14:textId="77777777">
        <w:tc>
          <w:tcPr>
            <w:tcW w:w="2047" w:type="dxa"/>
            <w:tcBorders>
              <w:top w:val="nil"/>
              <w:left w:val="nil"/>
              <w:bottom w:val="nil"/>
              <w:right w:val="nil"/>
            </w:tcBorders>
          </w:tcPr>
          <w:p w14:paraId="6D2118B6" w14:textId="77777777" w:rsidR="004D2DE8" w:rsidRDefault="00000000">
            <w:pPr>
              <w:tabs>
                <w:tab w:val="left" w:pos="4283"/>
              </w:tabs>
              <w:jc w:val="center"/>
            </w:pPr>
            <w:r>
              <w:rPr>
                <w:rFonts w:ascii="Times New Roman" w:hAnsi="Times New Roman" w:cs="Times New Roman" w:hint="eastAsia"/>
                <w:sz w:val="18"/>
                <w:szCs w:val="18"/>
              </w:rPr>
              <w:t>Adsorption condition</w:t>
            </w:r>
          </w:p>
        </w:tc>
        <w:tc>
          <w:tcPr>
            <w:tcW w:w="2057" w:type="dxa"/>
            <w:tcBorders>
              <w:top w:val="nil"/>
              <w:left w:val="nil"/>
              <w:bottom w:val="nil"/>
              <w:right w:val="nil"/>
            </w:tcBorders>
          </w:tcPr>
          <w:p w14:paraId="29BDE85E" w14:textId="77777777" w:rsidR="004D2DE8" w:rsidRDefault="00000000">
            <w:pPr>
              <w:jc w:val="center"/>
              <w:rPr>
                <w:rFonts w:ascii="Times New Roman" w:hAnsi="Times New Roman" w:cs="Times New Roman"/>
                <w:sz w:val="18"/>
                <w:szCs w:val="18"/>
              </w:rPr>
            </w:pPr>
            <w:r>
              <w:rPr>
                <w:rFonts w:ascii="Times New Roman" w:hAnsi="Times New Roman" w:cs="Times New Roman"/>
                <w:sz w:val="18"/>
                <w:szCs w:val="18"/>
              </w:rPr>
              <w:t>Initial concentration</w:t>
            </w:r>
          </w:p>
        </w:tc>
        <w:tc>
          <w:tcPr>
            <w:tcW w:w="814" w:type="dxa"/>
            <w:tcBorders>
              <w:top w:val="nil"/>
              <w:left w:val="nil"/>
              <w:bottom w:val="nil"/>
              <w:right w:val="nil"/>
            </w:tcBorders>
          </w:tcPr>
          <w:p w14:paraId="75882780" w14:textId="77777777" w:rsidR="004D2DE8" w:rsidRDefault="00000000">
            <w:pPr>
              <w:tabs>
                <w:tab w:val="left" w:pos="4283"/>
              </w:tabs>
              <w:jc w:val="center"/>
              <w:rPr>
                <w:rFonts w:ascii="Times New Roman" w:hAnsi="Times New Roman" w:cs="Times New Roman"/>
                <w:sz w:val="18"/>
                <w:szCs w:val="18"/>
              </w:rPr>
            </w:pPr>
            <w:r>
              <w:rPr>
                <w:rFonts w:ascii="Times New Roman" w:hAnsi="Times New Roman" w:cs="Times New Roman" w:hint="eastAsia"/>
                <w:sz w:val="18"/>
                <w:szCs w:val="18"/>
              </w:rPr>
              <w:t>mg/L</w:t>
            </w:r>
          </w:p>
        </w:tc>
        <w:tc>
          <w:tcPr>
            <w:tcW w:w="1564" w:type="dxa"/>
            <w:tcBorders>
              <w:top w:val="nil"/>
              <w:left w:val="nil"/>
              <w:bottom w:val="nil"/>
              <w:right w:val="nil"/>
            </w:tcBorders>
          </w:tcPr>
          <w:p w14:paraId="0360530A"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Numerical</w:t>
            </w:r>
          </w:p>
        </w:tc>
        <w:tc>
          <w:tcPr>
            <w:tcW w:w="3288" w:type="dxa"/>
            <w:tcBorders>
              <w:top w:val="nil"/>
              <w:left w:val="nil"/>
              <w:bottom w:val="nil"/>
              <w:right w:val="nil"/>
            </w:tcBorders>
          </w:tcPr>
          <w:p w14:paraId="215E4BB9" w14:textId="77777777" w:rsidR="004D2DE8" w:rsidRDefault="00000000">
            <w:pPr>
              <w:tabs>
                <w:tab w:val="left" w:pos="4283"/>
              </w:tabs>
              <w:jc w:val="center"/>
              <w:rPr>
                <w:rFonts w:ascii="Times New Roman" w:hAnsi="Times New Roman" w:cs="Times New Roman"/>
                <w:sz w:val="18"/>
                <w:szCs w:val="18"/>
              </w:rPr>
            </w:pPr>
            <w:r>
              <w:rPr>
                <w:rFonts w:ascii="Times New Roman" w:hAnsi="Times New Roman" w:cs="Times New Roman" w:hint="eastAsia"/>
                <w:sz w:val="18"/>
                <w:szCs w:val="18"/>
              </w:rPr>
              <w:t>Initial heavy metal concentration</w:t>
            </w:r>
          </w:p>
        </w:tc>
      </w:tr>
      <w:tr w:rsidR="004D2DE8" w14:paraId="72BA8477" w14:textId="77777777">
        <w:tc>
          <w:tcPr>
            <w:tcW w:w="2047" w:type="dxa"/>
            <w:tcBorders>
              <w:top w:val="nil"/>
              <w:left w:val="nil"/>
              <w:bottom w:val="nil"/>
              <w:right w:val="nil"/>
            </w:tcBorders>
          </w:tcPr>
          <w:p w14:paraId="43848DDA" w14:textId="77777777" w:rsidR="004D2DE8" w:rsidRDefault="00000000">
            <w:pPr>
              <w:tabs>
                <w:tab w:val="left" w:pos="4283"/>
              </w:tabs>
              <w:jc w:val="center"/>
            </w:pPr>
            <w:r>
              <w:rPr>
                <w:rFonts w:ascii="Times New Roman" w:hAnsi="Times New Roman" w:cs="Times New Roman" w:hint="eastAsia"/>
                <w:sz w:val="18"/>
                <w:szCs w:val="18"/>
              </w:rPr>
              <w:t>Adsorption condition</w:t>
            </w:r>
          </w:p>
        </w:tc>
        <w:tc>
          <w:tcPr>
            <w:tcW w:w="2057" w:type="dxa"/>
            <w:tcBorders>
              <w:top w:val="nil"/>
              <w:left w:val="nil"/>
              <w:bottom w:val="nil"/>
              <w:right w:val="nil"/>
            </w:tcBorders>
          </w:tcPr>
          <w:p w14:paraId="4F42B737" w14:textId="77777777" w:rsidR="004D2DE8" w:rsidRDefault="00000000">
            <w:pPr>
              <w:jc w:val="center"/>
              <w:rPr>
                <w:rFonts w:ascii="Times New Roman" w:hAnsi="Times New Roman" w:cs="Times New Roman"/>
                <w:sz w:val="18"/>
                <w:szCs w:val="18"/>
              </w:rPr>
            </w:pPr>
            <w:r>
              <w:rPr>
                <w:rFonts w:ascii="Times New Roman" w:hAnsi="Times New Roman" w:cs="Times New Roman"/>
                <w:sz w:val="18"/>
                <w:szCs w:val="18"/>
              </w:rPr>
              <w:t>Adsorbent dosage</w:t>
            </w:r>
          </w:p>
        </w:tc>
        <w:tc>
          <w:tcPr>
            <w:tcW w:w="814" w:type="dxa"/>
            <w:tcBorders>
              <w:top w:val="nil"/>
              <w:left w:val="nil"/>
              <w:bottom w:val="nil"/>
              <w:right w:val="nil"/>
            </w:tcBorders>
          </w:tcPr>
          <w:p w14:paraId="4D7B9CB6" w14:textId="77777777" w:rsidR="004D2DE8" w:rsidRDefault="00000000">
            <w:pPr>
              <w:tabs>
                <w:tab w:val="left" w:pos="4283"/>
              </w:tabs>
              <w:jc w:val="center"/>
              <w:rPr>
                <w:rFonts w:ascii="Times New Roman" w:hAnsi="Times New Roman" w:cs="Times New Roman"/>
                <w:sz w:val="18"/>
                <w:szCs w:val="18"/>
              </w:rPr>
            </w:pPr>
            <w:r>
              <w:rPr>
                <w:rFonts w:ascii="Times New Roman" w:hAnsi="Times New Roman" w:cs="Times New Roman" w:hint="eastAsia"/>
                <w:sz w:val="18"/>
                <w:szCs w:val="18"/>
              </w:rPr>
              <w:t>g/L</w:t>
            </w:r>
          </w:p>
        </w:tc>
        <w:tc>
          <w:tcPr>
            <w:tcW w:w="1564" w:type="dxa"/>
            <w:tcBorders>
              <w:top w:val="nil"/>
              <w:left w:val="nil"/>
              <w:bottom w:val="nil"/>
              <w:right w:val="nil"/>
            </w:tcBorders>
          </w:tcPr>
          <w:p w14:paraId="1A37C2E4"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Numerical</w:t>
            </w:r>
          </w:p>
        </w:tc>
        <w:tc>
          <w:tcPr>
            <w:tcW w:w="3288" w:type="dxa"/>
            <w:tcBorders>
              <w:top w:val="nil"/>
              <w:left w:val="nil"/>
              <w:bottom w:val="nil"/>
              <w:right w:val="nil"/>
            </w:tcBorders>
          </w:tcPr>
          <w:p w14:paraId="683C7752" w14:textId="77777777" w:rsidR="004D2DE8" w:rsidRDefault="00000000">
            <w:pPr>
              <w:tabs>
                <w:tab w:val="left" w:pos="4283"/>
              </w:tabs>
              <w:jc w:val="center"/>
              <w:rPr>
                <w:rFonts w:ascii="Times New Roman" w:hAnsi="Times New Roman" w:cs="Times New Roman"/>
                <w:sz w:val="18"/>
                <w:szCs w:val="18"/>
              </w:rPr>
            </w:pPr>
            <w:r>
              <w:rPr>
                <w:rFonts w:ascii="Times New Roman" w:hAnsi="Times New Roman" w:cs="Times New Roman" w:hint="eastAsia"/>
                <w:sz w:val="18"/>
                <w:szCs w:val="18"/>
              </w:rPr>
              <w:t>Biochar dosage per solution volume</w:t>
            </w:r>
          </w:p>
        </w:tc>
      </w:tr>
      <w:tr w:rsidR="004D2DE8" w14:paraId="186A4B8B" w14:textId="77777777">
        <w:tc>
          <w:tcPr>
            <w:tcW w:w="2047" w:type="dxa"/>
            <w:tcBorders>
              <w:top w:val="nil"/>
              <w:left w:val="nil"/>
              <w:bottom w:val="nil"/>
              <w:right w:val="nil"/>
            </w:tcBorders>
          </w:tcPr>
          <w:p w14:paraId="7878B6D9" w14:textId="77777777" w:rsidR="004D2DE8" w:rsidRDefault="00000000">
            <w:pPr>
              <w:tabs>
                <w:tab w:val="left" w:pos="4283"/>
              </w:tabs>
              <w:jc w:val="center"/>
            </w:pPr>
            <w:r>
              <w:rPr>
                <w:rFonts w:ascii="Times New Roman" w:hAnsi="Times New Roman" w:cs="Times New Roman" w:hint="eastAsia"/>
                <w:sz w:val="18"/>
                <w:szCs w:val="18"/>
              </w:rPr>
              <w:t>Adsorption condition</w:t>
            </w:r>
          </w:p>
        </w:tc>
        <w:tc>
          <w:tcPr>
            <w:tcW w:w="2057" w:type="dxa"/>
            <w:tcBorders>
              <w:top w:val="nil"/>
              <w:left w:val="nil"/>
              <w:bottom w:val="nil"/>
              <w:right w:val="nil"/>
            </w:tcBorders>
          </w:tcPr>
          <w:p w14:paraId="4A0B9925" w14:textId="77777777" w:rsidR="004D2DE8" w:rsidRDefault="00000000">
            <w:pPr>
              <w:jc w:val="center"/>
              <w:rPr>
                <w:rFonts w:ascii="Times New Roman" w:hAnsi="Times New Roman" w:cs="Times New Roman"/>
                <w:sz w:val="18"/>
                <w:szCs w:val="18"/>
              </w:rPr>
            </w:pPr>
            <w:r>
              <w:rPr>
                <w:rFonts w:ascii="Times New Roman" w:hAnsi="Times New Roman" w:cs="Times New Roman"/>
                <w:sz w:val="18"/>
                <w:szCs w:val="18"/>
              </w:rPr>
              <w:t>Reaction temperature</w:t>
            </w:r>
          </w:p>
        </w:tc>
        <w:tc>
          <w:tcPr>
            <w:tcW w:w="814" w:type="dxa"/>
            <w:tcBorders>
              <w:top w:val="nil"/>
              <w:left w:val="nil"/>
              <w:bottom w:val="nil"/>
              <w:right w:val="nil"/>
            </w:tcBorders>
          </w:tcPr>
          <w:p w14:paraId="39FEF317" w14:textId="77777777" w:rsidR="004D2DE8" w:rsidRDefault="00000000">
            <w:pPr>
              <w:tabs>
                <w:tab w:val="left" w:pos="4283"/>
              </w:tabs>
              <w:jc w:val="center"/>
              <w:rPr>
                <w:rFonts w:ascii="Times New Roman" w:hAnsi="Times New Roman" w:cs="Times New Roman"/>
                <w:sz w:val="18"/>
                <w:szCs w:val="18"/>
              </w:rPr>
            </w:pPr>
            <w:r>
              <w:rPr>
                <w:rFonts w:ascii="Times New Roman" w:hAnsi="Times New Roman" w:cs="Times New Roman"/>
                <w:sz w:val="18"/>
                <w:szCs w:val="18"/>
              </w:rPr>
              <w:t>℃</w:t>
            </w:r>
          </w:p>
        </w:tc>
        <w:tc>
          <w:tcPr>
            <w:tcW w:w="1564" w:type="dxa"/>
            <w:tcBorders>
              <w:top w:val="nil"/>
              <w:left w:val="nil"/>
              <w:bottom w:val="nil"/>
              <w:right w:val="nil"/>
            </w:tcBorders>
          </w:tcPr>
          <w:p w14:paraId="04C07A3F"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Numerical</w:t>
            </w:r>
          </w:p>
        </w:tc>
        <w:tc>
          <w:tcPr>
            <w:tcW w:w="3288" w:type="dxa"/>
            <w:tcBorders>
              <w:top w:val="nil"/>
              <w:left w:val="nil"/>
              <w:bottom w:val="nil"/>
              <w:right w:val="nil"/>
            </w:tcBorders>
          </w:tcPr>
          <w:p w14:paraId="671E81E6" w14:textId="77777777" w:rsidR="004D2DE8" w:rsidRDefault="00000000">
            <w:pPr>
              <w:tabs>
                <w:tab w:val="left" w:pos="4283"/>
              </w:tabs>
              <w:jc w:val="center"/>
              <w:rPr>
                <w:rFonts w:ascii="Times New Roman" w:hAnsi="Times New Roman" w:cs="Times New Roman"/>
                <w:sz w:val="18"/>
                <w:szCs w:val="18"/>
              </w:rPr>
            </w:pPr>
            <w:r>
              <w:rPr>
                <w:rFonts w:ascii="Times New Roman" w:hAnsi="Times New Roman" w:cs="Times New Roman" w:hint="eastAsia"/>
                <w:sz w:val="18"/>
                <w:szCs w:val="18"/>
              </w:rPr>
              <w:t>Adsorption experiment temperature</w:t>
            </w:r>
          </w:p>
        </w:tc>
      </w:tr>
      <w:tr w:rsidR="004D2DE8" w14:paraId="70E49C31" w14:textId="77777777">
        <w:tc>
          <w:tcPr>
            <w:tcW w:w="2047" w:type="dxa"/>
            <w:tcBorders>
              <w:top w:val="nil"/>
              <w:left w:val="nil"/>
              <w:bottom w:val="nil"/>
              <w:right w:val="nil"/>
            </w:tcBorders>
          </w:tcPr>
          <w:p w14:paraId="40E0D80E" w14:textId="77777777" w:rsidR="004D2DE8" w:rsidRDefault="00000000">
            <w:pPr>
              <w:tabs>
                <w:tab w:val="left" w:pos="4283"/>
              </w:tabs>
              <w:jc w:val="center"/>
            </w:pPr>
            <w:r>
              <w:rPr>
                <w:rFonts w:ascii="Times New Roman" w:hAnsi="Times New Roman" w:cs="Times New Roman" w:hint="eastAsia"/>
                <w:sz w:val="18"/>
                <w:szCs w:val="18"/>
              </w:rPr>
              <w:t>Adsorption condition</w:t>
            </w:r>
          </w:p>
        </w:tc>
        <w:tc>
          <w:tcPr>
            <w:tcW w:w="2057" w:type="dxa"/>
            <w:tcBorders>
              <w:top w:val="nil"/>
              <w:left w:val="nil"/>
              <w:bottom w:val="nil"/>
              <w:right w:val="nil"/>
            </w:tcBorders>
          </w:tcPr>
          <w:p w14:paraId="0CCD72A5" w14:textId="77777777" w:rsidR="004D2DE8" w:rsidRDefault="00000000">
            <w:pPr>
              <w:jc w:val="center"/>
              <w:rPr>
                <w:rFonts w:ascii="Times New Roman" w:hAnsi="Times New Roman" w:cs="Times New Roman"/>
                <w:sz w:val="18"/>
                <w:szCs w:val="18"/>
              </w:rPr>
            </w:pPr>
            <w:r>
              <w:rPr>
                <w:rFonts w:ascii="Times New Roman" w:hAnsi="Times New Roman" w:cs="Times New Roman"/>
                <w:sz w:val="18"/>
                <w:szCs w:val="18"/>
              </w:rPr>
              <w:t>Contact time</w:t>
            </w:r>
          </w:p>
        </w:tc>
        <w:tc>
          <w:tcPr>
            <w:tcW w:w="814" w:type="dxa"/>
            <w:tcBorders>
              <w:top w:val="nil"/>
              <w:left w:val="nil"/>
              <w:bottom w:val="nil"/>
              <w:right w:val="nil"/>
            </w:tcBorders>
          </w:tcPr>
          <w:p w14:paraId="40B3EA73" w14:textId="77777777" w:rsidR="004D2DE8" w:rsidRDefault="00000000">
            <w:pPr>
              <w:tabs>
                <w:tab w:val="left" w:pos="4283"/>
              </w:tabs>
              <w:jc w:val="center"/>
              <w:rPr>
                <w:rFonts w:ascii="Times New Roman" w:hAnsi="Times New Roman" w:cs="Times New Roman"/>
                <w:sz w:val="18"/>
                <w:szCs w:val="18"/>
              </w:rPr>
            </w:pPr>
            <w:r>
              <w:rPr>
                <w:rFonts w:ascii="Times New Roman" w:hAnsi="Times New Roman" w:cs="Times New Roman" w:hint="eastAsia"/>
                <w:sz w:val="18"/>
                <w:szCs w:val="18"/>
              </w:rPr>
              <w:t>min</w:t>
            </w:r>
          </w:p>
        </w:tc>
        <w:tc>
          <w:tcPr>
            <w:tcW w:w="1564" w:type="dxa"/>
            <w:tcBorders>
              <w:top w:val="nil"/>
              <w:left w:val="nil"/>
              <w:bottom w:val="nil"/>
              <w:right w:val="nil"/>
            </w:tcBorders>
          </w:tcPr>
          <w:p w14:paraId="513614B2"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Numerical</w:t>
            </w:r>
          </w:p>
        </w:tc>
        <w:tc>
          <w:tcPr>
            <w:tcW w:w="3288" w:type="dxa"/>
            <w:tcBorders>
              <w:top w:val="nil"/>
              <w:left w:val="nil"/>
              <w:bottom w:val="nil"/>
              <w:right w:val="nil"/>
            </w:tcBorders>
          </w:tcPr>
          <w:p w14:paraId="22C4BF1E" w14:textId="77777777" w:rsidR="004D2DE8" w:rsidRDefault="00000000">
            <w:pPr>
              <w:tabs>
                <w:tab w:val="left" w:pos="4283"/>
              </w:tabs>
              <w:jc w:val="center"/>
              <w:rPr>
                <w:rFonts w:ascii="Times New Roman" w:hAnsi="Times New Roman" w:cs="Times New Roman"/>
                <w:sz w:val="18"/>
                <w:szCs w:val="18"/>
              </w:rPr>
            </w:pPr>
            <w:r>
              <w:rPr>
                <w:rFonts w:ascii="Times New Roman" w:hAnsi="Times New Roman" w:cs="Times New Roman" w:hint="eastAsia"/>
                <w:sz w:val="18"/>
                <w:szCs w:val="18"/>
              </w:rPr>
              <w:t>Duration of adsorption</w:t>
            </w:r>
          </w:p>
        </w:tc>
      </w:tr>
      <w:tr w:rsidR="004D2DE8" w14:paraId="4D64C40B" w14:textId="77777777">
        <w:tc>
          <w:tcPr>
            <w:tcW w:w="2047" w:type="dxa"/>
            <w:tcBorders>
              <w:top w:val="nil"/>
              <w:left w:val="nil"/>
              <w:bottom w:val="nil"/>
              <w:right w:val="nil"/>
            </w:tcBorders>
          </w:tcPr>
          <w:p w14:paraId="0D48E9C8" w14:textId="77777777" w:rsidR="004D2DE8" w:rsidRDefault="00000000">
            <w:pPr>
              <w:tabs>
                <w:tab w:val="left" w:pos="4283"/>
              </w:tabs>
              <w:jc w:val="center"/>
            </w:pPr>
            <w:r>
              <w:rPr>
                <w:rFonts w:ascii="Times New Roman" w:hAnsi="Times New Roman" w:cs="Times New Roman" w:hint="eastAsia"/>
                <w:sz w:val="18"/>
                <w:szCs w:val="18"/>
              </w:rPr>
              <w:t>Adsorption condition</w:t>
            </w:r>
          </w:p>
        </w:tc>
        <w:tc>
          <w:tcPr>
            <w:tcW w:w="2057" w:type="dxa"/>
            <w:tcBorders>
              <w:top w:val="nil"/>
              <w:left w:val="nil"/>
              <w:bottom w:val="nil"/>
              <w:right w:val="nil"/>
            </w:tcBorders>
          </w:tcPr>
          <w:p w14:paraId="413D5960" w14:textId="77777777" w:rsidR="004D2DE8" w:rsidRDefault="00000000">
            <w:pPr>
              <w:jc w:val="center"/>
              <w:rPr>
                <w:rFonts w:ascii="Times New Roman" w:hAnsi="Times New Roman" w:cs="Times New Roman"/>
                <w:sz w:val="18"/>
                <w:szCs w:val="18"/>
              </w:rPr>
            </w:pPr>
            <w:r>
              <w:rPr>
                <w:rFonts w:ascii="Times New Roman" w:hAnsi="Times New Roman" w:cs="Times New Roman"/>
                <w:sz w:val="18"/>
                <w:szCs w:val="18"/>
              </w:rPr>
              <w:t>Heavy metal type</w:t>
            </w:r>
          </w:p>
        </w:tc>
        <w:tc>
          <w:tcPr>
            <w:tcW w:w="814" w:type="dxa"/>
            <w:tcBorders>
              <w:top w:val="nil"/>
              <w:left w:val="nil"/>
              <w:bottom w:val="nil"/>
              <w:right w:val="nil"/>
            </w:tcBorders>
          </w:tcPr>
          <w:p w14:paraId="699A88CC" w14:textId="77777777" w:rsidR="004D2DE8" w:rsidRDefault="00000000">
            <w:pPr>
              <w:tabs>
                <w:tab w:val="left" w:pos="4283"/>
              </w:tabs>
              <w:jc w:val="center"/>
              <w:rPr>
                <w:rFonts w:ascii="Times New Roman" w:hAnsi="Times New Roman" w:cs="Times New Roman"/>
                <w:sz w:val="18"/>
                <w:szCs w:val="18"/>
              </w:rPr>
            </w:pPr>
            <w:r>
              <w:rPr>
                <w:rFonts w:ascii="Times New Roman" w:hAnsi="Times New Roman" w:cs="Times New Roman" w:hint="eastAsia"/>
                <w:sz w:val="18"/>
                <w:szCs w:val="18"/>
              </w:rPr>
              <w:t>/</w:t>
            </w:r>
          </w:p>
        </w:tc>
        <w:tc>
          <w:tcPr>
            <w:tcW w:w="1564" w:type="dxa"/>
            <w:tcBorders>
              <w:top w:val="nil"/>
              <w:left w:val="nil"/>
              <w:bottom w:val="nil"/>
              <w:right w:val="nil"/>
            </w:tcBorders>
          </w:tcPr>
          <w:p w14:paraId="687EDA8A" w14:textId="77777777" w:rsidR="004D2DE8" w:rsidRDefault="00000000">
            <w:pPr>
              <w:tabs>
                <w:tab w:val="left" w:pos="4283"/>
              </w:tabs>
              <w:jc w:val="center"/>
            </w:pPr>
            <w:r>
              <w:rPr>
                <w:rFonts w:ascii="Times New Roman" w:hAnsi="Times New Roman" w:cs="Times New Roman" w:hint="eastAsia"/>
                <w:sz w:val="18"/>
                <w:szCs w:val="18"/>
              </w:rPr>
              <w:t>Categorical</w:t>
            </w:r>
          </w:p>
        </w:tc>
        <w:tc>
          <w:tcPr>
            <w:tcW w:w="3288" w:type="dxa"/>
            <w:tcBorders>
              <w:top w:val="nil"/>
              <w:left w:val="nil"/>
              <w:bottom w:val="nil"/>
              <w:right w:val="nil"/>
            </w:tcBorders>
          </w:tcPr>
          <w:p w14:paraId="6592D791" w14:textId="77777777" w:rsidR="004D2DE8" w:rsidRDefault="00000000">
            <w:pPr>
              <w:tabs>
                <w:tab w:val="left" w:pos="4283"/>
              </w:tabs>
              <w:jc w:val="center"/>
              <w:rPr>
                <w:rFonts w:ascii="Times New Roman" w:hAnsi="Times New Roman" w:cs="Times New Roman"/>
                <w:sz w:val="18"/>
                <w:szCs w:val="18"/>
              </w:rPr>
            </w:pPr>
            <w:r>
              <w:rPr>
                <w:rFonts w:ascii="Times New Roman" w:hAnsi="Times New Roman" w:cs="Times New Roman" w:hint="eastAsia"/>
                <w:sz w:val="18"/>
                <w:szCs w:val="18"/>
              </w:rPr>
              <w:t>Pb / Cd / Cu / Zn / Ni / Cr</w:t>
            </w:r>
          </w:p>
        </w:tc>
      </w:tr>
      <w:tr w:rsidR="004D2DE8" w14:paraId="0199EA65" w14:textId="77777777">
        <w:tc>
          <w:tcPr>
            <w:tcW w:w="2047" w:type="dxa"/>
            <w:tcBorders>
              <w:top w:val="nil"/>
              <w:left w:val="nil"/>
              <w:bottom w:val="nil"/>
              <w:right w:val="nil"/>
            </w:tcBorders>
          </w:tcPr>
          <w:p w14:paraId="2DC1C931" w14:textId="77777777" w:rsidR="004D2DE8" w:rsidRDefault="00000000">
            <w:pPr>
              <w:tabs>
                <w:tab w:val="left" w:pos="4283"/>
              </w:tabs>
              <w:jc w:val="center"/>
              <w:rPr>
                <w:rFonts w:ascii="Times New Roman" w:hAnsi="Times New Roman" w:cs="Times New Roman"/>
                <w:sz w:val="18"/>
                <w:szCs w:val="18"/>
              </w:rPr>
            </w:pPr>
            <w:r>
              <w:rPr>
                <w:rFonts w:ascii="Times New Roman" w:hAnsi="Times New Roman" w:cs="Times New Roman" w:hint="eastAsia"/>
                <w:sz w:val="18"/>
                <w:szCs w:val="18"/>
              </w:rPr>
              <w:t>Metal property</w:t>
            </w:r>
          </w:p>
        </w:tc>
        <w:tc>
          <w:tcPr>
            <w:tcW w:w="2057" w:type="dxa"/>
            <w:tcBorders>
              <w:top w:val="nil"/>
              <w:left w:val="nil"/>
              <w:bottom w:val="nil"/>
              <w:right w:val="nil"/>
            </w:tcBorders>
          </w:tcPr>
          <w:p w14:paraId="7E50258D" w14:textId="77777777" w:rsidR="004D2DE8" w:rsidRDefault="00000000">
            <w:pPr>
              <w:jc w:val="center"/>
              <w:rPr>
                <w:rFonts w:ascii="Times New Roman" w:hAnsi="Times New Roman" w:cs="Times New Roman"/>
                <w:sz w:val="18"/>
                <w:szCs w:val="18"/>
              </w:rPr>
            </w:pPr>
            <w:r>
              <w:rPr>
                <w:rFonts w:ascii="Times New Roman" w:hAnsi="Times New Roman" w:cs="Times New Roman"/>
                <w:sz w:val="18"/>
                <w:szCs w:val="18"/>
              </w:rPr>
              <w:t>Ionic radius</w:t>
            </w:r>
          </w:p>
        </w:tc>
        <w:tc>
          <w:tcPr>
            <w:tcW w:w="814" w:type="dxa"/>
            <w:tcBorders>
              <w:top w:val="nil"/>
              <w:left w:val="nil"/>
              <w:bottom w:val="nil"/>
              <w:right w:val="nil"/>
            </w:tcBorders>
          </w:tcPr>
          <w:p w14:paraId="63BDA0BC" w14:textId="77777777" w:rsidR="004D2DE8" w:rsidRDefault="00000000">
            <w:pPr>
              <w:tabs>
                <w:tab w:val="left" w:pos="4283"/>
              </w:tabs>
              <w:jc w:val="center"/>
              <w:rPr>
                <w:rFonts w:ascii="Times New Roman" w:hAnsi="Times New Roman" w:cs="Times New Roman"/>
                <w:sz w:val="18"/>
                <w:szCs w:val="18"/>
              </w:rPr>
            </w:pPr>
            <w:r>
              <w:rPr>
                <w:rFonts w:ascii="Times New Roman" w:hAnsi="Times New Roman" w:cs="Times New Roman" w:hint="eastAsia"/>
                <w:sz w:val="18"/>
                <w:szCs w:val="18"/>
              </w:rPr>
              <w:t>pm</w:t>
            </w:r>
          </w:p>
        </w:tc>
        <w:tc>
          <w:tcPr>
            <w:tcW w:w="1564" w:type="dxa"/>
            <w:tcBorders>
              <w:top w:val="nil"/>
              <w:left w:val="nil"/>
              <w:bottom w:val="nil"/>
              <w:right w:val="nil"/>
            </w:tcBorders>
          </w:tcPr>
          <w:p w14:paraId="7CCC38B7"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Numerical</w:t>
            </w:r>
          </w:p>
        </w:tc>
        <w:tc>
          <w:tcPr>
            <w:tcW w:w="3288" w:type="dxa"/>
            <w:tcBorders>
              <w:top w:val="nil"/>
              <w:left w:val="nil"/>
              <w:bottom w:val="nil"/>
              <w:right w:val="nil"/>
            </w:tcBorders>
          </w:tcPr>
          <w:p w14:paraId="41A8BE50" w14:textId="77777777" w:rsidR="004D2DE8" w:rsidRDefault="00000000">
            <w:pPr>
              <w:tabs>
                <w:tab w:val="left" w:pos="4283"/>
              </w:tabs>
              <w:jc w:val="center"/>
              <w:rPr>
                <w:rFonts w:ascii="Times New Roman" w:hAnsi="Times New Roman" w:cs="Times New Roman"/>
                <w:sz w:val="18"/>
                <w:szCs w:val="18"/>
              </w:rPr>
            </w:pPr>
            <w:r>
              <w:rPr>
                <w:rFonts w:ascii="Times New Roman" w:hAnsi="Times New Roman" w:cs="Times New Roman" w:hint="eastAsia"/>
                <w:sz w:val="18"/>
                <w:szCs w:val="18"/>
              </w:rPr>
              <w:t>Metal ion radius</w:t>
            </w:r>
          </w:p>
        </w:tc>
      </w:tr>
      <w:tr w:rsidR="004D2DE8" w14:paraId="7432EDAA" w14:textId="77777777">
        <w:tc>
          <w:tcPr>
            <w:tcW w:w="2047" w:type="dxa"/>
            <w:tcBorders>
              <w:top w:val="nil"/>
              <w:left w:val="nil"/>
              <w:bottom w:val="nil"/>
              <w:right w:val="nil"/>
            </w:tcBorders>
          </w:tcPr>
          <w:p w14:paraId="08C1C451" w14:textId="77777777" w:rsidR="004D2DE8" w:rsidRDefault="00000000">
            <w:pPr>
              <w:tabs>
                <w:tab w:val="left" w:pos="4283"/>
              </w:tabs>
              <w:jc w:val="center"/>
              <w:rPr>
                <w:rFonts w:ascii="Times New Roman" w:hAnsi="Times New Roman" w:cs="Times New Roman"/>
                <w:sz w:val="18"/>
                <w:szCs w:val="18"/>
              </w:rPr>
            </w:pPr>
            <w:r>
              <w:rPr>
                <w:rFonts w:ascii="Times New Roman" w:hAnsi="Times New Roman" w:cs="Times New Roman" w:hint="eastAsia"/>
                <w:sz w:val="18"/>
                <w:szCs w:val="18"/>
              </w:rPr>
              <w:t>Metal property</w:t>
            </w:r>
          </w:p>
        </w:tc>
        <w:tc>
          <w:tcPr>
            <w:tcW w:w="2057" w:type="dxa"/>
            <w:tcBorders>
              <w:top w:val="nil"/>
              <w:left w:val="nil"/>
              <w:bottom w:val="nil"/>
              <w:right w:val="nil"/>
            </w:tcBorders>
          </w:tcPr>
          <w:p w14:paraId="0C94FD92" w14:textId="77777777" w:rsidR="004D2DE8" w:rsidRDefault="00000000">
            <w:pPr>
              <w:jc w:val="center"/>
              <w:rPr>
                <w:rFonts w:ascii="Times New Roman" w:hAnsi="Times New Roman" w:cs="Times New Roman"/>
                <w:sz w:val="18"/>
                <w:szCs w:val="18"/>
              </w:rPr>
            </w:pPr>
            <w:r>
              <w:rPr>
                <w:rFonts w:ascii="Times New Roman" w:hAnsi="Times New Roman" w:cs="Times New Roman"/>
                <w:sz w:val="18"/>
                <w:szCs w:val="18"/>
              </w:rPr>
              <w:t>Electronegativity</w:t>
            </w:r>
          </w:p>
        </w:tc>
        <w:tc>
          <w:tcPr>
            <w:tcW w:w="814" w:type="dxa"/>
            <w:tcBorders>
              <w:top w:val="nil"/>
              <w:left w:val="nil"/>
              <w:bottom w:val="nil"/>
              <w:right w:val="nil"/>
            </w:tcBorders>
          </w:tcPr>
          <w:p w14:paraId="4AD0741C" w14:textId="77777777" w:rsidR="004D2DE8" w:rsidRDefault="00000000">
            <w:pPr>
              <w:tabs>
                <w:tab w:val="left" w:pos="4283"/>
              </w:tabs>
              <w:jc w:val="center"/>
              <w:rPr>
                <w:rFonts w:ascii="Times New Roman" w:hAnsi="Times New Roman" w:cs="Times New Roman"/>
                <w:sz w:val="18"/>
                <w:szCs w:val="18"/>
              </w:rPr>
            </w:pPr>
            <w:r>
              <w:rPr>
                <w:rFonts w:ascii="Times New Roman" w:hAnsi="Times New Roman" w:cs="Times New Roman" w:hint="eastAsia"/>
                <w:sz w:val="18"/>
                <w:szCs w:val="18"/>
              </w:rPr>
              <w:t>/</w:t>
            </w:r>
          </w:p>
        </w:tc>
        <w:tc>
          <w:tcPr>
            <w:tcW w:w="1564" w:type="dxa"/>
            <w:tcBorders>
              <w:top w:val="nil"/>
              <w:left w:val="nil"/>
              <w:bottom w:val="nil"/>
              <w:right w:val="nil"/>
            </w:tcBorders>
          </w:tcPr>
          <w:p w14:paraId="3A0342DB"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Numerical</w:t>
            </w:r>
          </w:p>
        </w:tc>
        <w:tc>
          <w:tcPr>
            <w:tcW w:w="3288" w:type="dxa"/>
            <w:tcBorders>
              <w:top w:val="nil"/>
              <w:left w:val="nil"/>
              <w:bottom w:val="nil"/>
              <w:right w:val="nil"/>
            </w:tcBorders>
          </w:tcPr>
          <w:p w14:paraId="2A28A446" w14:textId="77777777" w:rsidR="004D2DE8" w:rsidRDefault="00000000">
            <w:pPr>
              <w:tabs>
                <w:tab w:val="left" w:pos="4283"/>
              </w:tabs>
              <w:jc w:val="center"/>
              <w:rPr>
                <w:rFonts w:ascii="Times New Roman" w:hAnsi="Times New Roman" w:cs="Times New Roman"/>
                <w:sz w:val="18"/>
                <w:szCs w:val="18"/>
              </w:rPr>
            </w:pPr>
            <w:r>
              <w:rPr>
                <w:rFonts w:ascii="Times New Roman" w:hAnsi="Times New Roman" w:cs="Times New Roman" w:hint="eastAsia"/>
                <w:sz w:val="18"/>
                <w:szCs w:val="18"/>
              </w:rPr>
              <w:t>Pauling scale</w:t>
            </w:r>
          </w:p>
        </w:tc>
      </w:tr>
      <w:tr w:rsidR="004D2DE8" w14:paraId="0AA9A58A" w14:textId="77777777">
        <w:trPr>
          <w:trHeight w:val="90"/>
        </w:trPr>
        <w:tc>
          <w:tcPr>
            <w:tcW w:w="2047" w:type="dxa"/>
            <w:tcBorders>
              <w:top w:val="nil"/>
              <w:left w:val="nil"/>
              <w:bottom w:val="nil"/>
              <w:right w:val="nil"/>
            </w:tcBorders>
          </w:tcPr>
          <w:p w14:paraId="60D48399" w14:textId="77777777" w:rsidR="004D2DE8" w:rsidRDefault="00000000">
            <w:pPr>
              <w:tabs>
                <w:tab w:val="left" w:pos="4283"/>
              </w:tabs>
              <w:jc w:val="center"/>
              <w:rPr>
                <w:rFonts w:ascii="Times New Roman" w:hAnsi="Times New Roman" w:cs="Times New Roman"/>
                <w:sz w:val="18"/>
                <w:szCs w:val="18"/>
              </w:rPr>
            </w:pPr>
            <w:r>
              <w:rPr>
                <w:rFonts w:ascii="Times New Roman" w:hAnsi="Times New Roman" w:cs="Times New Roman" w:hint="eastAsia"/>
                <w:sz w:val="18"/>
                <w:szCs w:val="18"/>
              </w:rPr>
              <w:t>Metal property</w:t>
            </w:r>
          </w:p>
        </w:tc>
        <w:tc>
          <w:tcPr>
            <w:tcW w:w="2057" w:type="dxa"/>
            <w:tcBorders>
              <w:top w:val="nil"/>
              <w:left w:val="nil"/>
              <w:bottom w:val="nil"/>
              <w:right w:val="nil"/>
            </w:tcBorders>
          </w:tcPr>
          <w:p w14:paraId="53C973B3" w14:textId="77777777" w:rsidR="004D2DE8" w:rsidRDefault="00000000">
            <w:pPr>
              <w:jc w:val="center"/>
              <w:rPr>
                <w:rFonts w:ascii="Times New Roman" w:hAnsi="Times New Roman" w:cs="Times New Roman"/>
                <w:sz w:val="18"/>
                <w:szCs w:val="18"/>
              </w:rPr>
            </w:pPr>
            <w:r>
              <w:rPr>
                <w:rFonts w:ascii="Times New Roman" w:hAnsi="Times New Roman" w:cs="Times New Roman"/>
                <w:sz w:val="18"/>
                <w:szCs w:val="18"/>
              </w:rPr>
              <w:t>Hydrolysis constant</w:t>
            </w:r>
          </w:p>
        </w:tc>
        <w:tc>
          <w:tcPr>
            <w:tcW w:w="814" w:type="dxa"/>
            <w:tcBorders>
              <w:top w:val="nil"/>
              <w:left w:val="nil"/>
              <w:bottom w:val="nil"/>
              <w:right w:val="nil"/>
            </w:tcBorders>
          </w:tcPr>
          <w:p w14:paraId="7268822D" w14:textId="77777777" w:rsidR="004D2DE8" w:rsidRDefault="00000000">
            <w:pPr>
              <w:tabs>
                <w:tab w:val="left" w:pos="4283"/>
              </w:tabs>
              <w:jc w:val="center"/>
              <w:rPr>
                <w:rFonts w:ascii="Times New Roman" w:hAnsi="Times New Roman" w:cs="Times New Roman"/>
                <w:sz w:val="18"/>
                <w:szCs w:val="18"/>
              </w:rPr>
            </w:pPr>
            <w:r>
              <w:rPr>
                <w:rFonts w:ascii="Times New Roman" w:hAnsi="Times New Roman" w:cs="Times New Roman" w:hint="eastAsia"/>
                <w:sz w:val="18"/>
                <w:szCs w:val="18"/>
              </w:rPr>
              <w:t>/</w:t>
            </w:r>
          </w:p>
        </w:tc>
        <w:tc>
          <w:tcPr>
            <w:tcW w:w="1564" w:type="dxa"/>
            <w:tcBorders>
              <w:top w:val="nil"/>
              <w:left w:val="nil"/>
              <w:bottom w:val="nil"/>
              <w:right w:val="nil"/>
            </w:tcBorders>
          </w:tcPr>
          <w:p w14:paraId="2E56E49F"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Numerical</w:t>
            </w:r>
          </w:p>
        </w:tc>
        <w:tc>
          <w:tcPr>
            <w:tcW w:w="3288" w:type="dxa"/>
            <w:tcBorders>
              <w:top w:val="nil"/>
              <w:left w:val="nil"/>
              <w:bottom w:val="nil"/>
              <w:right w:val="nil"/>
            </w:tcBorders>
          </w:tcPr>
          <w:p w14:paraId="568D6D5E" w14:textId="77777777" w:rsidR="004D2DE8" w:rsidRDefault="00000000">
            <w:pPr>
              <w:tabs>
                <w:tab w:val="left" w:pos="4283"/>
              </w:tabs>
              <w:jc w:val="center"/>
              <w:rPr>
                <w:rFonts w:ascii="Times New Roman" w:hAnsi="Times New Roman" w:cs="Times New Roman"/>
                <w:sz w:val="18"/>
                <w:szCs w:val="18"/>
              </w:rPr>
            </w:pPr>
            <w:r>
              <w:rPr>
                <w:rFonts w:ascii="Times New Roman" w:hAnsi="Times New Roman" w:cs="Times New Roman" w:hint="eastAsia"/>
                <w:sz w:val="18"/>
                <w:szCs w:val="18"/>
              </w:rPr>
              <w:t>pK</w:t>
            </w:r>
            <w:r>
              <w:rPr>
                <w:rFonts w:ascii="Times New Roman" w:hAnsi="Times New Roman" w:cs="Times New Roman" w:hint="eastAsia"/>
                <w:sz w:val="18"/>
                <w:szCs w:val="18"/>
              </w:rPr>
              <w:t>₁</w:t>
            </w:r>
          </w:p>
        </w:tc>
      </w:tr>
      <w:tr w:rsidR="004D2DE8" w14:paraId="6B01F3CC" w14:textId="77777777">
        <w:tc>
          <w:tcPr>
            <w:tcW w:w="2047" w:type="dxa"/>
            <w:tcBorders>
              <w:top w:val="nil"/>
              <w:left w:val="nil"/>
              <w:bottom w:val="nil"/>
              <w:right w:val="nil"/>
            </w:tcBorders>
          </w:tcPr>
          <w:p w14:paraId="29405250" w14:textId="77777777" w:rsidR="004D2DE8" w:rsidRDefault="00000000">
            <w:pPr>
              <w:tabs>
                <w:tab w:val="left" w:pos="4283"/>
              </w:tabs>
              <w:jc w:val="center"/>
              <w:rPr>
                <w:rFonts w:ascii="Times New Roman" w:hAnsi="Times New Roman" w:cs="Times New Roman"/>
                <w:sz w:val="18"/>
                <w:szCs w:val="18"/>
              </w:rPr>
            </w:pPr>
            <w:r>
              <w:rPr>
                <w:rFonts w:ascii="Times New Roman" w:hAnsi="Times New Roman" w:cs="Times New Roman" w:hint="eastAsia"/>
                <w:sz w:val="18"/>
                <w:szCs w:val="18"/>
              </w:rPr>
              <w:t>Metal property</w:t>
            </w:r>
          </w:p>
        </w:tc>
        <w:tc>
          <w:tcPr>
            <w:tcW w:w="2057" w:type="dxa"/>
            <w:tcBorders>
              <w:top w:val="nil"/>
              <w:left w:val="nil"/>
              <w:bottom w:val="nil"/>
              <w:right w:val="nil"/>
            </w:tcBorders>
          </w:tcPr>
          <w:p w14:paraId="23A27CDD" w14:textId="77777777" w:rsidR="004D2DE8" w:rsidRDefault="00000000">
            <w:pPr>
              <w:jc w:val="center"/>
              <w:rPr>
                <w:rFonts w:ascii="Times New Roman" w:hAnsi="Times New Roman" w:cs="Times New Roman"/>
                <w:sz w:val="18"/>
                <w:szCs w:val="18"/>
              </w:rPr>
            </w:pPr>
            <w:r>
              <w:rPr>
                <w:rFonts w:ascii="Times New Roman" w:hAnsi="Times New Roman" w:cs="Times New Roman"/>
                <w:sz w:val="18"/>
                <w:szCs w:val="18"/>
              </w:rPr>
              <w:t>Hydration energy</w:t>
            </w:r>
          </w:p>
        </w:tc>
        <w:tc>
          <w:tcPr>
            <w:tcW w:w="814" w:type="dxa"/>
            <w:tcBorders>
              <w:top w:val="nil"/>
              <w:left w:val="nil"/>
              <w:bottom w:val="nil"/>
              <w:right w:val="nil"/>
            </w:tcBorders>
          </w:tcPr>
          <w:p w14:paraId="2B9CEDCC" w14:textId="77777777" w:rsidR="004D2DE8" w:rsidRDefault="00000000">
            <w:pPr>
              <w:tabs>
                <w:tab w:val="left" w:pos="4283"/>
              </w:tabs>
              <w:jc w:val="center"/>
              <w:rPr>
                <w:rFonts w:ascii="Times New Roman" w:hAnsi="Times New Roman" w:cs="Times New Roman"/>
                <w:sz w:val="18"/>
                <w:szCs w:val="18"/>
              </w:rPr>
            </w:pPr>
            <w:r>
              <w:rPr>
                <w:rFonts w:ascii="Times New Roman" w:hAnsi="Times New Roman" w:cs="Times New Roman" w:hint="eastAsia"/>
                <w:sz w:val="18"/>
                <w:szCs w:val="18"/>
              </w:rPr>
              <w:t>KJ/mol</w:t>
            </w:r>
          </w:p>
        </w:tc>
        <w:tc>
          <w:tcPr>
            <w:tcW w:w="1564" w:type="dxa"/>
            <w:tcBorders>
              <w:top w:val="nil"/>
              <w:left w:val="nil"/>
              <w:bottom w:val="nil"/>
              <w:right w:val="nil"/>
            </w:tcBorders>
          </w:tcPr>
          <w:p w14:paraId="3E5B77D6"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Numerical</w:t>
            </w:r>
          </w:p>
        </w:tc>
        <w:tc>
          <w:tcPr>
            <w:tcW w:w="3288" w:type="dxa"/>
            <w:tcBorders>
              <w:top w:val="nil"/>
              <w:left w:val="nil"/>
              <w:bottom w:val="nil"/>
              <w:right w:val="nil"/>
            </w:tcBorders>
          </w:tcPr>
          <w:p w14:paraId="56112695" w14:textId="77777777" w:rsidR="004D2DE8" w:rsidRDefault="00000000">
            <w:pPr>
              <w:tabs>
                <w:tab w:val="left" w:pos="4283"/>
              </w:tabs>
              <w:jc w:val="center"/>
              <w:rPr>
                <w:rFonts w:ascii="Times New Roman" w:hAnsi="Times New Roman" w:cs="Times New Roman"/>
                <w:sz w:val="18"/>
                <w:szCs w:val="18"/>
              </w:rPr>
            </w:pPr>
            <w:r>
              <w:rPr>
                <w:rFonts w:ascii="Times New Roman" w:hAnsi="Times New Roman" w:cs="Times New Roman" w:hint="eastAsia"/>
                <w:sz w:val="18"/>
                <w:szCs w:val="18"/>
              </w:rPr>
              <w:t>Hydration free energy</w:t>
            </w:r>
          </w:p>
        </w:tc>
      </w:tr>
      <w:tr w:rsidR="004D2DE8" w14:paraId="626129FF" w14:textId="77777777">
        <w:tc>
          <w:tcPr>
            <w:tcW w:w="2047" w:type="dxa"/>
            <w:tcBorders>
              <w:top w:val="nil"/>
              <w:left w:val="nil"/>
              <w:bottom w:val="single" w:sz="4" w:space="0" w:color="auto"/>
              <w:right w:val="nil"/>
            </w:tcBorders>
          </w:tcPr>
          <w:p w14:paraId="44F2D8DD" w14:textId="77777777" w:rsidR="004D2DE8" w:rsidRDefault="00000000">
            <w:pPr>
              <w:tabs>
                <w:tab w:val="left" w:pos="4283"/>
              </w:tabs>
              <w:jc w:val="center"/>
              <w:rPr>
                <w:rFonts w:ascii="Times New Roman" w:hAnsi="Times New Roman" w:cs="Times New Roman"/>
                <w:sz w:val="18"/>
                <w:szCs w:val="18"/>
              </w:rPr>
            </w:pPr>
            <w:r>
              <w:rPr>
                <w:rFonts w:ascii="Times New Roman" w:hAnsi="Times New Roman" w:cs="Times New Roman" w:hint="eastAsia"/>
                <w:b/>
                <w:bCs/>
                <w:sz w:val="18"/>
                <w:szCs w:val="18"/>
              </w:rPr>
              <w:t>Target variable</w:t>
            </w:r>
          </w:p>
        </w:tc>
        <w:tc>
          <w:tcPr>
            <w:tcW w:w="2057" w:type="dxa"/>
            <w:tcBorders>
              <w:top w:val="nil"/>
              <w:left w:val="nil"/>
              <w:bottom w:val="single" w:sz="4" w:space="0" w:color="auto"/>
              <w:right w:val="nil"/>
            </w:tcBorders>
          </w:tcPr>
          <w:p w14:paraId="33766496" w14:textId="77777777" w:rsidR="004D2DE8" w:rsidRDefault="00000000">
            <w:pPr>
              <w:tabs>
                <w:tab w:val="left" w:pos="4283"/>
              </w:tabs>
              <w:jc w:val="center"/>
              <w:rPr>
                <w:rFonts w:ascii="Times New Roman" w:hAnsi="Times New Roman" w:cs="Times New Roman"/>
                <w:sz w:val="18"/>
                <w:szCs w:val="18"/>
              </w:rPr>
            </w:pPr>
            <w:r>
              <w:rPr>
                <w:rFonts w:ascii="Times New Roman" w:hAnsi="Times New Roman" w:cs="Times New Roman" w:hint="eastAsia"/>
                <w:b/>
                <w:bCs/>
                <w:sz w:val="18"/>
                <w:szCs w:val="18"/>
              </w:rPr>
              <w:t>Adsorption capacity Qe</w:t>
            </w:r>
          </w:p>
        </w:tc>
        <w:tc>
          <w:tcPr>
            <w:tcW w:w="814" w:type="dxa"/>
            <w:tcBorders>
              <w:top w:val="nil"/>
              <w:left w:val="nil"/>
              <w:bottom w:val="single" w:sz="4" w:space="0" w:color="auto"/>
              <w:right w:val="nil"/>
            </w:tcBorders>
          </w:tcPr>
          <w:p w14:paraId="5FFDA136" w14:textId="77777777" w:rsidR="004D2DE8" w:rsidRDefault="00000000">
            <w:pPr>
              <w:tabs>
                <w:tab w:val="left" w:pos="4283"/>
              </w:tabs>
              <w:jc w:val="center"/>
              <w:rPr>
                <w:rFonts w:ascii="Times New Roman" w:hAnsi="Times New Roman" w:cs="Times New Roman"/>
                <w:b/>
                <w:bCs/>
                <w:sz w:val="18"/>
                <w:szCs w:val="18"/>
              </w:rPr>
            </w:pPr>
            <w:r>
              <w:rPr>
                <w:rFonts w:ascii="Times New Roman" w:hAnsi="Times New Roman" w:cs="Times New Roman" w:hint="eastAsia"/>
                <w:b/>
                <w:bCs/>
                <w:sz w:val="18"/>
                <w:szCs w:val="18"/>
              </w:rPr>
              <w:t>mg/g</w:t>
            </w:r>
          </w:p>
        </w:tc>
        <w:tc>
          <w:tcPr>
            <w:tcW w:w="1564" w:type="dxa"/>
            <w:tcBorders>
              <w:top w:val="nil"/>
              <w:left w:val="nil"/>
              <w:bottom w:val="single" w:sz="4" w:space="0" w:color="auto"/>
              <w:right w:val="nil"/>
            </w:tcBorders>
          </w:tcPr>
          <w:p w14:paraId="201E82D7" w14:textId="77777777" w:rsidR="004D2DE8" w:rsidRDefault="00000000">
            <w:pPr>
              <w:tabs>
                <w:tab w:val="left" w:pos="4283"/>
              </w:tabs>
              <w:jc w:val="center"/>
              <w:rPr>
                <w:rFonts w:ascii="Times New Roman" w:hAnsi="Times New Roman" w:cs="Times New Roman"/>
                <w:b/>
                <w:bCs/>
                <w:sz w:val="18"/>
                <w:szCs w:val="18"/>
              </w:rPr>
            </w:pPr>
            <w:r>
              <w:rPr>
                <w:rFonts w:ascii="Times New Roman" w:hAnsi="Times New Roman" w:cs="Times New Roman" w:hint="eastAsia"/>
                <w:b/>
                <w:bCs/>
                <w:sz w:val="18"/>
                <w:szCs w:val="18"/>
              </w:rPr>
              <w:t>Numerical</w:t>
            </w:r>
          </w:p>
        </w:tc>
        <w:tc>
          <w:tcPr>
            <w:tcW w:w="3288" w:type="dxa"/>
            <w:tcBorders>
              <w:top w:val="nil"/>
              <w:left w:val="nil"/>
              <w:bottom w:val="single" w:sz="4" w:space="0" w:color="auto"/>
              <w:right w:val="nil"/>
            </w:tcBorders>
          </w:tcPr>
          <w:p w14:paraId="4D8E2D00" w14:textId="77777777" w:rsidR="004D2DE8" w:rsidRDefault="00000000">
            <w:pPr>
              <w:tabs>
                <w:tab w:val="left" w:pos="4283"/>
              </w:tabs>
              <w:jc w:val="center"/>
              <w:rPr>
                <w:rFonts w:ascii="Times New Roman" w:hAnsi="Times New Roman" w:cs="Times New Roman"/>
                <w:b/>
                <w:bCs/>
                <w:sz w:val="18"/>
                <w:szCs w:val="18"/>
              </w:rPr>
            </w:pPr>
            <w:r>
              <w:rPr>
                <w:rFonts w:ascii="Times New Roman" w:hAnsi="Times New Roman" w:cs="Times New Roman" w:hint="eastAsia"/>
                <w:b/>
                <w:bCs/>
                <w:sz w:val="18"/>
                <w:szCs w:val="18"/>
              </w:rPr>
              <w:t>Equilibrium adsorption capacity</w:t>
            </w:r>
          </w:p>
        </w:tc>
      </w:tr>
    </w:tbl>
    <w:p w14:paraId="4495030A" w14:textId="77777777" w:rsidR="004D2DE8" w:rsidRDefault="004D2DE8">
      <w:pPr>
        <w:tabs>
          <w:tab w:val="left" w:pos="4283"/>
        </w:tabs>
        <w:jc w:val="left"/>
      </w:pPr>
    </w:p>
    <w:p w14:paraId="23A26396" w14:textId="77777777" w:rsidR="004D2DE8" w:rsidRDefault="004D2DE8">
      <w:pPr>
        <w:tabs>
          <w:tab w:val="left" w:pos="4283"/>
        </w:tabs>
        <w:jc w:val="left"/>
      </w:pPr>
    </w:p>
    <w:p w14:paraId="27D339E0" w14:textId="77777777" w:rsidR="004D2DE8" w:rsidRDefault="004D2DE8">
      <w:pPr>
        <w:tabs>
          <w:tab w:val="left" w:pos="4283"/>
        </w:tabs>
        <w:jc w:val="left"/>
      </w:pPr>
    </w:p>
    <w:p w14:paraId="6D600BAE" w14:textId="77777777" w:rsidR="004D2DE8" w:rsidRDefault="004D2DE8">
      <w:pPr>
        <w:tabs>
          <w:tab w:val="left" w:pos="4283"/>
        </w:tabs>
        <w:jc w:val="left"/>
      </w:pPr>
    </w:p>
    <w:p w14:paraId="18AD1317" w14:textId="77777777" w:rsidR="004D2DE8" w:rsidRDefault="004D2DE8">
      <w:pPr>
        <w:tabs>
          <w:tab w:val="left" w:pos="4283"/>
        </w:tabs>
        <w:jc w:val="left"/>
      </w:pPr>
    </w:p>
    <w:p w14:paraId="42C21D04" w14:textId="77777777" w:rsidR="004D2DE8" w:rsidRDefault="00000000">
      <w:pPr>
        <w:tabs>
          <w:tab w:val="left" w:pos="4283"/>
        </w:tabs>
        <w:jc w:val="center"/>
        <w:rPr>
          <w:rFonts w:ascii="Times New Roman" w:hAnsi="Times New Roman" w:cs="Times New Roman"/>
        </w:rPr>
      </w:pPr>
      <w:r>
        <w:rPr>
          <w:rFonts w:ascii="Times New Roman" w:hAnsi="Times New Roman" w:cs="Times New Roman"/>
          <w:b/>
          <w:bCs/>
        </w:rPr>
        <w:lastRenderedPageBreak/>
        <w:t>Table S3</w:t>
      </w:r>
      <w:r>
        <w:rPr>
          <w:rFonts w:ascii="Times New Roman" w:hAnsi="Times New Roman" w:cs="Times New Roman"/>
        </w:rPr>
        <w:t> Summary of mechanism-driven features</w:t>
      </w:r>
    </w:p>
    <w:tbl>
      <w:tblPr>
        <w:tblStyle w:val="a4"/>
        <w:tblW w:w="0" w:type="auto"/>
        <w:tblLook w:val="04A0" w:firstRow="1" w:lastRow="0" w:firstColumn="1" w:lastColumn="0" w:noHBand="0" w:noVBand="1"/>
      </w:tblPr>
      <w:tblGrid>
        <w:gridCol w:w="2270"/>
        <w:gridCol w:w="1521"/>
        <w:gridCol w:w="1350"/>
        <w:gridCol w:w="4713"/>
      </w:tblGrid>
      <w:tr w:rsidR="004D2DE8" w14:paraId="107CB5FE" w14:textId="77777777">
        <w:tc>
          <w:tcPr>
            <w:tcW w:w="2270" w:type="dxa"/>
            <w:tcBorders>
              <w:top w:val="single" w:sz="4" w:space="0" w:color="auto"/>
              <w:left w:val="nil"/>
              <w:bottom w:val="single" w:sz="4" w:space="0" w:color="auto"/>
              <w:right w:val="nil"/>
            </w:tcBorders>
          </w:tcPr>
          <w:p w14:paraId="2BDFFD1E" w14:textId="77777777" w:rsidR="004D2DE8" w:rsidRDefault="00000000">
            <w:pPr>
              <w:tabs>
                <w:tab w:val="left" w:pos="4283"/>
              </w:tabs>
              <w:jc w:val="center"/>
            </w:pPr>
            <w:r>
              <w:rPr>
                <w:rFonts w:ascii="Times New Roman" w:hAnsi="Times New Roman" w:cs="Times New Roman" w:hint="eastAsia"/>
                <w:sz w:val="18"/>
                <w:szCs w:val="18"/>
              </w:rPr>
              <w:t>Feature name</w:t>
            </w:r>
          </w:p>
        </w:tc>
        <w:tc>
          <w:tcPr>
            <w:tcW w:w="1521" w:type="dxa"/>
            <w:tcBorders>
              <w:top w:val="single" w:sz="4" w:space="0" w:color="auto"/>
              <w:left w:val="nil"/>
              <w:bottom w:val="single" w:sz="4" w:space="0" w:color="auto"/>
              <w:right w:val="nil"/>
            </w:tcBorders>
          </w:tcPr>
          <w:p w14:paraId="4AFE397F" w14:textId="77777777" w:rsidR="004D2DE8" w:rsidRDefault="00000000">
            <w:pPr>
              <w:tabs>
                <w:tab w:val="left" w:pos="4283"/>
              </w:tabs>
              <w:jc w:val="center"/>
              <w:rPr>
                <w:rFonts w:ascii="Times New Roman" w:hAnsi="Times New Roman" w:cs="Times New Roman"/>
                <w:sz w:val="18"/>
                <w:szCs w:val="18"/>
              </w:rPr>
            </w:pPr>
            <w:r>
              <w:rPr>
                <w:rFonts w:ascii="Times New Roman" w:hAnsi="Times New Roman" w:cs="Times New Roman" w:hint="eastAsia"/>
                <w:sz w:val="18"/>
                <w:szCs w:val="18"/>
              </w:rPr>
              <w:t>Symbol</w:t>
            </w:r>
          </w:p>
        </w:tc>
        <w:tc>
          <w:tcPr>
            <w:tcW w:w="1350" w:type="dxa"/>
            <w:tcBorders>
              <w:top w:val="single" w:sz="4" w:space="0" w:color="auto"/>
              <w:left w:val="nil"/>
              <w:bottom w:val="single" w:sz="4" w:space="0" w:color="auto"/>
              <w:right w:val="nil"/>
            </w:tcBorders>
          </w:tcPr>
          <w:p w14:paraId="15F08F90" w14:textId="77777777" w:rsidR="004D2DE8" w:rsidRDefault="00000000">
            <w:pPr>
              <w:tabs>
                <w:tab w:val="left" w:pos="4283"/>
              </w:tabs>
              <w:jc w:val="center"/>
              <w:rPr>
                <w:rFonts w:ascii="Times New Roman" w:hAnsi="Times New Roman" w:cs="Times New Roman"/>
                <w:sz w:val="18"/>
                <w:szCs w:val="18"/>
              </w:rPr>
            </w:pPr>
            <w:r>
              <w:rPr>
                <w:rFonts w:ascii="Times New Roman" w:hAnsi="Times New Roman" w:cs="Times New Roman" w:hint="eastAsia"/>
                <w:sz w:val="18"/>
                <w:szCs w:val="18"/>
              </w:rPr>
              <w:t>Formula</w:t>
            </w:r>
          </w:p>
        </w:tc>
        <w:tc>
          <w:tcPr>
            <w:tcW w:w="4713" w:type="dxa"/>
            <w:tcBorders>
              <w:top w:val="single" w:sz="4" w:space="0" w:color="auto"/>
              <w:left w:val="nil"/>
              <w:bottom w:val="single" w:sz="4" w:space="0" w:color="auto"/>
              <w:right w:val="nil"/>
            </w:tcBorders>
          </w:tcPr>
          <w:p w14:paraId="48C0334C" w14:textId="77777777" w:rsidR="004D2DE8" w:rsidRDefault="00000000">
            <w:pPr>
              <w:tabs>
                <w:tab w:val="left" w:pos="4283"/>
              </w:tabs>
              <w:jc w:val="center"/>
              <w:rPr>
                <w:rFonts w:ascii="Times New Roman" w:hAnsi="Times New Roman" w:cs="Times New Roman"/>
                <w:sz w:val="18"/>
                <w:szCs w:val="18"/>
              </w:rPr>
            </w:pPr>
            <w:r>
              <w:rPr>
                <w:rFonts w:ascii="Times New Roman" w:hAnsi="Times New Roman" w:cs="Times New Roman" w:hint="eastAsia"/>
                <w:sz w:val="18"/>
                <w:szCs w:val="18"/>
              </w:rPr>
              <w:t>Physical meaning</w:t>
            </w:r>
          </w:p>
        </w:tc>
      </w:tr>
      <w:tr w:rsidR="004D2DE8" w14:paraId="6533D6AD" w14:textId="77777777">
        <w:tc>
          <w:tcPr>
            <w:tcW w:w="2270" w:type="dxa"/>
            <w:tcBorders>
              <w:top w:val="single" w:sz="4" w:space="0" w:color="auto"/>
              <w:left w:val="nil"/>
              <w:bottom w:val="nil"/>
              <w:right w:val="nil"/>
            </w:tcBorders>
          </w:tcPr>
          <w:p w14:paraId="1B5E7A69" w14:textId="77777777" w:rsidR="004D2DE8" w:rsidRDefault="00000000">
            <w:pPr>
              <w:jc w:val="center"/>
              <w:rPr>
                <w:rFonts w:ascii="Times New Roman" w:hAnsi="Times New Roman" w:cs="Times New Roman"/>
                <w:sz w:val="18"/>
                <w:szCs w:val="18"/>
              </w:rPr>
            </w:pPr>
            <w:r>
              <w:rPr>
                <w:rFonts w:ascii="Times New Roman" w:hAnsi="Times New Roman" w:cs="Times New Roman"/>
                <w:sz w:val="18"/>
                <w:szCs w:val="18"/>
              </w:rPr>
              <w:t>Dehydration index</w:t>
            </w:r>
          </w:p>
        </w:tc>
        <w:tc>
          <w:tcPr>
            <w:tcW w:w="1521" w:type="dxa"/>
            <w:tcBorders>
              <w:top w:val="single" w:sz="4" w:space="0" w:color="auto"/>
              <w:left w:val="nil"/>
              <w:bottom w:val="nil"/>
              <w:right w:val="nil"/>
            </w:tcBorders>
          </w:tcPr>
          <w:p w14:paraId="128ADD46" w14:textId="77777777" w:rsidR="004D2DE8" w:rsidRDefault="00000000">
            <w:pPr>
              <w:jc w:val="center"/>
              <w:rPr>
                <w:rFonts w:ascii="Times New Roman" w:hAnsi="Times New Roman" w:cs="Times New Roman"/>
                <w:sz w:val="18"/>
                <w:szCs w:val="18"/>
              </w:rPr>
            </w:pPr>
            <w:r>
              <w:rPr>
                <w:rFonts w:ascii="Times New Roman" w:hAnsi="Times New Roman" w:cs="Times New Roman"/>
                <w:sz w:val="18"/>
                <w:szCs w:val="18"/>
              </w:rPr>
              <w:t>Dehy_Index</w:t>
            </w:r>
          </w:p>
        </w:tc>
        <w:tc>
          <w:tcPr>
            <w:tcW w:w="1350" w:type="dxa"/>
            <w:tcBorders>
              <w:top w:val="single" w:sz="4" w:space="0" w:color="auto"/>
              <w:left w:val="nil"/>
              <w:bottom w:val="nil"/>
              <w:right w:val="nil"/>
            </w:tcBorders>
          </w:tcPr>
          <w:p w14:paraId="745772B6" w14:textId="77777777" w:rsidR="004D2DE8" w:rsidRDefault="00000000">
            <w:pPr>
              <w:jc w:val="center"/>
              <w:rPr>
                <w:rFonts w:ascii="Times New Roman" w:hAnsi="Times New Roman" w:cs="Times New Roman"/>
                <w:sz w:val="18"/>
                <w:szCs w:val="18"/>
              </w:rPr>
            </w:pPr>
            <w:r>
              <w:rPr>
                <w:rFonts w:ascii="Times New Roman" w:hAnsi="Times New Roman" w:cs="Times New Roman"/>
                <w:sz w:val="18"/>
                <w:szCs w:val="18"/>
              </w:rPr>
              <w:t>ΔGhyd / rion</w:t>
            </w:r>
          </w:p>
        </w:tc>
        <w:tc>
          <w:tcPr>
            <w:tcW w:w="4713" w:type="dxa"/>
            <w:tcBorders>
              <w:top w:val="single" w:sz="4" w:space="0" w:color="auto"/>
              <w:left w:val="nil"/>
              <w:bottom w:val="nil"/>
              <w:right w:val="nil"/>
            </w:tcBorders>
          </w:tcPr>
          <w:p w14:paraId="59D8975E"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Ease of removing hydration shell from metal ions</w:t>
            </w:r>
          </w:p>
        </w:tc>
      </w:tr>
      <w:tr w:rsidR="004D2DE8" w14:paraId="6AA772B4" w14:textId="77777777">
        <w:trPr>
          <w:trHeight w:val="206"/>
        </w:trPr>
        <w:tc>
          <w:tcPr>
            <w:tcW w:w="2270" w:type="dxa"/>
            <w:tcBorders>
              <w:top w:val="nil"/>
              <w:left w:val="nil"/>
              <w:bottom w:val="nil"/>
              <w:right w:val="nil"/>
            </w:tcBorders>
          </w:tcPr>
          <w:p w14:paraId="10BF8969" w14:textId="77777777" w:rsidR="004D2DE8" w:rsidRDefault="00000000">
            <w:pPr>
              <w:jc w:val="center"/>
              <w:rPr>
                <w:rFonts w:ascii="Times New Roman" w:hAnsi="Times New Roman" w:cs="Times New Roman"/>
                <w:sz w:val="18"/>
                <w:szCs w:val="18"/>
              </w:rPr>
            </w:pPr>
            <w:r>
              <w:rPr>
                <w:rFonts w:ascii="Times New Roman" w:hAnsi="Times New Roman" w:cs="Times New Roman"/>
                <w:sz w:val="18"/>
                <w:szCs w:val="18"/>
              </w:rPr>
              <w:t>Hydrolysis activity</w:t>
            </w:r>
          </w:p>
        </w:tc>
        <w:tc>
          <w:tcPr>
            <w:tcW w:w="1521" w:type="dxa"/>
            <w:tcBorders>
              <w:top w:val="nil"/>
              <w:left w:val="nil"/>
              <w:bottom w:val="nil"/>
              <w:right w:val="nil"/>
            </w:tcBorders>
          </w:tcPr>
          <w:p w14:paraId="1F073D77" w14:textId="77777777" w:rsidR="004D2DE8" w:rsidRDefault="00000000">
            <w:pPr>
              <w:jc w:val="center"/>
              <w:rPr>
                <w:rFonts w:ascii="Times New Roman" w:hAnsi="Times New Roman" w:cs="Times New Roman"/>
                <w:sz w:val="18"/>
                <w:szCs w:val="18"/>
              </w:rPr>
            </w:pPr>
            <w:r>
              <w:rPr>
                <w:rFonts w:ascii="Times New Roman" w:hAnsi="Times New Roman" w:cs="Times New Roman"/>
                <w:sz w:val="18"/>
                <w:szCs w:val="18"/>
              </w:rPr>
              <w:t>Hydrolysis</w:t>
            </w:r>
          </w:p>
        </w:tc>
        <w:tc>
          <w:tcPr>
            <w:tcW w:w="1350" w:type="dxa"/>
            <w:tcBorders>
              <w:top w:val="nil"/>
              <w:left w:val="nil"/>
              <w:bottom w:val="nil"/>
              <w:right w:val="nil"/>
            </w:tcBorders>
          </w:tcPr>
          <w:p w14:paraId="73CDBA2C" w14:textId="77777777" w:rsidR="004D2DE8" w:rsidRDefault="00000000">
            <w:pPr>
              <w:jc w:val="center"/>
              <w:rPr>
                <w:rFonts w:ascii="Times New Roman" w:hAnsi="Times New Roman" w:cs="Times New Roman"/>
                <w:sz w:val="18"/>
                <w:szCs w:val="18"/>
              </w:rPr>
            </w:pPr>
            <w:r>
              <w:rPr>
                <w:rFonts w:ascii="Times New Roman" w:hAnsi="Times New Roman" w:cs="Times New Roman"/>
                <w:sz w:val="18"/>
                <w:szCs w:val="18"/>
              </w:rPr>
              <w:t>pH − pK₁</w:t>
            </w:r>
          </w:p>
        </w:tc>
        <w:tc>
          <w:tcPr>
            <w:tcW w:w="4713" w:type="dxa"/>
            <w:tcBorders>
              <w:top w:val="nil"/>
              <w:left w:val="nil"/>
              <w:bottom w:val="nil"/>
              <w:right w:val="nil"/>
            </w:tcBorders>
          </w:tcPr>
          <w:p w14:paraId="366C0FD0"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Tendency of metal ions to hydrolyze into hydroxyl complexes</w:t>
            </w:r>
          </w:p>
        </w:tc>
      </w:tr>
      <w:tr w:rsidR="004D2DE8" w14:paraId="15783379" w14:textId="77777777">
        <w:tc>
          <w:tcPr>
            <w:tcW w:w="2270" w:type="dxa"/>
            <w:tcBorders>
              <w:top w:val="nil"/>
              <w:left w:val="nil"/>
              <w:bottom w:val="nil"/>
              <w:right w:val="nil"/>
            </w:tcBorders>
            <w:vAlign w:val="center"/>
          </w:tcPr>
          <w:p w14:paraId="34E862EB" w14:textId="77777777" w:rsidR="004D2DE8" w:rsidRDefault="00000000">
            <w:pPr>
              <w:jc w:val="center"/>
              <w:rPr>
                <w:rFonts w:ascii="Times New Roman" w:hAnsi="Times New Roman" w:cs="Times New Roman"/>
                <w:sz w:val="18"/>
                <w:szCs w:val="18"/>
              </w:rPr>
            </w:pPr>
            <w:r>
              <w:rPr>
                <w:rFonts w:ascii="Times New Roman" w:hAnsi="Times New Roman" w:cs="Times New Roman"/>
                <w:sz w:val="18"/>
                <w:szCs w:val="18"/>
              </w:rPr>
              <w:t>HSAB matching degree</w:t>
            </w:r>
          </w:p>
        </w:tc>
        <w:tc>
          <w:tcPr>
            <w:tcW w:w="1521" w:type="dxa"/>
            <w:tcBorders>
              <w:top w:val="nil"/>
              <w:left w:val="nil"/>
              <w:bottom w:val="nil"/>
              <w:right w:val="nil"/>
            </w:tcBorders>
            <w:vAlign w:val="center"/>
          </w:tcPr>
          <w:p w14:paraId="5227B10E" w14:textId="77777777" w:rsidR="004D2DE8" w:rsidRDefault="00000000">
            <w:pPr>
              <w:jc w:val="center"/>
              <w:rPr>
                <w:rFonts w:ascii="Times New Roman" w:hAnsi="Times New Roman" w:cs="Times New Roman"/>
                <w:sz w:val="18"/>
                <w:szCs w:val="18"/>
              </w:rPr>
            </w:pPr>
            <w:r>
              <w:rPr>
                <w:rFonts w:ascii="Times New Roman" w:hAnsi="Times New Roman" w:cs="Times New Roman"/>
                <w:sz w:val="18"/>
                <w:szCs w:val="18"/>
              </w:rPr>
              <w:t>HSAB_Match</w:t>
            </w:r>
          </w:p>
        </w:tc>
        <w:tc>
          <w:tcPr>
            <w:tcW w:w="1350" w:type="dxa"/>
            <w:tcBorders>
              <w:top w:val="nil"/>
              <w:left w:val="nil"/>
              <w:bottom w:val="nil"/>
              <w:right w:val="nil"/>
            </w:tcBorders>
            <w:vAlign w:val="center"/>
          </w:tcPr>
          <w:p w14:paraId="57C03E33" w14:textId="77777777" w:rsidR="004D2DE8" w:rsidRDefault="00000000">
            <w:pPr>
              <w:jc w:val="center"/>
              <w:rPr>
                <w:rFonts w:ascii="Times New Roman" w:hAnsi="Times New Roman" w:cs="Times New Roman"/>
                <w:sz w:val="18"/>
                <w:szCs w:val="18"/>
              </w:rPr>
            </w:pPr>
            <w:r>
              <w:rPr>
                <w:rFonts w:ascii="Times New Roman" w:hAnsi="Times New Roman" w:cs="Times New Roman"/>
                <w:sz w:val="18"/>
                <w:szCs w:val="18"/>
              </w:rPr>
              <w:t>HSAB</w:t>
            </w:r>
            <w:r>
              <w:rPr>
                <w:rFonts w:ascii="Times New Roman" w:hAnsi="Times New Roman" w:cs="Times New Roman"/>
                <w:sz w:val="18"/>
                <w:szCs w:val="18"/>
                <w:vertAlign w:val="subscript"/>
              </w:rPr>
              <w:t xml:space="preserve">value </w:t>
            </w:r>
            <w:r>
              <w:rPr>
                <w:rFonts w:ascii="Times New Roman" w:hAnsi="Times New Roman" w:cs="Times New Roman"/>
                <w:sz w:val="18"/>
                <w:szCs w:val="18"/>
              </w:rPr>
              <w:t>× (SSA / SSA</w:t>
            </w:r>
            <w:r>
              <w:rPr>
                <w:rFonts w:ascii="Times New Roman" w:hAnsi="Times New Roman" w:cs="Times New Roman"/>
                <w:sz w:val="18"/>
                <w:szCs w:val="18"/>
                <w:vertAlign w:val="subscript"/>
              </w:rPr>
              <w:t>max</w:t>
            </w:r>
            <w:r>
              <w:rPr>
                <w:rFonts w:ascii="Times New Roman" w:hAnsi="Times New Roman" w:cs="Times New Roman"/>
                <w:sz w:val="18"/>
                <w:szCs w:val="18"/>
              </w:rPr>
              <w:t>)</w:t>
            </w:r>
          </w:p>
        </w:tc>
        <w:tc>
          <w:tcPr>
            <w:tcW w:w="4713" w:type="dxa"/>
            <w:tcBorders>
              <w:top w:val="nil"/>
              <w:left w:val="nil"/>
              <w:bottom w:val="nil"/>
              <w:right w:val="nil"/>
            </w:tcBorders>
            <w:vAlign w:val="center"/>
          </w:tcPr>
          <w:p w14:paraId="051F1BBF"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Hard-soft acid-base affinity between metal and biochar surface</w:t>
            </w:r>
          </w:p>
        </w:tc>
      </w:tr>
      <w:tr w:rsidR="004D2DE8" w14:paraId="0D87059F" w14:textId="77777777">
        <w:tc>
          <w:tcPr>
            <w:tcW w:w="2270" w:type="dxa"/>
            <w:tcBorders>
              <w:top w:val="nil"/>
              <w:left w:val="nil"/>
              <w:bottom w:val="nil"/>
              <w:right w:val="nil"/>
            </w:tcBorders>
            <w:vAlign w:val="center"/>
          </w:tcPr>
          <w:p w14:paraId="3F5B6E91" w14:textId="77777777" w:rsidR="004D2DE8" w:rsidRDefault="00000000">
            <w:pPr>
              <w:jc w:val="center"/>
              <w:rPr>
                <w:rFonts w:ascii="Times New Roman" w:hAnsi="Times New Roman" w:cs="Times New Roman"/>
                <w:sz w:val="18"/>
                <w:szCs w:val="18"/>
              </w:rPr>
            </w:pPr>
            <w:r>
              <w:rPr>
                <w:rFonts w:ascii="Times New Roman" w:hAnsi="Times New Roman" w:cs="Times New Roman"/>
                <w:sz w:val="18"/>
                <w:szCs w:val="18"/>
              </w:rPr>
              <w:t>Langmuir driving force</w:t>
            </w:r>
          </w:p>
        </w:tc>
        <w:tc>
          <w:tcPr>
            <w:tcW w:w="1521" w:type="dxa"/>
            <w:tcBorders>
              <w:top w:val="nil"/>
              <w:left w:val="nil"/>
              <w:bottom w:val="nil"/>
              <w:right w:val="nil"/>
            </w:tcBorders>
            <w:vAlign w:val="center"/>
          </w:tcPr>
          <w:p w14:paraId="31AD80B3" w14:textId="77777777" w:rsidR="004D2DE8" w:rsidRDefault="00000000">
            <w:pPr>
              <w:jc w:val="center"/>
              <w:rPr>
                <w:rFonts w:ascii="Times New Roman" w:hAnsi="Times New Roman" w:cs="Times New Roman"/>
                <w:sz w:val="18"/>
                <w:szCs w:val="18"/>
              </w:rPr>
            </w:pPr>
            <w:r>
              <w:rPr>
                <w:rFonts w:ascii="Times New Roman" w:hAnsi="Times New Roman" w:cs="Times New Roman"/>
                <w:sz w:val="18"/>
                <w:szCs w:val="18"/>
              </w:rPr>
              <w:t>Driving_Force</w:t>
            </w:r>
          </w:p>
        </w:tc>
        <w:tc>
          <w:tcPr>
            <w:tcW w:w="1350" w:type="dxa"/>
            <w:tcBorders>
              <w:top w:val="nil"/>
              <w:left w:val="nil"/>
              <w:bottom w:val="nil"/>
              <w:right w:val="nil"/>
            </w:tcBorders>
            <w:vAlign w:val="center"/>
          </w:tcPr>
          <w:p w14:paraId="682F2C91" w14:textId="77777777" w:rsidR="004D2DE8" w:rsidRDefault="00000000">
            <w:pPr>
              <w:jc w:val="center"/>
              <w:rPr>
                <w:rFonts w:ascii="Times New Roman" w:hAnsi="Times New Roman" w:cs="Times New Roman"/>
                <w:sz w:val="18"/>
                <w:szCs w:val="18"/>
              </w:rPr>
            </w:pPr>
            <w:r>
              <w:rPr>
                <w:rFonts w:ascii="Times New Roman" w:hAnsi="Times New Roman" w:cs="Times New Roman"/>
                <w:sz w:val="18"/>
                <w:szCs w:val="18"/>
              </w:rPr>
              <w:t>C₀ × SSA / (Dosage + ε)</w:t>
            </w:r>
          </w:p>
        </w:tc>
        <w:tc>
          <w:tcPr>
            <w:tcW w:w="4713" w:type="dxa"/>
            <w:tcBorders>
              <w:top w:val="nil"/>
              <w:left w:val="nil"/>
              <w:bottom w:val="nil"/>
              <w:right w:val="nil"/>
            </w:tcBorders>
            <w:vAlign w:val="center"/>
          </w:tcPr>
          <w:p w14:paraId="74CD92D6"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Metal ion loading per unit adsorption site</w:t>
            </w:r>
          </w:p>
        </w:tc>
      </w:tr>
      <w:tr w:rsidR="004D2DE8" w14:paraId="4C09814B" w14:textId="77777777">
        <w:tc>
          <w:tcPr>
            <w:tcW w:w="2270" w:type="dxa"/>
            <w:tcBorders>
              <w:top w:val="nil"/>
              <w:left w:val="nil"/>
              <w:bottom w:val="nil"/>
              <w:right w:val="nil"/>
            </w:tcBorders>
          </w:tcPr>
          <w:p w14:paraId="0FEF4B34" w14:textId="77777777" w:rsidR="004D2DE8" w:rsidRDefault="00000000">
            <w:pPr>
              <w:jc w:val="center"/>
              <w:rPr>
                <w:rFonts w:ascii="Times New Roman" w:hAnsi="Times New Roman" w:cs="Times New Roman"/>
                <w:sz w:val="18"/>
                <w:szCs w:val="18"/>
              </w:rPr>
            </w:pPr>
            <w:r>
              <w:rPr>
                <w:rFonts w:ascii="Times New Roman" w:hAnsi="Times New Roman" w:cs="Times New Roman"/>
                <w:sz w:val="18"/>
                <w:szCs w:val="18"/>
              </w:rPr>
              <w:t>pH-SSA interaction</w:t>
            </w:r>
          </w:p>
        </w:tc>
        <w:tc>
          <w:tcPr>
            <w:tcW w:w="1521" w:type="dxa"/>
            <w:tcBorders>
              <w:top w:val="nil"/>
              <w:left w:val="nil"/>
              <w:bottom w:val="nil"/>
              <w:right w:val="nil"/>
            </w:tcBorders>
          </w:tcPr>
          <w:p w14:paraId="6A24C455" w14:textId="77777777" w:rsidR="004D2DE8" w:rsidRDefault="00000000">
            <w:pPr>
              <w:jc w:val="center"/>
              <w:rPr>
                <w:rFonts w:ascii="Times New Roman" w:hAnsi="Times New Roman" w:cs="Times New Roman"/>
                <w:sz w:val="18"/>
                <w:szCs w:val="18"/>
              </w:rPr>
            </w:pPr>
            <w:r>
              <w:rPr>
                <w:rFonts w:ascii="Times New Roman" w:hAnsi="Times New Roman" w:cs="Times New Roman"/>
                <w:sz w:val="18"/>
                <w:szCs w:val="18"/>
              </w:rPr>
              <w:t>pHxSSA</w:t>
            </w:r>
          </w:p>
        </w:tc>
        <w:tc>
          <w:tcPr>
            <w:tcW w:w="1350" w:type="dxa"/>
            <w:tcBorders>
              <w:top w:val="nil"/>
              <w:left w:val="nil"/>
              <w:bottom w:val="nil"/>
              <w:right w:val="nil"/>
            </w:tcBorders>
          </w:tcPr>
          <w:p w14:paraId="1F8CE4CC" w14:textId="77777777" w:rsidR="004D2DE8" w:rsidRDefault="00000000">
            <w:pPr>
              <w:jc w:val="center"/>
              <w:rPr>
                <w:rFonts w:ascii="Times New Roman" w:hAnsi="Times New Roman" w:cs="Times New Roman"/>
                <w:sz w:val="18"/>
                <w:szCs w:val="18"/>
              </w:rPr>
            </w:pPr>
            <w:r>
              <w:rPr>
                <w:rFonts w:ascii="Times New Roman" w:hAnsi="Times New Roman" w:cs="Times New Roman"/>
                <w:sz w:val="18"/>
                <w:szCs w:val="18"/>
              </w:rPr>
              <w:t>pH × SSA</w:t>
            </w:r>
          </w:p>
        </w:tc>
        <w:tc>
          <w:tcPr>
            <w:tcW w:w="4713" w:type="dxa"/>
            <w:tcBorders>
              <w:top w:val="nil"/>
              <w:left w:val="nil"/>
              <w:bottom w:val="nil"/>
              <w:right w:val="nil"/>
            </w:tcBorders>
          </w:tcPr>
          <w:p w14:paraId="7B321982"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pH modulation of surface site availability</w:t>
            </w:r>
          </w:p>
        </w:tc>
      </w:tr>
      <w:tr w:rsidR="004D2DE8" w14:paraId="46FE5EFB" w14:textId="77777777">
        <w:tc>
          <w:tcPr>
            <w:tcW w:w="2270" w:type="dxa"/>
            <w:tcBorders>
              <w:top w:val="nil"/>
              <w:left w:val="nil"/>
              <w:bottom w:val="single" w:sz="4" w:space="0" w:color="auto"/>
              <w:right w:val="nil"/>
            </w:tcBorders>
          </w:tcPr>
          <w:p w14:paraId="23B1F7D5" w14:textId="77777777" w:rsidR="004D2DE8" w:rsidRDefault="00000000">
            <w:pPr>
              <w:jc w:val="center"/>
              <w:rPr>
                <w:rFonts w:ascii="Times New Roman" w:hAnsi="Times New Roman" w:cs="Times New Roman"/>
                <w:sz w:val="18"/>
                <w:szCs w:val="18"/>
              </w:rPr>
            </w:pPr>
            <w:r>
              <w:rPr>
                <w:rFonts w:ascii="Times New Roman" w:hAnsi="Times New Roman" w:cs="Times New Roman"/>
                <w:sz w:val="18"/>
                <w:szCs w:val="18"/>
              </w:rPr>
              <w:t>Temperature-time coupling</w:t>
            </w:r>
          </w:p>
        </w:tc>
        <w:tc>
          <w:tcPr>
            <w:tcW w:w="1521" w:type="dxa"/>
            <w:tcBorders>
              <w:top w:val="nil"/>
              <w:left w:val="nil"/>
              <w:bottom w:val="single" w:sz="4" w:space="0" w:color="auto"/>
              <w:right w:val="nil"/>
            </w:tcBorders>
          </w:tcPr>
          <w:p w14:paraId="7D7D7B32" w14:textId="77777777" w:rsidR="004D2DE8" w:rsidRDefault="00000000">
            <w:pPr>
              <w:jc w:val="center"/>
              <w:rPr>
                <w:rFonts w:ascii="Times New Roman" w:hAnsi="Times New Roman" w:cs="Times New Roman"/>
                <w:sz w:val="18"/>
                <w:szCs w:val="18"/>
              </w:rPr>
            </w:pPr>
            <w:r>
              <w:rPr>
                <w:rFonts w:ascii="Times New Roman" w:hAnsi="Times New Roman" w:cs="Times New Roman"/>
                <w:sz w:val="18"/>
                <w:szCs w:val="18"/>
              </w:rPr>
              <w:t>TxTime</w:t>
            </w:r>
          </w:p>
        </w:tc>
        <w:tc>
          <w:tcPr>
            <w:tcW w:w="1350" w:type="dxa"/>
            <w:tcBorders>
              <w:top w:val="nil"/>
              <w:left w:val="nil"/>
              <w:bottom w:val="single" w:sz="4" w:space="0" w:color="auto"/>
              <w:right w:val="nil"/>
            </w:tcBorders>
          </w:tcPr>
          <w:p w14:paraId="51EC1EAE" w14:textId="77777777" w:rsidR="004D2DE8" w:rsidRDefault="00000000">
            <w:pPr>
              <w:jc w:val="center"/>
              <w:rPr>
                <w:rFonts w:ascii="Times New Roman" w:hAnsi="Times New Roman" w:cs="Times New Roman"/>
                <w:sz w:val="18"/>
                <w:szCs w:val="18"/>
              </w:rPr>
            </w:pPr>
            <w:r>
              <w:rPr>
                <w:rFonts w:ascii="Times New Roman" w:hAnsi="Times New Roman" w:cs="Times New Roman"/>
                <w:sz w:val="18"/>
                <w:szCs w:val="18"/>
              </w:rPr>
              <w:t>Tads × ln(t + 1)</w:t>
            </w:r>
          </w:p>
        </w:tc>
        <w:tc>
          <w:tcPr>
            <w:tcW w:w="4713" w:type="dxa"/>
            <w:tcBorders>
              <w:top w:val="nil"/>
              <w:left w:val="nil"/>
              <w:bottom w:val="single" w:sz="4" w:space="0" w:color="auto"/>
              <w:right w:val="nil"/>
            </w:tcBorders>
          </w:tcPr>
          <w:p w14:paraId="6A61DA3E"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Coupled kinetic-thermodynamic effect</w:t>
            </w:r>
          </w:p>
        </w:tc>
      </w:tr>
    </w:tbl>
    <w:p w14:paraId="278E9096" w14:textId="77777777" w:rsidR="004D2DE8" w:rsidRDefault="004D2DE8">
      <w:pPr>
        <w:jc w:val="center"/>
        <w:rPr>
          <w:rFonts w:ascii="Times New Roman" w:hAnsi="Times New Roman" w:cs="Times New Roman"/>
          <w:sz w:val="18"/>
          <w:szCs w:val="18"/>
        </w:rPr>
      </w:pPr>
    </w:p>
    <w:p w14:paraId="234D9652" w14:textId="77777777" w:rsidR="004D2DE8" w:rsidRDefault="00000000">
      <w:pPr>
        <w:tabs>
          <w:tab w:val="left" w:pos="4283"/>
        </w:tabs>
        <w:jc w:val="center"/>
        <w:rPr>
          <w:rFonts w:ascii="Times New Roman" w:hAnsi="Times New Roman" w:cs="Times New Roman"/>
        </w:rPr>
      </w:pPr>
      <w:r>
        <w:rPr>
          <w:rFonts w:ascii="Times New Roman" w:hAnsi="Times New Roman" w:cs="Times New Roman"/>
          <w:b/>
          <w:bCs/>
        </w:rPr>
        <w:t xml:space="preserve">Table </w:t>
      </w:r>
      <w:r>
        <w:rPr>
          <w:rFonts w:ascii="Times New Roman" w:hAnsi="Times New Roman" w:cs="Times New Roman" w:hint="eastAsia"/>
          <w:b/>
          <w:bCs/>
        </w:rPr>
        <w:t>S4</w:t>
      </w:r>
      <w:r>
        <w:rPr>
          <w:rFonts w:ascii="Times New Roman" w:hAnsi="Times New Roman" w:cs="Times New Roman"/>
          <w:b/>
          <w:bCs/>
        </w:rPr>
        <w:t> </w:t>
      </w:r>
      <w:r>
        <w:rPr>
          <w:rFonts w:ascii="Times New Roman" w:hAnsi="Times New Roman" w:cs="Times New Roman"/>
        </w:rPr>
        <w:t>Optimal hyperparameter configurations for each model</w:t>
      </w:r>
    </w:p>
    <w:tbl>
      <w:tblPr>
        <w:tblStyle w:val="a4"/>
        <w:tblW w:w="0" w:type="auto"/>
        <w:tblLook w:val="04A0" w:firstRow="1" w:lastRow="0" w:firstColumn="1" w:lastColumn="0" w:noHBand="0" w:noVBand="1"/>
      </w:tblPr>
      <w:tblGrid>
        <w:gridCol w:w="3284"/>
        <w:gridCol w:w="3285"/>
        <w:gridCol w:w="3285"/>
      </w:tblGrid>
      <w:tr w:rsidR="004D2DE8" w14:paraId="057E18D6" w14:textId="77777777">
        <w:tc>
          <w:tcPr>
            <w:tcW w:w="3284" w:type="dxa"/>
            <w:tcBorders>
              <w:top w:val="single" w:sz="4" w:space="0" w:color="auto"/>
              <w:left w:val="nil"/>
              <w:bottom w:val="single" w:sz="4" w:space="0" w:color="auto"/>
              <w:right w:val="nil"/>
            </w:tcBorders>
          </w:tcPr>
          <w:p w14:paraId="728C9ABB" w14:textId="77777777" w:rsidR="004D2DE8" w:rsidRDefault="00000000">
            <w:pPr>
              <w:jc w:val="center"/>
              <w:rPr>
                <w:rFonts w:ascii="Times New Roman" w:hAnsi="Times New Roman" w:cs="Times New Roman"/>
                <w:sz w:val="18"/>
                <w:szCs w:val="18"/>
              </w:rPr>
            </w:pPr>
            <w:r>
              <w:rPr>
                <w:rFonts w:ascii="Times New Roman" w:hAnsi="Times New Roman" w:cs="Times New Roman"/>
                <w:sz w:val="18"/>
                <w:szCs w:val="18"/>
              </w:rPr>
              <w:t>Model</w:t>
            </w:r>
          </w:p>
        </w:tc>
        <w:tc>
          <w:tcPr>
            <w:tcW w:w="3285" w:type="dxa"/>
            <w:tcBorders>
              <w:top w:val="single" w:sz="4" w:space="0" w:color="auto"/>
              <w:left w:val="nil"/>
              <w:bottom w:val="single" w:sz="4" w:space="0" w:color="auto"/>
              <w:right w:val="nil"/>
            </w:tcBorders>
          </w:tcPr>
          <w:p w14:paraId="1718FB10" w14:textId="77777777" w:rsidR="004D2DE8" w:rsidRDefault="00000000">
            <w:pPr>
              <w:jc w:val="center"/>
              <w:rPr>
                <w:rFonts w:ascii="Times New Roman" w:hAnsi="Times New Roman" w:cs="Times New Roman"/>
                <w:sz w:val="18"/>
                <w:szCs w:val="18"/>
              </w:rPr>
            </w:pPr>
            <w:r>
              <w:rPr>
                <w:rFonts w:ascii="Times New Roman" w:hAnsi="Times New Roman" w:cs="Times New Roman"/>
                <w:sz w:val="18"/>
                <w:szCs w:val="18"/>
              </w:rPr>
              <w:t>Hyperparameter</w:t>
            </w:r>
          </w:p>
        </w:tc>
        <w:tc>
          <w:tcPr>
            <w:tcW w:w="3285" w:type="dxa"/>
            <w:tcBorders>
              <w:top w:val="single" w:sz="4" w:space="0" w:color="auto"/>
              <w:left w:val="nil"/>
              <w:bottom w:val="single" w:sz="4" w:space="0" w:color="auto"/>
              <w:right w:val="nil"/>
            </w:tcBorders>
          </w:tcPr>
          <w:p w14:paraId="3464437E" w14:textId="77777777" w:rsidR="004D2DE8" w:rsidRDefault="00000000">
            <w:pPr>
              <w:jc w:val="center"/>
              <w:rPr>
                <w:rFonts w:ascii="Times New Roman" w:hAnsi="Times New Roman" w:cs="Times New Roman"/>
                <w:sz w:val="18"/>
                <w:szCs w:val="18"/>
              </w:rPr>
            </w:pPr>
            <w:r>
              <w:rPr>
                <w:rFonts w:ascii="Times New Roman" w:hAnsi="Times New Roman" w:cs="Times New Roman"/>
                <w:sz w:val="18"/>
                <w:szCs w:val="18"/>
              </w:rPr>
              <w:t>Value</w:t>
            </w:r>
          </w:p>
        </w:tc>
      </w:tr>
      <w:tr w:rsidR="004D2DE8" w14:paraId="56047F93" w14:textId="77777777">
        <w:tc>
          <w:tcPr>
            <w:tcW w:w="3284" w:type="dxa"/>
            <w:vMerge w:val="restart"/>
            <w:tcBorders>
              <w:top w:val="single" w:sz="4" w:space="0" w:color="auto"/>
              <w:left w:val="nil"/>
              <w:bottom w:val="nil"/>
              <w:right w:val="nil"/>
            </w:tcBorders>
            <w:vAlign w:val="center"/>
          </w:tcPr>
          <w:p w14:paraId="518B77F9" w14:textId="77777777" w:rsidR="004D2DE8" w:rsidRDefault="00000000">
            <w:pPr>
              <w:jc w:val="center"/>
              <w:rPr>
                <w:rFonts w:ascii="Times New Roman" w:hAnsi="Times New Roman" w:cs="Times New Roman"/>
              </w:rPr>
            </w:pPr>
            <w:r>
              <w:rPr>
                <w:rFonts w:ascii="Times New Roman" w:hAnsi="Times New Roman" w:cs="Times New Roman"/>
                <w:sz w:val="18"/>
                <w:szCs w:val="18"/>
              </w:rPr>
              <w:t>XGBoost</w:t>
            </w:r>
          </w:p>
        </w:tc>
        <w:tc>
          <w:tcPr>
            <w:tcW w:w="3285" w:type="dxa"/>
            <w:tcBorders>
              <w:top w:val="single" w:sz="4" w:space="0" w:color="auto"/>
              <w:left w:val="nil"/>
              <w:bottom w:val="nil"/>
              <w:right w:val="nil"/>
            </w:tcBorders>
          </w:tcPr>
          <w:p w14:paraId="6E866811" w14:textId="77777777" w:rsidR="004D2DE8" w:rsidRDefault="00000000">
            <w:pPr>
              <w:jc w:val="center"/>
              <w:rPr>
                <w:rFonts w:ascii="Times New Roman" w:hAnsi="Times New Roman" w:cs="Times New Roman"/>
                <w:sz w:val="18"/>
                <w:szCs w:val="18"/>
              </w:rPr>
            </w:pPr>
            <w:r>
              <w:rPr>
                <w:rFonts w:ascii="Times New Roman" w:hAnsi="Times New Roman" w:cs="Times New Roman"/>
                <w:sz w:val="18"/>
                <w:szCs w:val="18"/>
              </w:rPr>
              <w:t>n_estimators</w:t>
            </w:r>
          </w:p>
        </w:tc>
        <w:tc>
          <w:tcPr>
            <w:tcW w:w="3285" w:type="dxa"/>
            <w:tcBorders>
              <w:top w:val="single" w:sz="4" w:space="0" w:color="auto"/>
              <w:left w:val="nil"/>
              <w:bottom w:val="nil"/>
              <w:right w:val="nil"/>
            </w:tcBorders>
          </w:tcPr>
          <w:p w14:paraId="3553417F"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200</w:t>
            </w:r>
          </w:p>
        </w:tc>
      </w:tr>
      <w:tr w:rsidR="004D2DE8" w14:paraId="2A5D49C1" w14:textId="77777777">
        <w:tc>
          <w:tcPr>
            <w:tcW w:w="3284" w:type="dxa"/>
            <w:vMerge/>
            <w:tcBorders>
              <w:top w:val="nil"/>
              <w:left w:val="nil"/>
              <w:bottom w:val="nil"/>
              <w:right w:val="nil"/>
            </w:tcBorders>
          </w:tcPr>
          <w:p w14:paraId="059F0D76" w14:textId="77777777" w:rsidR="004D2DE8" w:rsidRDefault="004D2DE8">
            <w:pPr>
              <w:tabs>
                <w:tab w:val="left" w:pos="4283"/>
              </w:tabs>
              <w:jc w:val="center"/>
              <w:rPr>
                <w:rFonts w:ascii="Times New Roman" w:hAnsi="Times New Roman" w:cs="Times New Roman"/>
              </w:rPr>
            </w:pPr>
          </w:p>
        </w:tc>
        <w:tc>
          <w:tcPr>
            <w:tcW w:w="3285" w:type="dxa"/>
            <w:tcBorders>
              <w:top w:val="nil"/>
              <w:left w:val="nil"/>
              <w:bottom w:val="nil"/>
              <w:right w:val="nil"/>
            </w:tcBorders>
          </w:tcPr>
          <w:p w14:paraId="41D4204A" w14:textId="77777777" w:rsidR="004D2DE8" w:rsidRDefault="00000000">
            <w:pPr>
              <w:jc w:val="center"/>
              <w:rPr>
                <w:rFonts w:ascii="Times New Roman" w:hAnsi="Times New Roman" w:cs="Times New Roman"/>
                <w:sz w:val="18"/>
                <w:szCs w:val="18"/>
              </w:rPr>
            </w:pPr>
            <w:r>
              <w:rPr>
                <w:rFonts w:ascii="Times New Roman" w:hAnsi="Times New Roman" w:cs="Times New Roman"/>
                <w:sz w:val="18"/>
                <w:szCs w:val="18"/>
              </w:rPr>
              <w:t>max_depth</w:t>
            </w:r>
          </w:p>
        </w:tc>
        <w:tc>
          <w:tcPr>
            <w:tcW w:w="3285" w:type="dxa"/>
            <w:tcBorders>
              <w:top w:val="nil"/>
              <w:left w:val="nil"/>
              <w:bottom w:val="nil"/>
              <w:right w:val="nil"/>
            </w:tcBorders>
          </w:tcPr>
          <w:p w14:paraId="01E7881C"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6</w:t>
            </w:r>
          </w:p>
        </w:tc>
      </w:tr>
      <w:tr w:rsidR="004D2DE8" w14:paraId="3E43BA78" w14:textId="77777777">
        <w:tc>
          <w:tcPr>
            <w:tcW w:w="3284" w:type="dxa"/>
            <w:vMerge/>
            <w:tcBorders>
              <w:top w:val="nil"/>
              <w:left w:val="nil"/>
              <w:bottom w:val="nil"/>
              <w:right w:val="nil"/>
            </w:tcBorders>
          </w:tcPr>
          <w:p w14:paraId="57E331B4" w14:textId="77777777" w:rsidR="004D2DE8" w:rsidRDefault="004D2DE8">
            <w:pPr>
              <w:tabs>
                <w:tab w:val="left" w:pos="4283"/>
              </w:tabs>
              <w:jc w:val="center"/>
              <w:rPr>
                <w:rFonts w:ascii="Times New Roman" w:hAnsi="Times New Roman" w:cs="Times New Roman"/>
              </w:rPr>
            </w:pPr>
          </w:p>
        </w:tc>
        <w:tc>
          <w:tcPr>
            <w:tcW w:w="3285" w:type="dxa"/>
            <w:tcBorders>
              <w:top w:val="nil"/>
              <w:left w:val="nil"/>
              <w:bottom w:val="nil"/>
              <w:right w:val="nil"/>
            </w:tcBorders>
          </w:tcPr>
          <w:p w14:paraId="41F6A6E6"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learning_rate</w:t>
            </w:r>
          </w:p>
        </w:tc>
        <w:tc>
          <w:tcPr>
            <w:tcW w:w="3285" w:type="dxa"/>
            <w:tcBorders>
              <w:top w:val="nil"/>
              <w:left w:val="nil"/>
              <w:bottom w:val="nil"/>
              <w:right w:val="nil"/>
            </w:tcBorders>
          </w:tcPr>
          <w:p w14:paraId="2E6D9D99"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0.1</w:t>
            </w:r>
          </w:p>
        </w:tc>
      </w:tr>
      <w:tr w:rsidR="004D2DE8" w14:paraId="0BF66BC2" w14:textId="77777777">
        <w:tc>
          <w:tcPr>
            <w:tcW w:w="3284" w:type="dxa"/>
            <w:vMerge/>
            <w:tcBorders>
              <w:top w:val="nil"/>
              <w:left w:val="nil"/>
              <w:bottom w:val="nil"/>
              <w:right w:val="nil"/>
            </w:tcBorders>
          </w:tcPr>
          <w:p w14:paraId="475556CC" w14:textId="77777777" w:rsidR="004D2DE8" w:rsidRDefault="004D2DE8">
            <w:pPr>
              <w:tabs>
                <w:tab w:val="left" w:pos="4283"/>
              </w:tabs>
              <w:jc w:val="center"/>
              <w:rPr>
                <w:rFonts w:ascii="Times New Roman" w:hAnsi="Times New Roman" w:cs="Times New Roman"/>
              </w:rPr>
            </w:pPr>
          </w:p>
        </w:tc>
        <w:tc>
          <w:tcPr>
            <w:tcW w:w="3285" w:type="dxa"/>
            <w:tcBorders>
              <w:top w:val="nil"/>
              <w:left w:val="nil"/>
              <w:bottom w:val="nil"/>
              <w:right w:val="nil"/>
            </w:tcBorders>
          </w:tcPr>
          <w:p w14:paraId="2FEFBBB5" w14:textId="77777777" w:rsidR="004D2DE8" w:rsidRDefault="00000000">
            <w:pPr>
              <w:jc w:val="center"/>
              <w:rPr>
                <w:rFonts w:ascii="Times New Roman" w:hAnsi="Times New Roman" w:cs="Times New Roman"/>
                <w:sz w:val="18"/>
                <w:szCs w:val="18"/>
              </w:rPr>
            </w:pPr>
            <w:r>
              <w:rPr>
                <w:rFonts w:ascii="Times New Roman" w:hAnsi="Times New Roman" w:cs="Times New Roman"/>
                <w:sz w:val="18"/>
                <w:szCs w:val="18"/>
              </w:rPr>
              <w:t>lambda</w:t>
            </w:r>
          </w:p>
        </w:tc>
        <w:tc>
          <w:tcPr>
            <w:tcW w:w="3285" w:type="dxa"/>
            <w:tcBorders>
              <w:top w:val="nil"/>
              <w:left w:val="nil"/>
              <w:bottom w:val="nil"/>
              <w:right w:val="nil"/>
            </w:tcBorders>
          </w:tcPr>
          <w:p w14:paraId="1B00E24D"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1</w:t>
            </w:r>
          </w:p>
        </w:tc>
      </w:tr>
      <w:tr w:rsidR="004D2DE8" w14:paraId="75C4F594" w14:textId="77777777">
        <w:tc>
          <w:tcPr>
            <w:tcW w:w="3284" w:type="dxa"/>
            <w:vMerge w:val="restart"/>
            <w:tcBorders>
              <w:top w:val="nil"/>
              <w:left w:val="nil"/>
              <w:bottom w:val="nil"/>
              <w:right w:val="nil"/>
            </w:tcBorders>
            <w:vAlign w:val="center"/>
          </w:tcPr>
          <w:p w14:paraId="0790A568" w14:textId="77777777" w:rsidR="004D2DE8" w:rsidRDefault="00000000">
            <w:pPr>
              <w:jc w:val="center"/>
              <w:rPr>
                <w:rFonts w:ascii="Times New Roman" w:hAnsi="Times New Roman" w:cs="Times New Roman"/>
              </w:rPr>
            </w:pPr>
            <w:r>
              <w:rPr>
                <w:rFonts w:ascii="Times New Roman" w:hAnsi="Times New Roman" w:cs="Times New Roman"/>
                <w:sz w:val="18"/>
                <w:szCs w:val="18"/>
              </w:rPr>
              <w:t>Random Forest</w:t>
            </w:r>
          </w:p>
        </w:tc>
        <w:tc>
          <w:tcPr>
            <w:tcW w:w="3285" w:type="dxa"/>
            <w:tcBorders>
              <w:top w:val="nil"/>
              <w:left w:val="nil"/>
              <w:bottom w:val="nil"/>
              <w:right w:val="nil"/>
            </w:tcBorders>
          </w:tcPr>
          <w:p w14:paraId="53263589" w14:textId="77777777" w:rsidR="004D2DE8" w:rsidRDefault="00000000">
            <w:pPr>
              <w:jc w:val="center"/>
              <w:rPr>
                <w:rFonts w:ascii="Times New Roman" w:hAnsi="Times New Roman" w:cs="Times New Roman"/>
                <w:sz w:val="18"/>
                <w:szCs w:val="18"/>
              </w:rPr>
            </w:pPr>
            <w:r>
              <w:rPr>
                <w:rFonts w:ascii="Times New Roman" w:hAnsi="Times New Roman" w:cs="Times New Roman"/>
                <w:sz w:val="18"/>
                <w:szCs w:val="18"/>
              </w:rPr>
              <w:t>n_estimators</w:t>
            </w:r>
          </w:p>
        </w:tc>
        <w:tc>
          <w:tcPr>
            <w:tcW w:w="3285" w:type="dxa"/>
            <w:tcBorders>
              <w:top w:val="nil"/>
              <w:left w:val="nil"/>
              <w:bottom w:val="nil"/>
              <w:right w:val="nil"/>
            </w:tcBorders>
          </w:tcPr>
          <w:p w14:paraId="7BE0AFCB"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200</w:t>
            </w:r>
          </w:p>
        </w:tc>
      </w:tr>
      <w:tr w:rsidR="004D2DE8" w14:paraId="60F21941" w14:textId="77777777">
        <w:tc>
          <w:tcPr>
            <w:tcW w:w="3284" w:type="dxa"/>
            <w:vMerge/>
            <w:tcBorders>
              <w:top w:val="nil"/>
              <w:left w:val="nil"/>
              <w:bottom w:val="nil"/>
              <w:right w:val="nil"/>
            </w:tcBorders>
          </w:tcPr>
          <w:p w14:paraId="200E3244" w14:textId="77777777" w:rsidR="004D2DE8" w:rsidRDefault="004D2DE8">
            <w:pPr>
              <w:tabs>
                <w:tab w:val="left" w:pos="4283"/>
              </w:tabs>
              <w:jc w:val="center"/>
              <w:rPr>
                <w:rFonts w:ascii="Times New Roman" w:hAnsi="Times New Roman" w:cs="Times New Roman"/>
              </w:rPr>
            </w:pPr>
          </w:p>
        </w:tc>
        <w:tc>
          <w:tcPr>
            <w:tcW w:w="3285" w:type="dxa"/>
            <w:tcBorders>
              <w:top w:val="nil"/>
              <w:left w:val="nil"/>
              <w:bottom w:val="nil"/>
              <w:right w:val="nil"/>
            </w:tcBorders>
          </w:tcPr>
          <w:p w14:paraId="5BAB2C26" w14:textId="77777777" w:rsidR="004D2DE8" w:rsidRDefault="00000000">
            <w:pPr>
              <w:jc w:val="center"/>
              <w:rPr>
                <w:rFonts w:ascii="Times New Roman" w:hAnsi="Times New Roman" w:cs="Times New Roman"/>
                <w:sz w:val="18"/>
                <w:szCs w:val="18"/>
              </w:rPr>
            </w:pPr>
            <w:r>
              <w:rPr>
                <w:rFonts w:ascii="Times New Roman" w:hAnsi="Times New Roman" w:cs="Times New Roman"/>
                <w:sz w:val="18"/>
                <w:szCs w:val="18"/>
              </w:rPr>
              <w:t>max_depth</w:t>
            </w:r>
          </w:p>
        </w:tc>
        <w:tc>
          <w:tcPr>
            <w:tcW w:w="3285" w:type="dxa"/>
            <w:tcBorders>
              <w:top w:val="nil"/>
              <w:left w:val="nil"/>
              <w:bottom w:val="nil"/>
              <w:right w:val="nil"/>
            </w:tcBorders>
          </w:tcPr>
          <w:p w14:paraId="50C998A7"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12</w:t>
            </w:r>
          </w:p>
        </w:tc>
      </w:tr>
      <w:tr w:rsidR="004D2DE8" w14:paraId="715F0885" w14:textId="77777777">
        <w:tc>
          <w:tcPr>
            <w:tcW w:w="3284" w:type="dxa"/>
            <w:vMerge/>
            <w:tcBorders>
              <w:top w:val="nil"/>
              <w:left w:val="nil"/>
              <w:bottom w:val="nil"/>
              <w:right w:val="nil"/>
            </w:tcBorders>
          </w:tcPr>
          <w:p w14:paraId="42BFC39B" w14:textId="77777777" w:rsidR="004D2DE8" w:rsidRDefault="004D2DE8">
            <w:pPr>
              <w:tabs>
                <w:tab w:val="left" w:pos="4283"/>
              </w:tabs>
              <w:jc w:val="center"/>
              <w:rPr>
                <w:rFonts w:ascii="Times New Roman" w:hAnsi="Times New Roman" w:cs="Times New Roman"/>
              </w:rPr>
            </w:pPr>
          </w:p>
        </w:tc>
        <w:tc>
          <w:tcPr>
            <w:tcW w:w="3285" w:type="dxa"/>
            <w:tcBorders>
              <w:top w:val="nil"/>
              <w:left w:val="nil"/>
              <w:bottom w:val="nil"/>
              <w:right w:val="nil"/>
            </w:tcBorders>
          </w:tcPr>
          <w:p w14:paraId="51BFE7DA" w14:textId="77777777" w:rsidR="004D2DE8" w:rsidRDefault="00000000">
            <w:pPr>
              <w:jc w:val="center"/>
              <w:rPr>
                <w:rFonts w:ascii="Times New Roman" w:hAnsi="Times New Roman" w:cs="Times New Roman"/>
                <w:sz w:val="18"/>
                <w:szCs w:val="18"/>
              </w:rPr>
            </w:pPr>
            <w:r>
              <w:rPr>
                <w:rFonts w:ascii="Times New Roman" w:hAnsi="Times New Roman" w:cs="Times New Roman"/>
                <w:sz w:val="18"/>
                <w:szCs w:val="18"/>
              </w:rPr>
              <w:t>min_samples_split</w:t>
            </w:r>
          </w:p>
        </w:tc>
        <w:tc>
          <w:tcPr>
            <w:tcW w:w="3285" w:type="dxa"/>
            <w:tcBorders>
              <w:top w:val="nil"/>
              <w:left w:val="nil"/>
              <w:bottom w:val="nil"/>
              <w:right w:val="nil"/>
            </w:tcBorders>
          </w:tcPr>
          <w:p w14:paraId="4A2E682B"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2</w:t>
            </w:r>
          </w:p>
        </w:tc>
      </w:tr>
      <w:tr w:rsidR="004D2DE8" w14:paraId="61CCD84F" w14:textId="77777777">
        <w:tc>
          <w:tcPr>
            <w:tcW w:w="3284" w:type="dxa"/>
            <w:vMerge w:val="restart"/>
            <w:tcBorders>
              <w:top w:val="nil"/>
              <w:left w:val="nil"/>
              <w:bottom w:val="nil"/>
              <w:right w:val="nil"/>
            </w:tcBorders>
            <w:vAlign w:val="center"/>
          </w:tcPr>
          <w:p w14:paraId="65D6BA6B" w14:textId="77777777" w:rsidR="004D2DE8" w:rsidRDefault="00000000">
            <w:pPr>
              <w:jc w:val="center"/>
              <w:rPr>
                <w:rFonts w:ascii="Times New Roman" w:hAnsi="Times New Roman" w:cs="Times New Roman"/>
                <w:sz w:val="18"/>
                <w:szCs w:val="18"/>
              </w:rPr>
            </w:pPr>
            <w:r>
              <w:rPr>
                <w:rFonts w:ascii="Times New Roman" w:hAnsi="Times New Roman" w:cs="Times New Roman"/>
                <w:sz w:val="18"/>
                <w:szCs w:val="18"/>
              </w:rPr>
              <w:t>Support Vector Regression (SVR)</w:t>
            </w:r>
          </w:p>
        </w:tc>
        <w:tc>
          <w:tcPr>
            <w:tcW w:w="3285" w:type="dxa"/>
            <w:tcBorders>
              <w:top w:val="nil"/>
              <w:left w:val="nil"/>
              <w:bottom w:val="nil"/>
              <w:right w:val="nil"/>
            </w:tcBorders>
          </w:tcPr>
          <w:p w14:paraId="79BA8E7B" w14:textId="77777777" w:rsidR="004D2DE8" w:rsidRDefault="00000000">
            <w:pPr>
              <w:jc w:val="center"/>
              <w:rPr>
                <w:rFonts w:ascii="Times New Roman" w:hAnsi="Times New Roman" w:cs="Times New Roman"/>
                <w:sz w:val="18"/>
                <w:szCs w:val="18"/>
              </w:rPr>
            </w:pPr>
            <w:r>
              <w:rPr>
                <w:rFonts w:ascii="Times New Roman" w:hAnsi="Times New Roman" w:cs="Times New Roman"/>
                <w:sz w:val="18"/>
                <w:szCs w:val="18"/>
              </w:rPr>
              <w:t>C</w:t>
            </w:r>
          </w:p>
        </w:tc>
        <w:tc>
          <w:tcPr>
            <w:tcW w:w="3285" w:type="dxa"/>
            <w:tcBorders>
              <w:top w:val="nil"/>
              <w:left w:val="nil"/>
              <w:bottom w:val="nil"/>
              <w:right w:val="nil"/>
            </w:tcBorders>
          </w:tcPr>
          <w:p w14:paraId="04F90F4E"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10</w:t>
            </w:r>
          </w:p>
        </w:tc>
      </w:tr>
      <w:tr w:rsidR="004D2DE8" w14:paraId="298E31E4" w14:textId="77777777">
        <w:tc>
          <w:tcPr>
            <w:tcW w:w="3284" w:type="dxa"/>
            <w:vMerge/>
            <w:tcBorders>
              <w:top w:val="nil"/>
              <w:left w:val="nil"/>
              <w:bottom w:val="nil"/>
              <w:right w:val="nil"/>
            </w:tcBorders>
            <w:vAlign w:val="center"/>
          </w:tcPr>
          <w:p w14:paraId="0A9338A7" w14:textId="77777777" w:rsidR="004D2DE8" w:rsidRDefault="004D2DE8">
            <w:pPr>
              <w:jc w:val="center"/>
              <w:rPr>
                <w:rFonts w:ascii="Times New Roman" w:hAnsi="Times New Roman" w:cs="Times New Roman"/>
                <w:sz w:val="18"/>
                <w:szCs w:val="18"/>
              </w:rPr>
            </w:pPr>
          </w:p>
        </w:tc>
        <w:tc>
          <w:tcPr>
            <w:tcW w:w="3285" w:type="dxa"/>
            <w:tcBorders>
              <w:top w:val="nil"/>
              <w:left w:val="nil"/>
              <w:bottom w:val="nil"/>
              <w:right w:val="nil"/>
            </w:tcBorders>
          </w:tcPr>
          <w:p w14:paraId="4CF10C00" w14:textId="77777777" w:rsidR="004D2DE8" w:rsidRDefault="00000000">
            <w:pPr>
              <w:jc w:val="center"/>
              <w:rPr>
                <w:rFonts w:ascii="Times New Roman" w:hAnsi="Times New Roman" w:cs="Times New Roman"/>
                <w:sz w:val="18"/>
                <w:szCs w:val="18"/>
              </w:rPr>
            </w:pPr>
            <w:r>
              <w:rPr>
                <w:rFonts w:ascii="Times New Roman" w:hAnsi="Times New Roman" w:cs="Times New Roman"/>
                <w:sz w:val="18"/>
                <w:szCs w:val="18"/>
              </w:rPr>
              <w:t>gamma</w:t>
            </w:r>
          </w:p>
        </w:tc>
        <w:tc>
          <w:tcPr>
            <w:tcW w:w="3285" w:type="dxa"/>
            <w:tcBorders>
              <w:top w:val="nil"/>
              <w:left w:val="nil"/>
              <w:bottom w:val="nil"/>
              <w:right w:val="nil"/>
            </w:tcBorders>
          </w:tcPr>
          <w:p w14:paraId="566631B8"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0.1</w:t>
            </w:r>
          </w:p>
        </w:tc>
      </w:tr>
      <w:tr w:rsidR="004D2DE8" w14:paraId="0AAF5132" w14:textId="77777777">
        <w:tc>
          <w:tcPr>
            <w:tcW w:w="3284" w:type="dxa"/>
            <w:vMerge/>
            <w:tcBorders>
              <w:top w:val="nil"/>
              <w:left w:val="nil"/>
              <w:bottom w:val="nil"/>
              <w:right w:val="nil"/>
            </w:tcBorders>
            <w:vAlign w:val="center"/>
          </w:tcPr>
          <w:p w14:paraId="4F1CCDB2" w14:textId="77777777" w:rsidR="004D2DE8" w:rsidRDefault="004D2DE8">
            <w:pPr>
              <w:jc w:val="center"/>
              <w:rPr>
                <w:rFonts w:ascii="Times New Roman" w:hAnsi="Times New Roman" w:cs="Times New Roman"/>
                <w:sz w:val="18"/>
                <w:szCs w:val="18"/>
              </w:rPr>
            </w:pPr>
          </w:p>
        </w:tc>
        <w:tc>
          <w:tcPr>
            <w:tcW w:w="3285" w:type="dxa"/>
            <w:tcBorders>
              <w:top w:val="nil"/>
              <w:left w:val="nil"/>
              <w:bottom w:val="nil"/>
              <w:right w:val="nil"/>
            </w:tcBorders>
          </w:tcPr>
          <w:p w14:paraId="1F0C05A6" w14:textId="77777777" w:rsidR="004D2DE8" w:rsidRDefault="00000000">
            <w:pPr>
              <w:jc w:val="center"/>
              <w:rPr>
                <w:rFonts w:ascii="Times New Roman" w:hAnsi="Times New Roman" w:cs="Times New Roman"/>
                <w:sz w:val="18"/>
                <w:szCs w:val="18"/>
              </w:rPr>
            </w:pPr>
            <w:r>
              <w:rPr>
                <w:rFonts w:ascii="Times New Roman" w:hAnsi="Times New Roman" w:cs="Times New Roman"/>
                <w:sz w:val="18"/>
                <w:szCs w:val="18"/>
              </w:rPr>
              <w:t>epsilon</w:t>
            </w:r>
          </w:p>
        </w:tc>
        <w:tc>
          <w:tcPr>
            <w:tcW w:w="3285" w:type="dxa"/>
            <w:tcBorders>
              <w:top w:val="nil"/>
              <w:left w:val="nil"/>
              <w:bottom w:val="nil"/>
              <w:right w:val="nil"/>
            </w:tcBorders>
          </w:tcPr>
          <w:p w14:paraId="2B417EEF"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0.1</w:t>
            </w:r>
          </w:p>
        </w:tc>
      </w:tr>
      <w:tr w:rsidR="004D2DE8" w14:paraId="6A426F82" w14:textId="77777777">
        <w:tc>
          <w:tcPr>
            <w:tcW w:w="3284" w:type="dxa"/>
            <w:tcBorders>
              <w:top w:val="nil"/>
              <w:left w:val="nil"/>
              <w:bottom w:val="single" w:sz="4" w:space="0" w:color="auto"/>
              <w:right w:val="nil"/>
            </w:tcBorders>
            <w:vAlign w:val="center"/>
          </w:tcPr>
          <w:p w14:paraId="02CAB1C0" w14:textId="77777777" w:rsidR="004D2DE8" w:rsidRDefault="00000000">
            <w:pPr>
              <w:jc w:val="center"/>
              <w:rPr>
                <w:rFonts w:ascii="Times New Roman" w:hAnsi="Times New Roman" w:cs="Times New Roman"/>
                <w:sz w:val="18"/>
                <w:szCs w:val="18"/>
              </w:rPr>
            </w:pPr>
            <w:r>
              <w:rPr>
                <w:rFonts w:ascii="Times New Roman" w:hAnsi="Times New Roman" w:cs="Times New Roman"/>
                <w:sz w:val="18"/>
                <w:szCs w:val="18"/>
              </w:rPr>
              <w:t>Multiple Linear Regression (MLR)</w:t>
            </w:r>
          </w:p>
        </w:tc>
        <w:tc>
          <w:tcPr>
            <w:tcW w:w="3285" w:type="dxa"/>
            <w:tcBorders>
              <w:top w:val="nil"/>
              <w:left w:val="nil"/>
              <w:bottom w:val="single" w:sz="4" w:space="0" w:color="auto"/>
              <w:right w:val="nil"/>
            </w:tcBorders>
          </w:tcPr>
          <w:p w14:paraId="3511CA46" w14:textId="77777777" w:rsidR="004D2DE8" w:rsidRDefault="00000000">
            <w:pPr>
              <w:jc w:val="center"/>
              <w:rPr>
                <w:rFonts w:ascii="Times New Roman" w:hAnsi="Times New Roman" w:cs="Times New Roman"/>
                <w:sz w:val="18"/>
                <w:szCs w:val="18"/>
              </w:rPr>
            </w:pPr>
            <w:r>
              <w:rPr>
                <w:rFonts w:ascii="Times New Roman" w:hAnsi="Times New Roman" w:cs="Times New Roman" w:hint="eastAsia"/>
                <w:sz w:val="18"/>
                <w:szCs w:val="18"/>
              </w:rPr>
              <w:t>/</w:t>
            </w:r>
          </w:p>
        </w:tc>
        <w:tc>
          <w:tcPr>
            <w:tcW w:w="3285" w:type="dxa"/>
            <w:tcBorders>
              <w:top w:val="nil"/>
              <w:left w:val="nil"/>
              <w:bottom w:val="single" w:sz="4" w:space="0" w:color="auto"/>
              <w:right w:val="nil"/>
            </w:tcBorders>
          </w:tcPr>
          <w:p w14:paraId="0689A9C4" w14:textId="77777777" w:rsidR="004D2DE8" w:rsidRDefault="00000000">
            <w:pPr>
              <w:jc w:val="center"/>
              <w:rPr>
                <w:rFonts w:ascii="Times New Roman" w:hAnsi="Times New Roman" w:cs="Times New Roman"/>
                <w:sz w:val="18"/>
                <w:szCs w:val="18"/>
              </w:rPr>
            </w:pPr>
            <w:r>
              <w:rPr>
                <w:rFonts w:ascii="Times New Roman" w:hAnsi="Times New Roman" w:cs="Times New Roman"/>
                <w:sz w:val="18"/>
                <w:szCs w:val="18"/>
              </w:rPr>
              <w:t>Default parameters</w:t>
            </w:r>
          </w:p>
        </w:tc>
      </w:tr>
    </w:tbl>
    <w:p w14:paraId="11BCCDFC" w14:textId="77777777" w:rsidR="004D2DE8" w:rsidRDefault="004D2DE8">
      <w:pPr>
        <w:tabs>
          <w:tab w:val="left" w:pos="4283"/>
        </w:tabs>
        <w:jc w:val="center"/>
        <w:rPr>
          <w:rFonts w:ascii="Times New Roman" w:hAnsi="Times New Roman" w:cs="Times New Roman"/>
        </w:rPr>
      </w:pPr>
    </w:p>
    <w:sectPr w:rsidR="004D2DE8">
      <w:pgSz w:w="11906" w:h="16838"/>
      <w:pgMar w:top="1134" w:right="1134" w:bottom="113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auto"/>
    <w:pitch w:val="default"/>
    <w:sig w:usb0="E4002EFF" w:usb1="C000E47F" w:usb2="00000009" w:usb3="00000000" w:csb0="2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F0517DE"/>
    <w:rsid w:val="002E3E9E"/>
    <w:rsid w:val="004D2DE8"/>
    <w:rsid w:val="006D6E1D"/>
    <w:rsid w:val="06565D7C"/>
    <w:rsid w:val="129951EB"/>
    <w:rsid w:val="1DE2396B"/>
    <w:rsid w:val="28667DF5"/>
    <w:rsid w:val="385328A1"/>
    <w:rsid w:val="390B2B17"/>
    <w:rsid w:val="49FF0024"/>
    <w:rsid w:val="551B34B5"/>
    <w:rsid w:val="585D60C3"/>
    <w:rsid w:val="6F0517DE"/>
    <w:rsid w:val="73846534"/>
    <w:rsid w:val="794E6000"/>
    <w:rsid w:val="796C21B2"/>
    <w:rsid w:val="7ADB4C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08E4B0"/>
  <w15:docId w15:val="{205494AC-2858-4737-BED7-21DAD3CC8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Pr>
      <w:sz w:val="24"/>
    </w:rPr>
  </w:style>
  <w:style w:type="table" w:styleId="a4">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1742</Words>
  <Characters>9933</Characters>
  <Application>Microsoft Office Word</Application>
  <DocSecurity>0</DocSecurity>
  <Lines>82</Lines>
  <Paragraphs>23</Paragraphs>
  <ScaleCrop>false</ScaleCrop>
  <Company/>
  <LinksUpToDate>false</LinksUpToDate>
  <CharactersWithSpaces>11652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陈韬</dc:creator>
  <cp:lastModifiedBy>韬 陈</cp:lastModifiedBy>
  <cp:revision>3</cp:revision>
  <dcterms:created xsi:type="dcterms:W3CDTF">2026-06-29T02:31:00Z</dcterms:created>
  <dcterms:modified xsi:type="dcterms:W3CDTF">2026-07-02T11:24:00Z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A6B092D39FB9498392B3585AE98A28F1_11</vt:lpwstr>
  </property>
  <property fmtid="{D5CDD505-2E9C-101B-9397-08002B2CF9AE}" pid="4" name="KSOTemplateDocerSaveRecord">
    <vt:lpwstr>eyJoZGlkIjoiMTg0NTcxNzNmYzIwMDcyMWI0ZjAxM2M2ZGJkMmRiYTYiLCJ1c2VySWQiOiIxODA3NzgyNDA5In0=</vt:lpwstr>
  </property>
</Properties>
</file>