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2392F" w14:textId="77777777" w:rsidR="00767452" w:rsidRDefault="00767452" w:rsidP="00767452">
      <w:pPr>
        <w:pStyle w:val="Heading1"/>
        <w:spacing w:line="276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Material</w:t>
      </w:r>
    </w:p>
    <w:p w14:paraId="40B890FF" w14:textId="77777777" w:rsidR="00767452" w:rsidRDefault="00767452" w:rsidP="00767452">
      <w:pPr>
        <w:pStyle w:val="Heading2"/>
        <w:spacing w:line="276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1. Sensitivity analyses</w:t>
      </w:r>
    </w:p>
    <w:tbl>
      <w:tblPr>
        <w:tblW w:w="9360" w:type="dxa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767452" w14:paraId="1D6BC50B" w14:textId="77777777" w:rsidTr="0076633D">
        <w:trPr>
          <w:jc w:val="center"/>
        </w:trPr>
        <w:tc>
          <w:tcPr>
            <w:tcW w:w="4680" w:type="dxa"/>
          </w:tcPr>
          <w:p w14:paraId="039F6713" w14:textId="77777777" w:rsidR="00767452" w:rsidRDefault="00767452" w:rsidP="0076633D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Sensitivity analysis</w:t>
            </w:r>
          </w:p>
        </w:tc>
        <w:tc>
          <w:tcPr>
            <w:tcW w:w="4680" w:type="dxa"/>
          </w:tcPr>
          <w:p w14:paraId="1541EE9D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Effect summary</w:t>
            </w:r>
          </w:p>
        </w:tc>
      </w:tr>
      <w:tr w:rsidR="00767452" w14:paraId="32D4DDB8" w14:textId="77777777" w:rsidTr="0076633D">
        <w:trPr>
          <w:jc w:val="center"/>
        </w:trPr>
        <w:tc>
          <w:tcPr>
            <w:tcW w:w="4680" w:type="dxa"/>
          </w:tcPr>
          <w:p w14:paraId="4A72FFD3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1. Exclude single-visit patients</w:t>
            </w:r>
          </w:p>
        </w:tc>
        <w:tc>
          <w:tcPr>
            <w:tcW w:w="4680" w:type="dxa"/>
          </w:tcPr>
          <w:p w14:paraId="38CD30C6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IRR(fracture+) = 0.83, n=2,072 (reversal — see Discussion)</w:t>
            </w:r>
          </w:p>
        </w:tc>
      </w:tr>
      <w:tr w:rsidR="00767452" w14:paraId="5F065F5C" w14:textId="77777777" w:rsidTr="0076633D">
        <w:trPr>
          <w:jc w:val="center"/>
        </w:trPr>
        <w:tc>
          <w:tcPr>
            <w:tcW w:w="4680" w:type="dxa"/>
          </w:tcPr>
          <w:p w14:paraId="2B4AA1C1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2. Poisson regardless of overdispersion</w:t>
            </w:r>
          </w:p>
        </w:tc>
        <w:tc>
          <w:tcPr>
            <w:tcW w:w="4680" w:type="dxa"/>
          </w:tcPr>
          <w:p w14:paraId="692C2EA5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IRR(fracture+) = 1.15, p&lt;0.001</w:t>
            </w:r>
          </w:p>
        </w:tc>
      </w:tr>
      <w:tr w:rsidR="00767452" w14:paraId="00A326E8" w14:textId="77777777" w:rsidTr="0076633D">
        <w:trPr>
          <w:jc w:val="center"/>
        </w:trPr>
        <w:tc>
          <w:tcPr>
            <w:tcW w:w="4680" w:type="dxa"/>
          </w:tcPr>
          <w:p w14:paraId="12852A16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3. Siemens only</w:t>
            </w:r>
          </w:p>
        </w:tc>
        <w:tc>
          <w:tcPr>
            <w:tcW w:w="4680" w:type="dxa"/>
          </w:tcPr>
          <w:p w14:paraId="19AC436B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IRR(fracture+) = 1.15, n=5,852</w:t>
            </w:r>
          </w:p>
        </w:tc>
      </w:tr>
      <w:tr w:rsidR="00767452" w14:paraId="3BA2F4C3" w14:textId="77777777" w:rsidTr="0076633D">
        <w:trPr>
          <w:jc w:val="center"/>
        </w:trPr>
        <w:tc>
          <w:tcPr>
            <w:tcW w:w="4680" w:type="dxa"/>
          </w:tcPr>
          <w:p w14:paraId="0E184D41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4. First-documented (vs worst-case) AO type</w:t>
            </w:r>
          </w:p>
        </w:tc>
        <w:tc>
          <w:tcPr>
            <w:tcW w:w="4680" w:type="dxa"/>
          </w:tcPr>
          <w:p w14:paraId="55586837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IRR(complex_first) = 1.12, p&lt;0.001</w:t>
            </w:r>
          </w:p>
        </w:tc>
      </w:tr>
    </w:tbl>
    <w:p w14:paraId="7594B8D9" w14:textId="77777777" w:rsidR="00767452" w:rsidRDefault="00767452" w:rsidP="00767452">
      <w:pPr>
        <w:pStyle w:val="Heading2"/>
        <w:spacing w:line="276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2. Pre-specified interaction test</w:t>
      </w:r>
    </w:p>
    <w:tbl>
      <w:tblPr>
        <w:tblW w:w="9360" w:type="dxa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3120"/>
        <w:gridCol w:w="3120"/>
      </w:tblGrid>
      <w:tr w:rsidR="00767452" w14:paraId="1F7C4459" w14:textId="77777777" w:rsidTr="0076633D">
        <w:trPr>
          <w:jc w:val="center"/>
        </w:trPr>
        <w:tc>
          <w:tcPr>
            <w:tcW w:w="3120" w:type="dxa"/>
          </w:tcPr>
          <w:p w14:paraId="65845F21" w14:textId="77777777" w:rsidR="00767452" w:rsidRDefault="00767452" w:rsidP="0076633D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3120" w:type="dxa"/>
          </w:tcPr>
          <w:p w14:paraId="22427066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Statistic</w:t>
            </w:r>
          </w:p>
        </w:tc>
        <w:tc>
          <w:tcPr>
            <w:tcW w:w="3120" w:type="dxa"/>
          </w:tcPr>
          <w:p w14:paraId="69DEB2BF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767452" w14:paraId="2CD02005" w14:textId="77777777" w:rsidTr="0076633D">
        <w:trPr>
          <w:jc w:val="center"/>
        </w:trPr>
        <w:tc>
          <w:tcPr>
            <w:tcW w:w="3120" w:type="dxa"/>
          </w:tcPr>
          <w:p w14:paraId="7D56C094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fracture_any × age_spline (LRT, Poisson)</w:t>
            </w:r>
          </w:p>
        </w:tc>
        <w:tc>
          <w:tcPr>
            <w:tcW w:w="3120" w:type="dxa"/>
          </w:tcPr>
          <w:p w14:paraId="0426DB17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χ² = 0.07 (df=1)</w:t>
            </w:r>
          </w:p>
        </w:tc>
        <w:tc>
          <w:tcPr>
            <w:tcW w:w="3120" w:type="dxa"/>
          </w:tcPr>
          <w:p w14:paraId="61AFB56E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0.795</w:t>
            </w:r>
          </w:p>
        </w:tc>
      </w:tr>
    </w:tbl>
    <w:p w14:paraId="4769183D" w14:textId="77777777" w:rsidR="00767452" w:rsidRDefault="00767452" w:rsidP="00767452">
      <w:pPr>
        <w:pStyle w:val="Heading2"/>
        <w:spacing w:line="276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3. Model diagnostics</w:t>
      </w:r>
    </w:p>
    <w:tbl>
      <w:tblPr>
        <w:tblW w:w="9360" w:type="dxa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767452" w14:paraId="0A1364C5" w14:textId="77777777" w:rsidTr="0076633D">
        <w:trPr>
          <w:jc w:val="center"/>
        </w:trPr>
        <w:tc>
          <w:tcPr>
            <w:tcW w:w="1872" w:type="dxa"/>
          </w:tcPr>
          <w:p w14:paraId="25D3AD62" w14:textId="77777777" w:rsidR="00767452" w:rsidRDefault="00767452" w:rsidP="0076633D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872" w:type="dxa"/>
          </w:tcPr>
          <w:p w14:paraId="44AF5E8B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872" w:type="dxa"/>
          </w:tcPr>
          <w:p w14:paraId="16CAE173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BIC</w:t>
            </w:r>
          </w:p>
        </w:tc>
        <w:tc>
          <w:tcPr>
            <w:tcW w:w="1872" w:type="dxa"/>
          </w:tcPr>
          <w:p w14:paraId="0037C249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n_obs</w:t>
            </w:r>
          </w:p>
        </w:tc>
        <w:tc>
          <w:tcPr>
            <w:tcW w:w="1872" w:type="dxa"/>
          </w:tcPr>
          <w:p w14:paraId="76252543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Converged</w:t>
            </w:r>
          </w:p>
        </w:tc>
      </w:tr>
      <w:tr w:rsidR="00767452" w14:paraId="5BC64ACE" w14:textId="77777777" w:rsidTr="0076633D">
        <w:trPr>
          <w:jc w:val="center"/>
        </w:trPr>
        <w:tc>
          <w:tcPr>
            <w:tcW w:w="1872" w:type="dxa"/>
          </w:tcPr>
          <w:p w14:paraId="250D8AF2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Primary Poisson</w:t>
            </w:r>
          </w:p>
        </w:tc>
        <w:tc>
          <w:tcPr>
            <w:tcW w:w="1872" w:type="dxa"/>
          </w:tcPr>
          <w:p w14:paraId="1398344B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15,830.3</w:t>
            </w:r>
          </w:p>
        </w:tc>
        <w:tc>
          <w:tcPr>
            <w:tcW w:w="1872" w:type="dxa"/>
          </w:tcPr>
          <w:p w14:paraId="511AD492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15,883.7</w:t>
            </w:r>
          </w:p>
        </w:tc>
        <w:tc>
          <w:tcPr>
            <w:tcW w:w="1872" w:type="dxa"/>
          </w:tcPr>
          <w:p w14:paraId="0D59CF24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5,875</w:t>
            </w:r>
          </w:p>
        </w:tc>
        <w:tc>
          <w:tcPr>
            <w:tcW w:w="1872" w:type="dxa"/>
          </w:tcPr>
          <w:p w14:paraId="496C5359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</w:tr>
      <w:tr w:rsidR="00767452" w14:paraId="4E81720E" w14:textId="77777777" w:rsidTr="0076633D">
        <w:trPr>
          <w:jc w:val="center"/>
        </w:trPr>
        <w:tc>
          <w:tcPr>
            <w:tcW w:w="1872" w:type="dxa"/>
          </w:tcPr>
          <w:p w14:paraId="6130B9FE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Overdispersion (var/mean)</w:t>
            </w:r>
          </w:p>
        </w:tc>
        <w:tc>
          <w:tcPr>
            <w:tcW w:w="1872" w:type="dxa"/>
          </w:tcPr>
          <w:p w14:paraId="255C3A77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5E3B9E00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30295DBD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3DFDD92D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1.03</w:t>
            </w:r>
          </w:p>
        </w:tc>
      </w:tr>
      <w:tr w:rsidR="00767452" w14:paraId="27A8E5DE" w14:textId="77777777" w:rsidTr="0076633D">
        <w:trPr>
          <w:jc w:val="center"/>
        </w:trPr>
        <w:tc>
          <w:tcPr>
            <w:tcW w:w="1872" w:type="dxa"/>
          </w:tcPr>
          <w:p w14:paraId="570173B4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Feasibility verdict</w:t>
            </w:r>
          </w:p>
        </w:tc>
        <w:tc>
          <w:tcPr>
            <w:tcW w:w="1872" w:type="dxa"/>
          </w:tcPr>
          <w:p w14:paraId="6DC09A74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10F23AB8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37C371F2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5,875</w:t>
            </w:r>
          </w:p>
        </w:tc>
        <w:tc>
          <w:tcPr>
            <w:tcW w:w="1872" w:type="dxa"/>
          </w:tcPr>
          <w:p w14:paraId="5FF7273B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feasible</w:t>
            </w:r>
          </w:p>
        </w:tc>
      </w:tr>
      <w:tr w:rsidR="00767452" w14:paraId="01077F02" w14:textId="77777777" w:rsidTr="0076633D">
        <w:trPr>
          <w:jc w:val="center"/>
        </w:trPr>
        <w:tc>
          <w:tcPr>
            <w:tcW w:w="1872" w:type="dxa"/>
          </w:tcPr>
          <w:p w14:paraId="15872A8D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Power</w:t>
            </w:r>
          </w:p>
        </w:tc>
        <w:tc>
          <w:tcPr>
            <w:tcW w:w="1872" w:type="dxa"/>
          </w:tcPr>
          <w:p w14:paraId="7D781FD6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046A52ED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7DFBFD13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4728BDD5" w14:textId="77777777" w:rsidR="00767452" w:rsidRDefault="00767452" w:rsidP="0076633D">
            <w:pPr>
              <w:spacing w:line="276" w:lineRule="auto"/>
              <w:jc w:val="center"/>
            </w:pPr>
            <w:sdt>
              <w:sdtPr>
                <w:tag w:val="goog_rdk_12"/>
                <w:id w:val="-455644673"/>
              </w:sdtPr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>≈1.00 (ADEQUATE)</w:t>
                </w:r>
              </w:sdtContent>
            </w:sdt>
          </w:p>
        </w:tc>
      </w:tr>
      <w:tr w:rsidR="00767452" w14:paraId="55BFBA62" w14:textId="77777777" w:rsidTr="0076633D">
        <w:trPr>
          <w:jc w:val="center"/>
        </w:trPr>
        <w:tc>
          <w:tcPr>
            <w:tcW w:w="1872" w:type="dxa"/>
          </w:tcPr>
          <w:p w14:paraId="17A00F0D" w14:textId="77777777" w:rsidR="00767452" w:rsidRDefault="00767452" w:rsidP="0076633D">
            <w:pPr>
              <w:spacing w:line="276" w:lineRule="auto"/>
            </w:pPr>
            <w:r>
              <w:rPr>
                <w:sz w:val="20"/>
                <w:szCs w:val="20"/>
              </w:rPr>
              <w:t>Global random seed</w:t>
            </w:r>
          </w:p>
        </w:tc>
        <w:tc>
          <w:tcPr>
            <w:tcW w:w="1872" w:type="dxa"/>
          </w:tcPr>
          <w:p w14:paraId="726E1659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045C5B9E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66338141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72" w:type="dxa"/>
          </w:tcPr>
          <w:p w14:paraId="60F2980B" w14:textId="77777777" w:rsidR="00767452" w:rsidRDefault="00767452" w:rsidP="0076633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20260506</w:t>
            </w:r>
          </w:p>
        </w:tc>
      </w:tr>
    </w:tbl>
    <w:p w14:paraId="375E1A05" w14:textId="77777777" w:rsidR="00767452" w:rsidRDefault="00767452" w:rsidP="00767452">
      <w:pPr>
        <w:pStyle w:val="Heading2"/>
        <w:spacing w:line="276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STROBE checklist</w:t>
      </w:r>
    </w:p>
    <w:p w14:paraId="3018F22E" w14:textId="77777777" w:rsidR="00767452" w:rsidRDefault="00767452" w:rsidP="00767452">
      <w:pPr>
        <w:spacing w:line="276" w:lineRule="auto"/>
      </w:pPr>
      <w:r>
        <w:t>A completed STROBE checklist for cohort studies is available from the corresponding author. All required Methods, Results, Discussion, and bias-assessment items are addressed in the main text.</w:t>
      </w:r>
    </w:p>
    <w:p w14:paraId="30066DF8" w14:textId="77777777" w:rsidR="008B07A6" w:rsidRDefault="008B07A6"/>
    <w:sectPr w:rsidR="008B07A6" w:rsidSect="00767452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52"/>
    <w:rsid w:val="00066677"/>
    <w:rsid w:val="00153A17"/>
    <w:rsid w:val="001A37F3"/>
    <w:rsid w:val="003A4E89"/>
    <w:rsid w:val="00556784"/>
    <w:rsid w:val="00767452"/>
    <w:rsid w:val="008B07A6"/>
    <w:rsid w:val="00987B63"/>
    <w:rsid w:val="00A234E6"/>
    <w:rsid w:val="00D31E7D"/>
    <w:rsid w:val="00E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0E75E"/>
  <w15:chartTrackingRefBased/>
  <w15:docId w15:val="{B045A15B-E3CB-48F7-B994-A7F8EF43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52"/>
    <w:pPr>
      <w:spacing w:after="0" w:line="48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74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4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4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45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67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2026-07-08T07:59:00Z</dcterms:created>
  <dcterms:modified xsi:type="dcterms:W3CDTF">2026-07-08T07:59:00Z</dcterms:modified>
</cp:coreProperties>
</file>