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Roman" w:hAnsi="Times Roman"/>
          <w:b/>
          <w:sz w:val="22"/>
          <w:szCs w:val="22"/>
        </w:rPr>
      </w:pPr>
      <w:r>
        <w:rPr>
          <w:rFonts w:ascii="Times Roman" w:hAnsi="Times Roman"/>
          <w:b/>
          <w:sz w:val="22"/>
          <w:szCs w:val="22"/>
        </w:rPr>
        <w:t xml:space="preserve">Supplementary </w:t>
      </w:r>
      <w:r>
        <w:rPr>
          <w:rFonts w:hint="eastAsia" w:ascii="Times Roman" w:hAnsi="Times Roman"/>
          <w:b/>
          <w:sz w:val="22"/>
          <w:szCs w:val="22"/>
        </w:rPr>
        <w:t>Materials</w:t>
      </w:r>
    </w:p>
    <w:p>
      <w:pPr>
        <w:rPr>
          <w:rFonts w:ascii="Times Roman" w:hAnsi="Times Roman"/>
          <w:b/>
          <w:sz w:val="22"/>
          <w:szCs w:val="22"/>
        </w:rPr>
      </w:pPr>
    </w:p>
    <w:tbl>
      <w:tblPr>
        <w:tblStyle w:val="7"/>
        <w:tblW w:w="6813" w:type="dxa"/>
        <w:tblInd w:w="9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1"/>
        <w:gridCol w:w="4412"/>
      </w:tblGrid>
      <w:tr>
        <w:trPr>
          <w:trHeight w:val="312" w:hRule="atLeast"/>
        </w:trPr>
        <w:tc>
          <w:tcPr>
            <w:tcW w:w="681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  <w:t xml:space="preserve">Supplementary 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  <w:t>able.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0"/>
                <w:szCs w:val="20"/>
              </w:rPr>
              <w:t xml:space="preserve"> S</w:t>
            </w:r>
            <w:r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 Primers for the real-time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quantitative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PCR analysis.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Targets</w:t>
            </w:r>
          </w:p>
        </w:tc>
        <w:tc>
          <w:tcPr>
            <w:tcW w:w="4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Primer (5'-3')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ACAN-Forward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GCTACGACGCCATCTGCTAC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ACAN-Reverse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ATGTCAGGCCAGGTCACTGT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STC1-Forward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TGACTCTGTGAGCCCCAGG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STC1-Reverse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CACAGGTGGAGTTTTCCAGG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CDKL2-Forward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CCGATGGTACAGAGCTCCAG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CDKL2-Reverse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ATAGGGGTTCCCCCATGAAC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PXDNL-Forward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GGATTACCTGAACTGCAGCG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PXDNL-Reverse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TCTTGCGTCACTGCTCTGAA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KRT14-Forward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TGCCGAGGAATGGTTCTTCACC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KRT14-Reverse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GCAGCTCAATCTCCAGGTTCTG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LCA5-Forward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CGCTGGTCAGTTCTTCACCT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LCA5-Reverse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TTGGTAGACCCTTAGGGCTTG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SLC48A1-Forward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GTGGGCGTCCTCTTCTCG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SLC48A1-Reverse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TCCAGACGCTGGAGAGGTAG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RPP40-Forward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CACCGGCATCTTGTGCAG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RPP40-Reverse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TCCAGTGTTCATGACCAGGTT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TMEM101-Forward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CCAATTGGCCATTAGCACCT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TMEM101-Reverse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AACTGTGCGCGAGTACATACG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KRT5-Forward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GCTGCTGCGTGAGTACCAG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KRT5-Reverse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CTGGTCCAACTCCTTCTCCA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ENOSF1-Forward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AGAGAAGCAAATGCTGGCAC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ENOSF1-Reverse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TGGTCCAGCCATCCTTCAG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KRT17-Forward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ATCCTGCTGGATGTGAAGACGC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KRT17-Reverse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TCCACAATGGTACGCACCTGAC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RHOB-Forward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ATCCCCGAGAAGTGGGTCC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RHOB-Reverse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CGAGGTAGTCGTAGGCTTGGA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FRY-Forward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CTGCTCACCCAGTGGAAACTA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FRY-Reverse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CCGACTGAATTCTGTGACTGG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MKL2-Forward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CAGAGTGAAGCTGTGGCTCA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MKL2-Reverse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CTCGTCCTCCTTTGTTGCAG 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SERPINA11-Forward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AAACATACGGGCAAGTCGTG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SERPINA11-Reverse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TCTGGTAGCGACTGAAAGGG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AGTRAP-Forward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GGCTGCATTGTATTCTCAGGCTC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AGTRAP-Reverse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CACGATGTCCAGGAAGATGGTG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FOXF2-Forward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CCGTTACCAGCATCACTCTACT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FOXF2-Reverse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CGCAGGGCTTAATATCCTGACA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LAGE3-Forward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GGCCGCACATATTCACCCTC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LAGE3-Reverse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AGTTGATGACGGAAATTCGGAG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FADS2-Forward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GCAACATGATTATGGCCACC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FADS2-Reverse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GATTCCACCAGTTGGCAGAG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ALDH6A1-Forward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TGGACCAACCATCATCTCG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ALDH6A1-Reverse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TGGATGGCTTCATCCAATG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U6-Forward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CTCGCTTCGGCAGCACA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U6-Reverse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AACGCTTCACGAATTTGCGT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GAPDH-Forward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CGAGATCCCTCCAAAATCAA</w:t>
            </w:r>
          </w:p>
        </w:tc>
      </w:tr>
      <w:tr>
        <w:trPr>
          <w:trHeight w:val="312" w:hRule="atLeast"/>
        </w:trPr>
        <w:tc>
          <w:tcPr>
            <w:tcW w:w="24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GAPDH-Reverse</w:t>
            </w:r>
          </w:p>
        </w:tc>
        <w:tc>
          <w:tcPr>
            <w:tcW w:w="4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TTCACACCCATGACGAACAT</w:t>
            </w:r>
          </w:p>
        </w:tc>
      </w:tr>
    </w:tbl>
    <w:p>
      <w:pPr>
        <w:rPr>
          <w:rFonts w:ascii="Times Roman" w:hAnsi="Times Roman"/>
          <w:sz w:val="22"/>
          <w:szCs w:val="22"/>
        </w:rPr>
      </w:pPr>
    </w:p>
    <w:p>
      <w:pPr>
        <w:rPr>
          <w:rFonts w:ascii="宋体" w:hAnsi="宋体" w:eastAsia="宋体"/>
          <w:sz w:val="22"/>
          <w:szCs w:val="22"/>
        </w:rPr>
      </w:pPr>
    </w:p>
    <w:tbl>
      <w:tblPr>
        <w:tblStyle w:val="7"/>
        <w:tblW w:w="6640" w:type="dxa"/>
        <w:tblInd w:w="9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118"/>
        <w:gridCol w:w="4136"/>
      </w:tblGrid>
      <w:tr>
        <w:trPr>
          <w:trHeight w:val="312" w:hRule="atLeast"/>
        </w:trPr>
        <w:tc>
          <w:tcPr>
            <w:tcW w:w="664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  <w:t xml:space="preserve">Supplementary 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  <w:t>able.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0"/>
                <w:szCs w:val="20"/>
              </w:rPr>
              <w:t xml:space="preserve"> S</w:t>
            </w:r>
            <w:r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 Sequences of target specific siRNAs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.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Targets</w:t>
            </w:r>
          </w:p>
        </w:tc>
        <w:tc>
          <w:tcPr>
            <w:tcW w:w="5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siRNA sequences 5'-3'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  <w:t>TMEM101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GCACTCCAATTGGCCATTA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GCGCTAGTTTCATGTCCTT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GAGAGAGTGTGGGCA TCTT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  <w:t>KRT5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GCGTACCACTGCTGAGAAT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GAGCCGAGA TTGACAA TGT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GA TGCAGACGCA TGTCTCT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  <w:t>ACAN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CCA TCAGGGTTTCCTGACA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GCGTGATCCTTACCGTAAA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GCCTGACTTTAGTGGACTT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  <w:t>LCA5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GTCAGTTCTTCACCTGCAA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CCCAGAGCCTCAATAGAGA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GTAGCTACGTGCCTTCGTT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  <w:t>RPP40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GGGTTACACTGTCCGTTCA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GTGGGATACTATCGGAAGA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GCTATGCACTAACATACAA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  <w:t>LAGE3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CTCCGAA TTTCCGTCA TCA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GTGGTTGGGAAGGA TCTCA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CGCTGGAAAGCTGAAGACT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sz w:val="20"/>
                <w:szCs w:val="20"/>
              </w:rPr>
              <w:t>CDKL2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GTACAGAGCTCCAGAACTA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GGCCATTGGTTGTCTGGTA </w:t>
            </w:r>
          </w:p>
        </w:tc>
      </w:tr>
      <w:tr>
        <w:trPr>
          <w:trHeight w:val="312" w:hRule="atLeast"/>
        </w:trPr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 xml:space="preserve">GTCTGGCGTTGTCAAGCTA </w:t>
            </w:r>
          </w:p>
        </w:tc>
      </w:tr>
    </w:tbl>
    <w:p>
      <w:pPr>
        <w:rPr>
          <w:rFonts w:ascii="Times Roman" w:hAnsi="Times Roman" w:eastAsia="宋体"/>
          <w:sz w:val="22"/>
          <w:szCs w:val="22"/>
        </w:rPr>
      </w:pPr>
    </w:p>
    <w:p>
      <w:pPr>
        <w:rPr>
          <w:rFonts w:ascii="Times Roman" w:hAnsi="Times Roman" w:eastAsia="宋体"/>
          <w:sz w:val="22"/>
          <w:szCs w:val="22"/>
        </w:rPr>
      </w:pPr>
      <w:r>
        <w:rPr>
          <w:rFonts w:ascii="Times Roman" w:hAnsi="Times Roman" w:eastAsia="宋体"/>
          <w:sz w:val="22"/>
          <w:szCs w:val="22"/>
        </w:rPr>
        <w:br w:type="page"/>
      </w:r>
    </w:p>
    <w:p>
      <w:pPr>
        <w:rPr>
          <w:rFonts w:ascii="Times Roman" w:hAnsi="Times Roman"/>
          <w:b/>
          <w:sz w:val="22"/>
          <w:szCs w:val="22"/>
        </w:rPr>
      </w:pPr>
      <w:r>
        <w:rPr>
          <w:rFonts w:ascii="Times Roman" w:hAnsi="Times Roman"/>
          <w:b/>
          <w:sz w:val="22"/>
          <w:szCs w:val="22"/>
        </w:rPr>
        <w:t xml:space="preserve">Supplementary </w:t>
      </w:r>
      <w:r>
        <w:rPr>
          <w:rFonts w:hint="eastAsia" w:ascii="Times Roman" w:hAnsi="Times Roman"/>
          <w:b/>
          <w:sz w:val="22"/>
          <w:szCs w:val="22"/>
        </w:rPr>
        <w:t>Figure S</w:t>
      </w:r>
      <w:r>
        <w:rPr>
          <w:rFonts w:hint="default" w:ascii="Times Roman" w:hAnsi="Times Roman"/>
          <w:b/>
          <w:sz w:val="22"/>
          <w:szCs w:val="22"/>
        </w:rPr>
        <w:t>1</w:t>
      </w:r>
    </w:p>
    <w:p>
      <w:pPr>
        <w:rPr>
          <w:rFonts w:ascii="Times Roman" w:hAnsi="Times Roman"/>
          <w:b/>
          <w:sz w:val="22"/>
          <w:szCs w:val="22"/>
        </w:rPr>
      </w:pPr>
      <w:r>
        <w:rPr>
          <w:rFonts w:ascii="Times Roman" w:hAnsi="Times Roman"/>
          <w:b/>
          <w:sz w:val="22"/>
          <w:szCs w:val="22"/>
        </w:rPr>
        <w:drawing>
          <wp:inline distT="0" distB="0" distL="114300" distR="114300">
            <wp:extent cx="5266690" cy="5608955"/>
            <wp:effectExtent l="0" t="0" r="16510" b="444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rcRect b="2626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60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after="120" w:line="480" w:lineRule="auto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</w:rPr>
        <w:t>Supplementary Figure S1.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</w:rPr>
        <w:t>The procedure of RNA filtration, signature construction, and validation.</w:t>
      </w:r>
      <w:r>
        <w:rPr>
          <w:rFonts w:ascii="Times New Roman" w:hAnsi="Times New Roman" w:eastAsia="宋体" w:cs="Times New Roman"/>
          <w:sz w:val="24"/>
          <w:szCs w:val="24"/>
        </w:rPr>
        <w:t xml:space="preserve"> Abbreviations: HTA, Human Transcriptome Array; IDC, invasive ductal carcinoma; TNBC, triple-negative breast cancer; FDR, false discovery rate; LASSO, Least Absolute Shrinkage and Selection Operator; qPCR,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real-time quantitative polymerase chain reaction</w:t>
      </w:r>
      <w:r>
        <w:rPr>
          <w:rFonts w:ascii="Times New Roman" w:hAnsi="Times New Roman" w:eastAsia="宋体" w:cs="Times New Roman"/>
          <w:sz w:val="24"/>
          <w:szCs w:val="24"/>
        </w:rPr>
        <w:t>; ROC,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receiver operating characteristic; AIC, Akaike information criterion.</w:t>
      </w:r>
    </w:p>
    <w:p>
      <w:pPr>
        <w:rPr>
          <w:rFonts w:ascii="Times Roman" w:hAnsi="Times Roman"/>
          <w:b/>
          <w:sz w:val="22"/>
          <w:szCs w:val="22"/>
        </w:rPr>
      </w:pPr>
    </w:p>
    <w:p>
      <w:pPr>
        <w:rPr>
          <w:rFonts w:ascii="Times Roman" w:hAnsi="Times Roman"/>
          <w:b/>
          <w:sz w:val="22"/>
          <w:szCs w:val="22"/>
        </w:rPr>
      </w:pPr>
    </w:p>
    <w:p>
      <w:pPr>
        <w:rPr>
          <w:rFonts w:ascii="Times Roman" w:hAnsi="Times Roman"/>
          <w:b/>
          <w:sz w:val="22"/>
          <w:szCs w:val="22"/>
        </w:rPr>
      </w:pPr>
      <w:r>
        <w:rPr>
          <w:rFonts w:ascii="Times Roman" w:hAnsi="Times Roman"/>
          <w:b/>
          <w:sz w:val="22"/>
          <w:szCs w:val="22"/>
        </w:rPr>
        <w:t xml:space="preserve">Supplementary </w:t>
      </w:r>
      <w:r>
        <w:rPr>
          <w:rFonts w:hint="eastAsia" w:ascii="Times Roman" w:hAnsi="Times Roman"/>
          <w:b/>
          <w:sz w:val="22"/>
          <w:szCs w:val="22"/>
        </w:rPr>
        <w:t>Figure S</w:t>
      </w:r>
      <w:r>
        <w:rPr>
          <w:rFonts w:hint="default" w:ascii="Times Roman" w:hAnsi="Times Roman"/>
          <w:b/>
          <w:sz w:val="22"/>
          <w:szCs w:val="22"/>
        </w:rPr>
        <w:t>2</w:t>
      </w:r>
    </w:p>
    <w:p>
      <w:pPr>
        <w:rPr>
          <w:rFonts w:ascii="Times Roman" w:hAnsi="Times Roman" w:eastAsia="宋体"/>
          <w:sz w:val="22"/>
          <w:szCs w:val="22"/>
        </w:rPr>
      </w:pPr>
      <w:r>
        <w:rPr>
          <w:rFonts w:ascii="Times Roman" w:hAnsi="Times Roman"/>
          <w:b/>
          <w:sz w:val="22"/>
          <w:szCs w:val="22"/>
        </w:rPr>
        <w:drawing>
          <wp:inline distT="0" distB="0" distL="0" distR="0">
            <wp:extent cx="5074285" cy="3413125"/>
            <wp:effectExtent l="0" t="0" r="5715" b="15875"/>
            <wp:docPr id="4" name="图片 4" descr="/Users/yangyunsong/Documents/Reserach Project/TNBC T1-2N0/Figure table/投稿/Figure/Figure S2.jpg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Users/yangyunsong/Documents/Reserach Project/TNBC T1-2N0/Figure table/投稿/Figure/Figure S2.jpgFigure S2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4285" cy="341319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ascii="Times Roman" w:hAnsi="Times Roman" w:eastAsia="宋体"/>
          <w:sz w:val="22"/>
          <w:szCs w:val="22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</w:rPr>
        <w:t xml:space="preserve">Supplementary Figure S2. </w:t>
      </w: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</w:rPr>
        <w:t>Generating a 7-mRNA signature thorugh LASSO cox an</w:t>
      </w: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</w:rPr>
        <w:t xml:space="preserve">d </w:t>
      </w: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</w:rPr>
        <w:t>all-subsets regression program</w:t>
      </w: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A, LASSO coefficient profiles of the 996 candidate mRNAs. </w:t>
      </w:r>
      <w:r>
        <w:rPr>
          <w:rFonts w:hint="default" w:ascii="Times New Roman Regular" w:hAnsi="Times New Roman Regular" w:eastAsia="宋体" w:cs="Times New Roman Regular"/>
          <w:b w:val="0"/>
          <w:sz w:val="24"/>
          <w:szCs w:val="24"/>
        </w:rPr>
        <w:t>A vertical line is drawn at the value chosen by 10-fold cross-validation. B,</w:t>
      </w:r>
      <w:r>
        <w:rPr>
          <w:rFonts w:hint="default" w:ascii="Times New Roman Regular" w:hAnsi="Times New Roman Regular" w:eastAsia="宋体" w:cs="Times New Roman Regular"/>
          <w:b w:val="0"/>
          <w:bCs/>
          <w:sz w:val="24"/>
          <w:szCs w:val="24"/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sz w:val="24"/>
          <w:szCs w:val="24"/>
        </w:rPr>
        <w:t>10-fold cross-validation of the LASSO Cox regression model. C, Akaike information criterion (AIC) of top 20 mod</w:t>
      </w:r>
      <w:bookmarkStart w:id="0" w:name="_GoBack"/>
      <w:bookmarkEnd w:id="0"/>
      <w:r>
        <w:rPr>
          <w:rFonts w:hint="default" w:ascii="Times New Roman Regular" w:hAnsi="Times New Roman Regular" w:eastAsia="宋体" w:cs="Times New Roman Regular"/>
          <w:b w:val="0"/>
          <w:sz w:val="24"/>
          <w:szCs w:val="24"/>
        </w:rPr>
        <w:t xml:space="preserve">els generated by all-subsets regression program. The red spot represented for the 7-mRNA signature. </w:t>
      </w:r>
    </w:p>
    <w:p>
      <w:pPr>
        <w:rPr>
          <w:rFonts w:ascii="Times Roman" w:hAnsi="Times Roman" w:eastAsia="宋体"/>
          <w:sz w:val="22"/>
          <w:szCs w:val="22"/>
        </w:rPr>
      </w:pPr>
      <w:r>
        <w:rPr>
          <w:rFonts w:ascii="Times Roman" w:hAnsi="Times Roman" w:eastAsia="宋体"/>
          <w:sz w:val="22"/>
          <w:szCs w:val="22"/>
        </w:rPr>
        <w:br w:type="page"/>
      </w:r>
    </w:p>
    <w:p>
      <w:pPr>
        <w:rPr>
          <w:rFonts w:ascii="Times Roman" w:hAnsi="Times Roman" w:eastAsia="宋体"/>
          <w:b/>
          <w:sz w:val="22"/>
          <w:szCs w:val="22"/>
        </w:rPr>
      </w:pPr>
      <w:r>
        <w:rPr>
          <w:rFonts w:hint="eastAsia" w:ascii="Times Roman" w:hAnsi="Times Roman" w:eastAsia="宋体"/>
          <w:b/>
          <w:sz w:val="22"/>
          <w:szCs w:val="22"/>
        </w:rPr>
        <w:t>Supplementary Figure S</w:t>
      </w:r>
      <w:r>
        <w:rPr>
          <w:rFonts w:hint="default" w:ascii="Times Roman" w:hAnsi="Times Roman" w:eastAsia="宋体"/>
          <w:b/>
          <w:sz w:val="22"/>
          <w:szCs w:val="22"/>
        </w:rPr>
        <w:t>3</w:t>
      </w:r>
    </w:p>
    <w:p>
      <w:pPr>
        <w:rPr>
          <w:rFonts w:ascii="Times Roman" w:hAnsi="Times Roman" w:eastAsia="宋体"/>
          <w:sz w:val="22"/>
          <w:szCs w:val="22"/>
        </w:rPr>
      </w:pPr>
      <w:r>
        <w:rPr>
          <w:rFonts w:ascii="Times Roman" w:hAnsi="Times Roman" w:eastAsia="宋体"/>
          <w:sz w:val="22"/>
          <w:szCs w:val="22"/>
        </w:rPr>
        <w:drawing>
          <wp:inline distT="0" distB="0" distL="0" distR="0">
            <wp:extent cx="4667250" cy="1749425"/>
            <wp:effectExtent l="0" t="0" r="6350" b="3175"/>
            <wp:docPr id="3" name="图片 3" descr="/Users/yangyunsong/Documents/Reserach Project/TNBC T1-2N0/Figure table/投稿/Figure/Figure S3.jpg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/Users/yangyunsong/Documents/Reserach Project/TNBC T1-2N0/Figure table/投稿/Figure/Figure S3.jpgFigure S3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175037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 Regular" w:hAnsi="Times New Roman Regular" w:eastAsia="宋体" w:cs="Times New Roman Regular"/>
          <w:b w:val="0"/>
          <w:sz w:val="24"/>
          <w:szCs w:val="24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</w:rPr>
        <w:t>Supplementary Figure S3.</w:t>
      </w:r>
      <w:r>
        <w:rPr>
          <w:rFonts w:hint="default" w:ascii="Times New Roman Regular" w:hAnsi="Times New Roman Regular" w:eastAsia="宋体" w:cs="Times New Roman Regular"/>
          <w:b w:val="0"/>
          <w:sz w:val="24"/>
          <w:szCs w:val="24"/>
        </w:rPr>
        <w:t xml:space="preserve"> </w:t>
      </w: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</w:rPr>
        <w:t xml:space="preserve">Forest plot for prognostic value of the 7-mRNA signature in different subpopulations. </w:t>
      </w:r>
      <w:r>
        <w:rPr>
          <w:rFonts w:hint="default" w:ascii="Times New Roman Regular" w:hAnsi="Times New Roman Regular" w:eastAsia="宋体" w:cs="Times New Roman Regular"/>
          <w:b w:val="0"/>
          <w:sz w:val="24"/>
          <w:szCs w:val="24"/>
        </w:rPr>
        <w:t>Hazard ratio was calculated by multivariate Cox regression model and set low risk as reference. Data are mean ± SD. Abbreviations: HR, hazard ratio; LVI, lymphovascular invasion.</w:t>
      </w:r>
    </w:p>
    <w:p>
      <w:pPr>
        <w:rPr>
          <w:rFonts w:ascii="Times Roman" w:hAnsi="Times Roman" w:eastAsia="宋体"/>
          <w:sz w:val="22"/>
          <w:szCs w:val="22"/>
        </w:rPr>
      </w:pPr>
      <w:r>
        <w:rPr>
          <w:rFonts w:ascii="Times Roman" w:hAnsi="Times Roman" w:eastAsia="宋体"/>
          <w:sz w:val="22"/>
          <w:szCs w:val="22"/>
        </w:rPr>
        <w:br w:type="page"/>
      </w:r>
    </w:p>
    <w:p>
      <w:pPr>
        <w:rPr>
          <w:rFonts w:ascii="Times Roman" w:hAnsi="Times Roman" w:eastAsia="宋体"/>
          <w:b/>
          <w:sz w:val="22"/>
          <w:szCs w:val="22"/>
        </w:rPr>
      </w:pPr>
      <w:r>
        <w:rPr>
          <w:rFonts w:hint="eastAsia" w:ascii="Times Roman" w:hAnsi="Times Roman" w:eastAsia="宋体"/>
          <w:b/>
          <w:sz w:val="22"/>
          <w:szCs w:val="22"/>
        </w:rPr>
        <w:t>Supplementary Figure S</w:t>
      </w:r>
      <w:r>
        <w:rPr>
          <w:rFonts w:hint="default" w:ascii="Times Roman" w:hAnsi="Times Roman" w:eastAsia="宋体"/>
          <w:b/>
          <w:sz w:val="22"/>
          <w:szCs w:val="22"/>
        </w:rPr>
        <w:t>4</w:t>
      </w:r>
    </w:p>
    <w:p>
      <w:pPr>
        <w:rPr>
          <w:rFonts w:ascii="Times Roman" w:hAnsi="Times Roman" w:eastAsia="宋体"/>
          <w:sz w:val="22"/>
          <w:szCs w:val="22"/>
        </w:rPr>
      </w:pPr>
      <w:r>
        <w:rPr>
          <w:rFonts w:ascii="Times Roman" w:hAnsi="Times Roman" w:eastAsia="宋体"/>
          <w:sz w:val="22"/>
          <w:szCs w:val="22"/>
        </w:rPr>
        <w:drawing>
          <wp:inline distT="0" distB="0" distL="0" distR="0">
            <wp:extent cx="4883150" cy="6689725"/>
            <wp:effectExtent l="0" t="0" r="19050" b="15875"/>
            <wp:docPr id="2" name="图片 1" descr="/Users/yangyunsong/Documents/Reserach Project/TNBC T1-2N0/Figure table/投稿/Figure/Figure S4.jpg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/Users/yangyunsong/Documents/Reserach Project/TNBC T1-2N0/Figure table/投稿/Figure/Figure S4.jpgFigure S4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3150" cy="66897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Roman" w:hAnsi="Times Roman" w:eastAsia="宋体"/>
          <w:b/>
          <w:sz w:val="22"/>
          <w:szCs w:val="22"/>
        </w:rPr>
      </w:pPr>
    </w:p>
    <w:p>
      <w:pPr>
        <w:spacing w:before="240" w:after="120" w:line="480" w:lineRule="auto"/>
        <w:jc w:val="both"/>
        <w:outlineLvl w:val="2"/>
        <w:rPr>
          <w:rFonts w:hint="default" w:ascii="Times New Roman Regular" w:hAnsi="Times New Roman Regular" w:eastAsia="宋体" w:cs="Times New Roman Regular"/>
          <w:i/>
          <w:sz w:val="22"/>
          <w:szCs w:val="22"/>
        </w:rPr>
      </w:pPr>
      <w:r>
        <w:rPr>
          <w:rFonts w:hint="default" w:ascii="Times New Roman Bold" w:hAnsi="Times New Roman Bold" w:eastAsia="宋体" w:cs="Times New Roman Bold"/>
          <w:b/>
          <w:bCs w:val="0"/>
          <w:sz w:val="22"/>
          <w:szCs w:val="22"/>
        </w:rPr>
        <w:t>Supplementary Figure S4.</w:t>
      </w:r>
      <w:r>
        <w:rPr>
          <w:rFonts w:hint="default" w:ascii="Times New Roman Regular" w:hAnsi="Times New Roman Regular" w:eastAsia="宋体" w:cs="Times New Roman Regular"/>
          <w:b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b/>
          <w:bCs/>
        </w:rPr>
        <w:t xml:space="preserve">The function and clinical implication of </w:t>
      </w:r>
      <w:r>
        <w:rPr>
          <w:rFonts w:hint="default" w:ascii="Times New Roman Bold" w:hAnsi="Times New Roman Bold" w:eastAsia="Times New Roman" w:cs="Times New Roman Bold"/>
          <w:b/>
          <w:bCs/>
          <w:i w:val="0"/>
          <w:iCs w:val="0"/>
        </w:rPr>
        <w:t xml:space="preserve">genes </w:t>
      </w:r>
      <w:r>
        <w:rPr>
          <w:rFonts w:ascii="Times New Roman" w:hAnsi="Times New Roman" w:eastAsia="Times New Roman" w:cs="Times New Roman"/>
          <w:b/>
          <w:bCs/>
        </w:rPr>
        <w:t xml:space="preserve">in the 7-mRNA signature. </w:t>
      </w:r>
      <w:r>
        <w:rPr>
          <w:rFonts w:hint="default" w:ascii="Times New Roman Regular" w:hAnsi="Times New Roman Regular" w:eastAsia="宋体" w:cs="Times New Roman Regular"/>
          <w:b w:val="0"/>
          <w:bCs/>
          <w:sz w:val="22"/>
          <w:szCs w:val="22"/>
        </w:rPr>
        <w:t>A,</w:t>
      </w:r>
      <w:r>
        <w:rPr>
          <w:rFonts w:hint="default" w:ascii="Times New Roman Regular" w:hAnsi="Times New Roman Regular" w:eastAsia="宋体" w:cs="Times New Roman Regular"/>
          <w:b/>
          <w:sz w:val="22"/>
          <w:szCs w:val="22"/>
        </w:rPr>
        <w:t xml:space="preserve"> </w:t>
      </w:r>
      <w:r>
        <w:rPr>
          <w:rFonts w:hint="default" w:ascii="Times New Roman Regular" w:hAnsi="Times New Roman Regular" w:eastAsia="宋体" w:cs="Times New Roman Regular"/>
          <w:sz w:val="22"/>
          <w:szCs w:val="22"/>
        </w:rPr>
        <w:t>Representative Images and the number of migrated cells</w:t>
      </w:r>
      <w:r>
        <w:rPr>
          <w:rFonts w:hint="default" w:ascii="Times New Roman Regular" w:hAnsi="Times New Roman Regular" w:eastAsia="宋体" w:cs="Times New Roman Regular"/>
          <w:i/>
          <w:sz w:val="22"/>
          <w:szCs w:val="22"/>
        </w:rPr>
        <w:t xml:space="preserve"> </w:t>
      </w:r>
      <w:r>
        <w:rPr>
          <w:rFonts w:hint="default" w:ascii="Times New Roman Regular" w:hAnsi="Times New Roman Regular" w:eastAsia="宋体" w:cs="Times New Roman Regular"/>
          <w:sz w:val="22"/>
          <w:szCs w:val="22"/>
        </w:rPr>
        <w:t xml:space="preserve">of MDA-MB-231 interfered with siRNAs targeting mRNAs incorporated in the signature. scale bar 100 µm. Data are mean ± SD. n.s, not significant; *, </w:t>
      </w:r>
      <w:r>
        <w:rPr>
          <w:rFonts w:hint="default" w:ascii="Times New Roman Regular" w:hAnsi="Times New Roman Regular" w:eastAsia="宋体" w:cs="Times New Roman Regular"/>
          <w:i/>
          <w:sz w:val="22"/>
          <w:szCs w:val="22"/>
        </w:rPr>
        <w:t>P</w:t>
      </w:r>
      <w:r>
        <w:rPr>
          <w:rFonts w:hint="default" w:ascii="Times New Roman Regular" w:hAnsi="Times New Roman Regular" w:eastAsia="宋体" w:cs="Times New Roman Regular"/>
          <w:sz w:val="22"/>
          <w:szCs w:val="22"/>
        </w:rPr>
        <w:t xml:space="preserve"> &lt; 0.05; **, </w:t>
      </w:r>
      <w:r>
        <w:rPr>
          <w:rFonts w:hint="default" w:ascii="Times New Roman Regular" w:hAnsi="Times New Roman Regular" w:eastAsia="宋体" w:cs="Times New Roman Regular"/>
          <w:i/>
          <w:sz w:val="22"/>
          <w:szCs w:val="22"/>
        </w:rPr>
        <w:t>P</w:t>
      </w:r>
      <w:r>
        <w:rPr>
          <w:rFonts w:hint="default" w:ascii="Times New Roman Regular" w:hAnsi="Times New Roman Regular" w:eastAsia="宋体" w:cs="Times New Roman Regular"/>
          <w:sz w:val="22"/>
          <w:szCs w:val="22"/>
        </w:rPr>
        <w:t xml:space="preserve"> &lt; 0.01; ***, </w:t>
      </w:r>
      <w:r>
        <w:rPr>
          <w:rFonts w:hint="default" w:ascii="Times New Roman Regular" w:hAnsi="Times New Roman Regular" w:eastAsia="宋体" w:cs="Times New Roman Regular"/>
          <w:i/>
          <w:sz w:val="22"/>
          <w:szCs w:val="22"/>
        </w:rPr>
        <w:t>P</w:t>
      </w:r>
      <w:r>
        <w:rPr>
          <w:rFonts w:hint="default" w:ascii="Times New Roman Regular" w:hAnsi="Times New Roman Regular" w:eastAsia="宋体" w:cs="Times New Roman Regular"/>
          <w:sz w:val="22"/>
          <w:szCs w:val="22"/>
        </w:rPr>
        <w:t xml:space="preserve"> &lt; 0.001. B, Kaplan-Meier curves of relapse-free survival of mRNAs in the signature.  C, The protein level of GAPDH, TMEM101 and HER2 across 56 normal tissues. Proteome data was obtained form ProteomicsDB (https://www.proteomicsdb.org). Data are mean ± min/max.</w:t>
      </w:r>
    </w:p>
    <w:sectPr>
      <w:pgSz w:w="11900" w:h="16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Roman">
    <w:altName w:val="苹方-简"/>
    <w:panose1 w:val="00000500000000020000"/>
    <w:charset w:val="00"/>
    <w:family w:val="auto"/>
    <w:pitch w:val="default"/>
    <w:sig w:usb0="00000000" w:usb1="00000000" w:usb2="00000000" w:usb3="00000000" w:csb0="0000019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MingLiU_HKSCS-ExtB">
    <w:altName w:val="苹方-简"/>
    <w:panose1 w:val="02020500000000000000"/>
    <w:charset w:val="88"/>
    <w:family w:val="roman"/>
    <w:pitch w:val="default"/>
    <w:sig w:usb0="00000000" w:usb1="00000000" w:usb2="00000010" w:usb3="00000000" w:csb0="00100001" w:csb1="00000000"/>
  </w:font>
  <w:font w:name="Times">
    <w:panose1 w:val="00000500000000020000"/>
    <w:charset w:val="00"/>
    <w:family w:val="roman"/>
    <w:pitch w:val="default"/>
    <w:sig w:usb0="E00002FF" w:usb1="5000205A" w:usb2="00000000" w:usb3="00000000" w:csb0="2000019F" w:csb1="4F01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30947"/>
    <w:rsid w:val="000F4C93"/>
    <w:rsid w:val="00100549"/>
    <w:rsid w:val="0014671C"/>
    <w:rsid w:val="00237AA6"/>
    <w:rsid w:val="002E5728"/>
    <w:rsid w:val="002F0F67"/>
    <w:rsid w:val="003531DB"/>
    <w:rsid w:val="003617AC"/>
    <w:rsid w:val="003A3573"/>
    <w:rsid w:val="00415892"/>
    <w:rsid w:val="00422758"/>
    <w:rsid w:val="004B5837"/>
    <w:rsid w:val="00533128"/>
    <w:rsid w:val="00560D96"/>
    <w:rsid w:val="006B5DC1"/>
    <w:rsid w:val="006D42D1"/>
    <w:rsid w:val="007E7B72"/>
    <w:rsid w:val="00842DCF"/>
    <w:rsid w:val="008E5AFE"/>
    <w:rsid w:val="009A05BE"/>
    <w:rsid w:val="009D2167"/>
    <w:rsid w:val="00A515B0"/>
    <w:rsid w:val="00A64D09"/>
    <w:rsid w:val="00AA08CD"/>
    <w:rsid w:val="00AD58C0"/>
    <w:rsid w:val="00B25CC9"/>
    <w:rsid w:val="00B30947"/>
    <w:rsid w:val="00B34352"/>
    <w:rsid w:val="00BD72CA"/>
    <w:rsid w:val="00CE627D"/>
    <w:rsid w:val="00D63E51"/>
    <w:rsid w:val="00D66B12"/>
    <w:rsid w:val="00D958DD"/>
    <w:rsid w:val="00DB5A9D"/>
    <w:rsid w:val="00EF3733"/>
    <w:rsid w:val="00F02D36"/>
    <w:rsid w:val="00F86EB8"/>
    <w:rsid w:val="00FB2C69"/>
    <w:rsid w:val="00FD24C6"/>
    <w:rsid w:val="0FDB522D"/>
    <w:rsid w:val="162D1CE1"/>
    <w:rsid w:val="1FFB8DF6"/>
    <w:rsid w:val="2E7F3BB9"/>
    <w:rsid w:val="56F76F3E"/>
    <w:rsid w:val="7EDB7598"/>
    <w:rsid w:val="85BF5FF0"/>
    <w:rsid w:val="971AF31F"/>
    <w:rsid w:val="AFFCCC63"/>
    <w:rsid w:val="BEEE352F"/>
    <w:rsid w:val="CFDA198E"/>
    <w:rsid w:val="E7EFCB79"/>
    <w:rsid w:val="EAFD1702"/>
    <w:rsid w:val="F3DC2A3C"/>
    <w:rsid w:val="FEEDF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</w:rPr>
  </w:style>
  <w:style w:type="character" w:customStyle="1" w:styleId="8">
    <w:name w:val="页眉 字符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fudan</Company>
  <Pages>5</Pages>
  <Words>546</Words>
  <Characters>3116</Characters>
  <Lines>25</Lines>
  <Paragraphs>7</Paragraphs>
  <ScaleCrop>false</ScaleCrop>
  <LinksUpToDate>false</LinksUpToDate>
  <CharactersWithSpaces>3655</CharactersWithSpaces>
  <Application>WPS Office_3.0.2.4882_F1E327BC-269C-435d-A152-05C5408002CA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2019-10-09T22:56:00Z</dcterms:created>
  <dc:creator>yunsong yang</dc:creator>
  <cp:lastModifiedBy>yangyunsong</cp:lastModifiedBy>
  <dcterms:modified xsi:type="dcterms:W3CDTF">2021-05-12T18:23:39Z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</Properties>
</file>