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4924" w14:textId="77777777" w:rsidR="00FD6459" w:rsidRPr="002C3052" w:rsidRDefault="00FD6459" w:rsidP="00FD6459">
      <w:pPr>
        <w:pStyle w:val="Heading1"/>
        <w:spacing w:before="300" w:after="120" w:line="276" w:lineRule="auto"/>
        <w:rPr>
          <w:color w:val="auto"/>
        </w:rPr>
      </w:pPr>
      <w:r w:rsidRPr="002C3052">
        <w:rPr>
          <w:b/>
          <w:bCs/>
          <w:color w:val="auto"/>
          <w:sz w:val="24"/>
          <w:szCs w:val="24"/>
        </w:rPr>
        <w:t>APPENDIX A - ILLUSTRATIVE COMPLIANCE RECIPE</w:t>
      </w:r>
    </w:p>
    <w:p w14:paraId="5E55B3BB" w14:textId="77777777" w:rsidR="00FD6459" w:rsidRPr="002C3052" w:rsidRDefault="00FD6459" w:rsidP="00FD6459">
      <w:pPr>
        <w:spacing w:after="130" w:line="276" w:lineRule="auto"/>
        <w:jc w:val="both"/>
      </w:pPr>
      <w:r w:rsidRPr="002C3052">
        <w:t>The following abbreviated recipe shows the declarative form by which a regime is specified. A complete file adds further rules and per-agent overrides.</w:t>
      </w:r>
    </w:p>
    <w:p w14:paraId="18DCFBFB" w14:textId="77777777" w:rsidR="00FD6459" w:rsidRPr="002C3052" w:rsidRDefault="00FD6459" w:rsidP="00FD6459">
      <w:pPr>
        <w:pBdr>
          <w:top w:val="single" w:sz="2" w:space="4" w:color="BBBBBB"/>
          <w:left w:val="single" w:sz="2" w:space="6" w:color="BBBBBB"/>
          <w:bottom w:val="single" w:sz="2" w:space="4" w:color="BBBBBB"/>
          <w:right w:val="single" w:sz="2" w:space="6" w:color="BBBBBB"/>
        </w:pBdr>
        <w:shd w:val="clear" w:color="auto" w:fill="F2F2F2"/>
        <w:spacing w:before="60" w:after="110" w:line="276" w:lineRule="auto"/>
      </w:pPr>
      <w:r w:rsidRPr="002C3052">
        <w:rPr>
          <w:rFonts w:eastAsia="Consolas"/>
          <w:sz w:val="17"/>
          <w:szCs w:val="17"/>
        </w:rPr>
        <w:t>name: nda_review</w:t>
      </w:r>
      <w:r w:rsidRPr="002C3052">
        <w:br/>
      </w:r>
      <w:r w:rsidRPr="002C3052">
        <w:rPr>
          <w:rFonts w:eastAsia="Consolas"/>
          <w:sz w:val="17"/>
          <w:szCs w:val="17"/>
        </w:rPr>
        <w:t>retrieval: { hybrid_ratio: 0.55, top_k: 10, rerank: true }</w:t>
      </w:r>
      <w:r w:rsidRPr="002C3052">
        <w:br/>
      </w:r>
      <w:r w:rsidRPr="002C3052">
        <w:rPr>
          <w:rFonts w:eastAsia="Consolas"/>
          <w:sz w:val="17"/>
          <w:szCs w:val="17"/>
        </w:rPr>
        <w:t>scoring:   { pass_threshold: 80, warn_threshold: 60,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         weights: { high: 15, medium: 7, low: 2 } }</w:t>
      </w:r>
      <w:r w:rsidRPr="002C3052">
        <w:br/>
      </w:r>
      <w:r w:rsidRPr="002C3052">
        <w:rPr>
          <w:rFonts w:eastAsia="Consolas"/>
          <w:sz w:val="17"/>
          <w:szCs w:val="17"/>
        </w:rPr>
        <w:t>rules: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- id: NDA-001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type: must_contain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severity: high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title: Confidentiality clause present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keywords: [confidential information, non-disclosure]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- id: NDA-002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type: regex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severity: medium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title: Governing law stated</w:t>
      </w:r>
      <w:r w:rsidRPr="002C3052">
        <w:br/>
      </w:r>
      <w:r w:rsidRPr="002C3052">
        <w:rPr>
          <w:rFonts w:eastAsia="Consolas"/>
          <w:sz w:val="17"/>
          <w:szCs w:val="17"/>
        </w:rPr>
        <w:t xml:space="preserve">    pattern: governing law</w:t>
      </w:r>
    </w:p>
    <w:p w14:paraId="78E417F0" w14:textId="77777777" w:rsidR="00F553FF" w:rsidRDefault="00F553FF"/>
    <w:sectPr w:rsidR="00F553FF" w:rsidSect="00FD6459">
      <w:headerReference w:type="default" r:id="rId4"/>
      <w:footerReference w:type="default" r:id="rId5"/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16DB" w14:textId="77777777" w:rsidR="00FD6459" w:rsidRDefault="00FD6459">
    <w:pPr>
      <w:jc w:val="center"/>
    </w:pPr>
    <w:r>
      <w:rPr>
        <w:color w:val="666666"/>
        <w:sz w:val="16"/>
        <w:szCs w:val="16"/>
      </w:rPr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of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8700" w14:textId="77777777" w:rsidR="00FD6459" w:rsidRDefault="00FD6459">
    <w:pPr>
      <w:jc w:val="right"/>
    </w:pPr>
    <w:r>
      <w:rPr>
        <w:i/>
        <w:iCs/>
        <w:color w:val="808080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59"/>
    <w:rsid w:val="003C2EF4"/>
    <w:rsid w:val="00416431"/>
    <w:rsid w:val="00446799"/>
    <w:rsid w:val="00471820"/>
    <w:rsid w:val="006A7E07"/>
    <w:rsid w:val="00701021"/>
    <w:rsid w:val="00866E40"/>
    <w:rsid w:val="00B74216"/>
    <w:rsid w:val="00CF0FCC"/>
    <w:rsid w:val="00D62F8C"/>
    <w:rsid w:val="00DE06E6"/>
    <w:rsid w:val="00E97CD6"/>
    <w:rsid w:val="00F553FF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F688"/>
  <w15:chartTrackingRefBased/>
  <w15:docId w15:val="{3CDD9D03-DA1D-4315-B0AA-CEAFA09D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5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4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Springer Nature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2026-07-21T08:54:00Z</dcterms:created>
  <dcterms:modified xsi:type="dcterms:W3CDTF">2026-07-21T08:55:00Z</dcterms:modified>
</cp:coreProperties>
</file>