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11B8C" w14:textId="60C6BF78" w:rsidR="005410BB" w:rsidRPr="005410BB" w:rsidRDefault="005410BB" w:rsidP="005410BB">
      <w:pPr>
        <w:rPr>
          <w:rFonts w:ascii="Times New Roman" w:hAnsi="Times New Roman"/>
          <w:b/>
          <w:bCs/>
          <w:sz w:val="28"/>
          <w:szCs w:val="28"/>
        </w:rPr>
      </w:pPr>
      <w:proofErr w:type="spellStart"/>
      <w:r w:rsidRPr="005410BB">
        <w:rPr>
          <w:rFonts w:ascii="Times New Roman" w:hAnsi="Times New Roman"/>
          <w:b/>
          <w:bCs/>
          <w:sz w:val="28"/>
          <w:szCs w:val="28"/>
        </w:rPr>
        <w:t>Brucein</w:t>
      </w:r>
      <w:proofErr w:type="spellEnd"/>
      <w:r w:rsidRPr="005410BB">
        <w:rPr>
          <w:rFonts w:ascii="Times New Roman" w:hAnsi="Times New Roman"/>
          <w:b/>
          <w:bCs/>
          <w:sz w:val="28"/>
          <w:szCs w:val="28"/>
        </w:rPr>
        <w:t xml:space="preserve"> D </w:t>
      </w:r>
      <w:r w:rsidR="00725481">
        <w:rPr>
          <w:rFonts w:ascii="Times New Roman" w:hAnsi="Times New Roman"/>
          <w:b/>
          <w:bCs/>
          <w:sz w:val="28"/>
          <w:szCs w:val="28"/>
        </w:rPr>
        <w:t>a</w:t>
      </w:r>
      <w:r w:rsidRPr="005410BB">
        <w:rPr>
          <w:rFonts w:ascii="Times New Roman" w:hAnsi="Times New Roman"/>
          <w:b/>
          <w:bCs/>
          <w:sz w:val="28"/>
          <w:szCs w:val="28"/>
        </w:rPr>
        <w:t xml:space="preserve">ugments the </w:t>
      </w:r>
      <w:r w:rsidR="00725481">
        <w:rPr>
          <w:rFonts w:ascii="Times New Roman" w:hAnsi="Times New Roman"/>
          <w:b/>
          <w:bCs/>
          <w:sz w:val="28"/>
          <w:szCs w:val="28"/>
        </w:rPr>
        <w:t>c</w:t>
      </w:r>
      <w:r w:rsidRPr="005410BB">
        <w:rPr>
          <w:rFonts w:ascii="Times New Roman" w:hAnsi="Times New Roman"/>
          <w:b/>
          <w:bCs/>
          <w:sz w:val="28"/>
          <w:szCs w:val="28"/>
        </w:rPr>
        <w:t xml:space="preserve">hemosensitivity of </w:t>
      </w:r>
      <w:r w:rsidR="00725481">
        <w:rPr>
          <w:rFonts w:ascii="Times New Roman" w:hAnsi="Times New Roman"/>
          <w:b/>
          <w:bCs/>
          <w:sz w:val="28"/>
          <w:szCs w:val="28"/>
        </w:rPr>
        <w:t>g</w:t>
      </w:r>
      <w:r w:rsidRPr="005410BB">
        <w:rPr>
          <w:rFonts w:ascii="Times New Roman" w:hAnsi="Times New Roman"/>
          <w:b/>
          <w:bCs/>
          <w:sz w:val="28"/>
          <w:szCs w:val="28"/>
        </w:rPr>
        <w:t xml:space="preserve">emcitabine in </w:t>
      </w:r>
      <w:r w:rsidR="00725481">
        <w:rPr>
          <w:rFonts w:ascii="Times New Roman" w:hAnsi="Times New Roman"/>
          <w:b/>
          <w:bCs/>
          <w:sz w:val="28"/>
          <w:szCs w:val="28"/>
        </w:rPr>
        <w:t>p</w:t>
      </w:r>
      <w:r w:rsidRPr="005410BB">
        <w:rPr>
          <w:rFonts w:ascii="Times New Roman" w:hAnsi="Times New Roman"/>
          <w:b/>
          <w:bCs/>
          <w:sz w:val="28"/>
          <w:szCs w:val="28"/>
        </w:rPr>
        <w:t xml:space="preserve">ancreatic </w:t>
      </w:r>
      <w:r w:rsidR="00725481">
        <w:rPr>
          <w:rFonts w:ascii="Times New Roman" w:hAnsi="Times New Roman"/>
          <w:b/>
          <w:bCs/>
          <w:sz w:val="28"/>
          <w:szCs w:val="28"/>
        </w:rPr>
        <w:t>c</w:t>
      </w:r>
      <w:r w:rsidRPr="005410BB">
        <w:rPr>
          <w:rFonts w:ascii="Times New Roman" w:hAnsi="Times New Roman"/>
          <w:b/>
          <w:bCs/>
          <w:sz w:val="28"/>
          <w:szCs w:val="28"/>
        </w:rPr>
        <w:t>ancer via inhibiting the Nrf2</w:t>
      </w:r>
      <w:r w:rsidR="007C5A9F">
        <w:rPr>
          <w:rFonts w:ascii="Times New Roman" w:hAnsi="Times New Roman"/>
          <w:b/>
          <w:bCs/>
          <w:sz w:val="28"/>
          <w:szCs w:val="28"/>
        </w:rPr>
        <w:t xml:space="preserve"> pathway</w:t>
      </w:r>
    </w:p>
    <w:p w14:paraId="498ABD53" w14:textId="77777777" w:rsidR="005410BB" w:rsidRDefault="005410BB" w:rsidP="005410BB">
      <w:pPr>
        <w:rPr>
          <w:rFonts w:ascii="Times New Roman" w:hAnsi="Times New Roman"/>
        </w:rPr>
      </w:pPr>
    </w:p>
    <w:p w14:paraId="6A8DEF78" w14:textId="77777777" w:rsidR="005410BB" w:rsidRPr="005410BB" w:rsidRDefault="005410BB" w:rsidP="005410BB">
      <w:pPr>
        <w:spacing w:line="360" w:lineRule="auto"/>
        <w:rPr>
          <w:rFonts w:ascii="Times New Roman" w:hAnsi="Times New Roman"/>
          <w:bCs/>
          <w:sz w:val="24"/>
          <w:szCs w:val="24"/>
        </w:rPr>
      </w:pPr>
      <w:r w:rsidRPr="005410BB">
        <w:rPr>
          <w:rFonts w:ascii="Times New Roman" w:hAnsi="Times New Roman"/>
          <w:bCs/>
          <w:sz w:val="24"/>
          <w:szCs w:val="24"/>
        </w:rPr>
        <w:t xml:space="preserve">Juan </w:t>
      </w:r>
      <w:proofErr w:type="spellStart"/>
      <w:r w:rsidRPr="005410BB">
        <w:rPr>
          <w:rFonts w:ascii="Times New Roman" w:hAnsi="Times New Roman"/>
          <w:bCs/>
          <w:sz w:val="24"/>
          <w:szCs w:val="24"/>
        </w:rPr>
        <w:t>Zhang</w:t>
      </w:r>
      <w:r w:rsidRPr="005410BB">
        <w:rPr>
          <w:rFonts w:ascii="Times New Roman" w:hAnsi="Times New Roman"/>
          <w:bCs/>
          <w:sz w:val="24"/>
          <w:szCs w:val="24"/>
          <w:vertAlign w:val="superscript"/>
        </w:rPr>
        <w:t>a</w:t>
      </w:r>
      <w:proofErr w:type="spellEnd"/>
      <w:r w:rsidRPr="005410BB">
        <w:rPr>
          <w:rFonts w:ascii="Times New Roman" w:hAnsi="Times New Roman"/>
          <w:bCs/>
          <w:sz w:val="24"/>
          <w:szCs w:val="24"/>
        </w:rPr>
        <w:t xml:space="preserve">, </w:t>
      </w:r>
      <w:proofErr w:type="spellStart"/>
      <w:r w:rsidRPr="005410BB">
        <w:rPr>
          <w:rFonts w:ascii="Times New Roman" w:hAnsi="Times New Roman"/>
          <w:bCs/>
          <w:sz w:val="24"/>
          <w:szCs w:val="24"/>
        </w:rPr>
        <w:t>Hongxi</w:t>
      </w:r>
      <w:proofErr w:type="spellEnd"/>
      <w:r w:rsidRPr="005410BB">
        <w:rPr>
          <w:rFonts w:ascii="Times New Roman" w:hAnsi="Times New Roman"/>
          <w:bCs/>
          <w:sz w:val="24"/>
          <w:szCs w:val="24"/>
        </w:rPr>
        <w:t xml:space="preserve"> </w:t>
      </w:r>
      <w:proofErr w:type="spellStart"/>
      <w:r w:rsidRPr="005410BB">
        <w:rPr>
          <w:rFonts w:ascii="Times New Roman" w:hAnsi="Times New Roman"/>
          <w:bCs/>
          <w:sz w:val="24"/>
          <w:szCs w:val="24"/>
        </w:rPr>
        <w:t>Xu</w:t>
      </w:r>
      <w:r w:rsidRPr="005410BB">
        <w:rPr>
          <w:rFonts w:ascii="Times New Roman" w:hAnsi="Times New Roman"/>
          <w:bCs/>
          <w:sz w:val="24"/>
          <w:szCs w:val="24"/>
          <w:vertAlign w:val="superscript"/>
        </w:rPr>
        <w:t>b</w:t>
      </w:r>
      <w:proofErr w:type="spellEnd"/>
      <w:r w:rsidRPr="005410BB">
        <w:rPr>
          <w:rFonts w:ascii="Times New Roman" w:hAnsi="Times New Roman"/>
          <w:bCs/>
          <w:sz w:val="24"/>
          <w:szCs w:val="24"/>
        </w:rPr>
        <w:t>, William Chi Shing Cho</w:t>
      </w:r>
      <w:r w:rsidRPr="005410BB">
        <w:rPr>
          <w:rFonts w:ascii="Times New Roman" w:hAnsi="Times New Roman"/>
          <w:bCs/>
          <w:sz w:val="24"/>
          <w:szCs w:val="24"/>
          <w:vertAlign w:val="superscript"/>
        </w:rPr>
        <w:t>c</w:t>
      </w:r>
      <w:r w:rsidRPr="005410BB">
        <w:rPr>
          <w:rFonts w:ascii="Times New Roman" w:hAnsi="Times New Roman"/>
          <w:bCs/>
          <w:sz w:val="24"/>
          <w:szCs w:val="24"/>
        </w:rPr>
        <w:t xml:space="preserve">, Wah </w:t>
      </w:r>
      <w:proofErr w:type="spellStart"/>
      <w:r w:rsidRPr="005410BB">
        <w:rPr>
          <w:rFonts w:ascii="Times New Roman" w:hAnsi="Times New Roman"/>
          <w:bCs/>
          <w:sz w:val="24"/>
          <w:szCs w:val="24"/>
        </w:rPr>
        <w:t>Cheuk</w:t>
      </w:r>
      <w:r w:rsidRPr="005410BB">
        <w:rPr>
          <w:rFonts w:ascii="Times New Roman" w:hAnsi="Times New Roman"/>
          <w:bCs/>
          <w:sz w:val="24"/>
          <w:szCs w:val="24"/>
          <w:vertAlign w:val="superscript"/>
        </w:rPr>
        <w:t>d</w:t>
      </w:r>
      <w:proofErr w:type="spellEnd"/>
      <w:r w:rsidRPr="005410BB">
        <w:rPr>
          <w:rFonts w:ascii="Times New Roman" w:hAnsi="Times New Roman"/>
          <w:bCs/>
          <w:sz w:val="24"/>
          <w:szCs w:val="24"/>
        </w:rPr>
        <w:t>, Yang Li</w:t>
      </w:r>
      <w:r w:rsidRPr="005410BB">
        <w:rPr>
          <w:rFonts w:ascii="Times New Roman" w:hAnsi="Times New Roman"/>
          <w:bCs/>
          <w:sz w:val="24"/>
          <w:szCs w:val="24"/>
          <w:vertAlign w:val="superscript"/>
        </w:rPr>
        <w:t>b</w:t>
      </w:r>
      <w:r w:rsidRPr="005410BB">
        <w:rPr>
          <w:rFonts w:ascii="Times New Roman" w:hAnsi="Times New Roman"/>
          <w:bCs/>
          <w:sz w:val="24"/>
          <w:szCs w:val="24"/>
        </w:rPr>
        <w:t>,</w:t>
      </w:r>
      <w:r w:rsidRPr="005410BB">
        <w:rPr>
          <w:sz w:val="24"/>
          <w:szCs w:val="24"/>
        </w:rPr>
        <w:t xml:space="preserve"> </w:t>
      </w:r>
      <w:proofErr w:type="spellStart"/>
      <w:r w:rsidRPr="005410BB">
        <w:rPr>
          <w:rFonts w:ascii="Times New Roman" w:hAnsi="Times New Roman"/>
          <w:bCs/>
          <w:sz w:val="24"/>
          <w:szCs w:val="24"/>
        </w:rPr>
        <w:t>Qiong</w:t>
      </w:r>
      <w:proofErr w:type="spellEnd"/>
      <w:r w:rsidRPr="005410BB">
        <w:rPr>
          <w:rFonts w:ascii="Times New Roman" w:hAnsi="Times New Roman"/>
          <w:bCs/>
          <w:sz w:val="24"/>
          <w:szCs w:val="24"/>
        </w:rPr>
        <w:t xml:space="preserve">-Hui </w:t>
      </w:r>
      <w:proofErr w:type="spellStart"/>
      <w:r w:rsidRPr="005410BB">
        <w:rPr>
          <w:rFonts w:ascii="Times New Roman" w:hAnsi="Times New Roman"/>
          <w:bCs/>
          <w:sz w:val="24"/>
          <w:szCs w:val="24"/>
        </w:rPr>
        <w:t>Huang</w:t>
      </w:r>
      <w:r w:rsidRPr="005410BB">
        <w:rPr>
          <w:rFonts w:ascii="Times New Roman" w:hAnsi="Times New Roman"/>
          <w:bCs/>
          <w:sz w:val="24"/>
          <w:szCs w:val="24"/>
          <w:vertAlign w:val="superscript"/>
        </w:rPr>
        <w:t>a</w:t>
      </w:r>
      <w:proofErr w:type="spellEnd"/>
      <w:r w:rsidRPr="005410BB">
        <w:rPr>
          <w:rFonts w:ascii="Times New Roman" w:hAnsi="Times New Roman"/>
          <w:bCs/>
          <w:sz w:val="24"/>
          <w:szCs w:val="24"/>
        </w:rPr>
        <w:t>, Wen Yang</w:t>
      </w:r>
      <w:r w:rsidRPr="005410BB">
        <w:rPr>
          <w:rFonts w:ascii="Times New Roman" w:hAnsi="Times New Roman"/>
          <w:bCs/>
          <w:sz w:val="24"/>
          <w:szCs w:val="24"/>
          <w:vertAlign w:val="superscript"/>
        </w:rPr>
        <w:t>a</w:t>
      </w:r>
      <w:r w:rsidRPr="005410BB">
        <w:rPr>
          <w:rFonts w:ascii="Times New Roman" w:hAnsi="Times New Roman"/>
          <w:bCs/>
          <w:sz w:val="24"/>
          <w:szCs w:val="24"/>
        </w:rPr>
        <w:t xml:space="preserve">, Yan-Fang </w:t>
      </w:r>
      <w:proofErr w:type="spellStart"/>
      <w:proofErr w:type="gramStart"/>
      <w:r w:rsidRPr="005410BB">
        <w:rPr>
          <w:rFonts w:ascii="Times New Roman" w:hAnsi="Times New Roman"/>
          <w:bCs/>
          <w:sz w:val="24"/>
          <w:szCs w:val="24"/>
        </w:rPr>
        <w:t>Xian</w:t>
      </w:r>
      <w:r w:rsidRPr="005410BB">
        <w:rPr>
          <w:rFonts w:ascii="Times New Roman" w:hAnsi="Times New Roman"/>
          <w:bCs/>
          <w:sz w:val="24"/>
          <w:szCs w:val="24"/>
          <w:vertAlign w:val="superscript"/>
        </w:rPr>
        <w:t>a</w:t>
      </w:r>
      <w:proofErr w:type="spellEnd"/>
      <w:r w:rsidRPr="005410BB">
        <w:rPr>
          <w:rFonts w:ascii="Times New Roman" w:hAnsi="Times New Roman"/>
          <w:bCs/>
          <w:sz w:val="24"/>
          <w:szCs w:val="24"/>
          <w:vertAlign w:val="superscript"/>
        </w:rPr>
        <w:t>,</w:t>
      </w:r>
      <w:r w:rsidRPr="005410BB">
        <w:rPr>
          <w:rFonts w:ascii="Times New Roman" w:hAnsi="Times New Roman"/>
          <w:bCs/>
          <w:sz w:val="24"/>
          <w:szCs w:val="24"/>
        </w:rPr>
        <w:t>*</w:t>
      </w:r>
      <w:proofErr w:type="gramEnd"/>
      <w:r w:rsidRPr="005410BB">
        <w:rPr>
          <w:rFonts w:ascii="Times New Roman" w:hAnsi="Times New Roman"/>
          <w:bCs/>
          <w:sz w:val="24"/>
          <w:szCs w:val="24"/>
        </w:rPr>
        <w:t xml:space="preserve">, </w:t>
      </w:r>
      <w:proofErr w:type="spellStart"/>
      <w:r w:rsidRPr="005410BB">
        <w:rPr>
          <w:rFonts w:ascii="Times New Roman" w:hAnsi="Times New Roman"/>
          <w:bCs/>
          <w:sz w:val="24"/>
          <w:szCs w:val="24"/>
        </w:rPr>
        <w:t>Zhi-Xiu</w:t>
      </w:r>
      <w:proofErr w:type="spellEnd"/>
      <w:r w:rsidRPr="005410BB">
        <w:rPr>
          <w:rFonts w:ascii="Times New Roman" w:hAnsi="Times New Roman"/>
          <w:bCs/>
          <w:sz w:val="24"/>
          <w:szCs w:val="24"/>
        </w:rPr>
        <w:t xml:space="preserve"> </w:t>
      </w:r>
      <w:proofErr w:type="spellStart"/>
      <w:r w:rsidRPr="005410BB">
        <w:rPr>
          <w:rFonts w:ascii="Times New Roman" w:hAnsi="Times New Roman"/>
          <w:bCs/>
          <w:sz w:val="24"/>
          <w:szCs w:val="24"/>
        </w:rPr>
        <w:t>Lin</w:t>
      </w:r>
      <w:r w:rsidRPr="005410BB">
        <w:rPr>
          <w:rFonts w:ascii="Times New Roman" w:hAnsi="Times New Roman"/>
          <w:bCs/>
          <w:sz w:val="24"/>
          <w:szCs w:val="24"/>
          <w:vertAlign w:val="superscript"/>
        </w:rPr>
        <w:t>a,e</w:t>
      </w:r>
      <w:proofErr w:type="spellEnd"/>
      <w:r w:rsidRPr="005410BB">
        <w:rPr>
          <w:rFonts w:ascii="Times New Roman" w:hAnsi="Times New Roman"/>
          <w:bCs/>
          <w:sz w:val="24"/>
          <w:szCs w:val="24"/>
          <w:vertAlign w:val="superscript"/>
        </w:rPr>
        <w:t>,</w:t>
      </w:r>
      <w:r w:rsidRPr="005410BB">
        <w:rPr>
          <w:rFonts w:ascii="Times New Roman" w:hAnsi="Times New Roman"/>
          <w:bCs/>
          <w:sz w:val="24"/>
          <w:szCs w:val="24"/>
        </w:rPr>
        <w:t>*</w:t>
      </w:r>
    </w:p>
    <w:p w14:paraId="37AC12DA" w14:textId="77777777" w:rsidR="005410BB" w:rsidRDefault="005410BB" w:rsidP="00474C5F">
      <w:pPr>
        <w:spacing w:line="480" w:lineRule="auto"/>
        <w:jc w:val="left"/>
        <w:rPr>
          <w:rFonts w:ascii="Times New Roman" w:hAnsi="Times New Roman" w:cs="Times New Roman"/>
          <w:b/>
          <w:bCs/>
          <w:sz w:val="28"/>
          <w:szCs w:val="28"/>
        </w:rPr>
      </w:pPr>
    </w:p>
    <w:p w14:paraId="51B3E82F" w14:textId="52C055E5" w:rsidR="005410BB" w:rsidRPr="005410BB" w:rsidRDefault="005410BB" w:rsidP="00474C5F">
      <w:pPr>
        <w:spacing w:line="480" w:lineRule="auto"/>
        <w:jc w:val="left"/>
        <w:rPr>
          <w:rFonts w:ascii="Times New Roman" w:hAnsi="Times New Roman" w:cs="Times New Roman"/>
          <w:b/>
          <w:bCs/>
          <w:sz w:val="28"/>
          <w:szCs w:val="28"/>
        </w:rPr>
      </w:pPr>
      <w:r w:rsidRPr="005410BB">
        <w:rPr>
          <w:rFonts w:ascii="Times New Roman" w:hAnsi="Times New Roman" w:cs="Times New Roman" w:hint="eastAsia"/>
          <w:b/>
          <w:bCs/>
          <w:sz w:val="28"/>
          <w:szCs w:val="28"/>
        </w:rPr>
        <w:t>Methods</w:t>
      </w:r>
    </w:p>
    <w:p w14:paraId="2122958A" w14:textId="77777777" w:rsidR="005410BB" w:rsidRPr="005410BB" w:rsidRDefault="005410BB" w:rsidP="005410BB">
      <w:pPr>
        <w:spacing w:line="360" w:lineRule="auto"/>
        <w:rPr>
          <w:rFonts w:ascii="Times New Roman" w:hAnsi="Times New Roman"/>
          <w:b/>
          <w:sz w:val="24"/>
          <w:szCs w:val="24"/>
        </w:rPr>
      </w:pPr>
      <w:r w:rsidRPr="005410BB">
        <w:rPr>
          <w:rFonts w:ascii="Times New Roman" w:hAnsi="Times New Roman"/>
          <w:b/>
          <w:sz w:val="24"/>
          <w:szCs w:val="24"/>
        </w:rPr>
        <w:t>Chemicals and reagents</w:t>
      </w:r>
    </w:p>
    <w:p w14:paraId="46CF8F1F" w14:textId="594016F9" w:rsidR="005410BB" w:rsidRDefault="005410BB" w:rsidP="005410BB">
      <w:pPr>
        <w:spacing w:line="360" w:lineRule="auto"/>
        <w:rPr>
          <w:rFonts w:ascii="Times New Roman" w:hAnsi="Times New Roman"/>
          <w:sz w:val="24"/>
          <w:szCs w:val="24"/>
        </w:rPr>
      </w:pPr>
      <w:proofErr w:type="spellStart"/>
      <w:r w:rsidRPr="005410BB">
        <w:rPr>
          <w:rFonts w:ascii="Times New Roman" w:hAnsi="Times New Roman"/>
          <w:sz w:val="24"/>
          <w:szCs w:val="24"/>
        </w:rPr>
        <w:t>Brucein</w:t>
      </w:r>
      <w:proofErr w:type="spellEnd"/>
      <w:r w:rsidRPr="005410BB">
        <w:rPr>
          <w:rFonts w:ascii="Times New Roman" w:hAnsi="Times New Roman"/>
          <w:sz w:val="24"/>
          <w:szCs w:val="24"/>
        </w:rPr>
        <w:t xml:space="preserve"> D (BD, CAS: 21499-66-1) was isolated from </w:t>
      </w:r>
      <w:r w:rsidRPr="005410BB">
        <w:rPr>
          <w:rFonts w:ascii="Times New Roman" w:hAnsi="Times New Roman"/>
          <w:i/>
          <w:sz w:val="24"/>
          <w:szCs w:val="24"/>
        </w:rPr>
        <w:t>Bruceae Fructus</w:t>
      </w:r>
      <w:r w:rsidRPr="005410BB">
        <w:rPr>
          <w:rFonts w:ascii="Times New Roman" w:hAnsi="Times New Roman"/>
          <w:sz w:val="24"/>
          <w:szCs w:val="24"/>
        </w:rPr>
        <w:t xml:space="preserve"> in our laboratory, and its structural identity was confirmed by comparing its NMR and HRMS data with those published previously </w:t>
      </w:r>
      <w:r w:rsidRPr="005410BB">
        <w:rPr>
          <w:rFonts w:ascii="Times New Roman" w:hAnsi="Times New Roman"/>
          <w:sz w:val="24"/>
          <w:szCs w:val="24"/>
        </w:rPr>
        <w:fldChar w:fldCharType="begin">
          <w:fldData xml:space="preserve">PEVuZE5vdGU+PENpdGU+PEF1dGhvcj5SZW48L0F1dGhvcj48WWVhcj4yMDExPC9ZZWFyPjxSZWNO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</w:fldData>
        </w:fldChar>
      </w:r>
      <w:r w:rsidR="00663F57">
        <w:rPr>
          <w:rFonts w:ascii="Times New Roman" w:hAnsi="Times New Roman"/>
          <w:sz w:val="24"/>
          <w:szCs w:val="24"/>
        </w:rPr>
        <w:instrText xml:space="preserve"> ADDIN EN.CITE </w:instrText>
      </w:r>
      <w:r w:rsidR="00663F57">
        <w:rPr>
          <w:rFonts w:ascii="Times New Roman" w:hAnsi="Times New Roman"/>
          <w:sz w:val="24"/>
          <w:szCs w:val="24"/>
        </w:rPr>
        <w:fldChar w:fldCharType="begin">
          <w:fldData xml:space="preserve">PEVuZE5vdGU+PENpdGU+PEF1dGhvcj5SZW48L0F1dGhvcj48WWVhcj4yMDExPC9ZZWFyPjxSZWNO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</w:fldData>
        </w:fldChar>
      </w:r>
      <w:r w:rsidR="00663F57">
        <w:rPr>
          <w:rFonts w:ascii="Times New Roman" w:hAnsi="Times New Roman"/>
          <w:sz w:val="24"/>
          <w:szCs w:val="24"/>
        </w:rPr>
        <w:instrText xml:space="preserve"> ADDIN EN.CITE.DATA </w:instrText>
      </w:r>
      <w:r w:rsidR="00663F57">
        <w:rPr>
          <w:rFonts w:ascii="Times New Roman" w:hAnsi="Times New Roman"/>
          <w:sz w:val="24"/>
          <w:szCs w:val="24"/>
        </w:rPr>
      </w:r>
      <w:r w:rsidR="00663F57">
        <w:rPr>
          <w:rFonts w:ascii="Times New Roman" w:hAnsi="Times New Roman"/>
          <w:sz w:val="24"/>
          <w:szCs w:val="24"/>
        </w:rPr>
        <w:fldChar w:fldCharType="end"/>
      </w:r>
      <w:r w:rsidRPr="005410BB">
        <w:rPr>
          <w:rFonts w:ascii="Times New Roman" w:hAnsi="Times New Roman"/>
          <w:sz w:val="24"/>
          <w:szCs w:val="24"/>
        </w:rPr>
      </w:r>
      <w:r w:rsidRPr="005410BB">
        <w:rPr>
          <w:rFonts w:ascii="Times New Roman" w:hAnsi="Times New Roman"/>
          <w:sz w:val="24"/>
          <w:szCs w:val="24"/>
        </w:rPr>
        <w:fldChar w:fldCharType="separate"/>
      </w:r>
      <w:r w:rsidR="00663F57">
        <w:rPr>
          <w:rFonts w:ascii="Times New Roman" w:hAnsi="Times New Roman"/>
          <w:noProof/>
          <w:sz w:val="24"/>
          <w:szCs w:val="24"/>
        </w:rPr>
        <w:t>[1]</w:t>
      </w:r>
      <w:r w:rsidRPr="005410BB">
        <w:rPr>
          <w:rFonts w:ascii="Times New Roman" w:hAnsi="Times New Roman"/>
          <w:sz w:val="24"/>
          <w:szCs w:val="24"/>
        </w:rPr>
        <w:fldChar w:fldCharType="end"/>
      </w:r>
      <w:r w:rsidRPr="005410BB">
        <w:rPr>
          <w:rFonts w:ascii="Times New Roman" w:hAnsi="Times New Roman"/>
          <w:sz w:val="24"/>
          <w:szCs w:val="24"/>
        </w:rPr>
        <w:t>. Its purity was determined to exceed 98% by high-performance liquid chromatography analysis. Dimethyl sulfoxide (DMSO) and 3-(4,5)-</w:t>
      </w:r>
      <w:proofErr w:type="spellStart"/>
      <w:r w:rsidRPr="005410BB">
        <w:rPr>
          <w:rFonts w:ascii="Times New Roman" w:hAnsi="Times New Roman"/>
          <w:sz w:val="24"/>
          <w:szCs w:val="24"/>
        </w:rPr>
        <w:t>dimethylthiahiazo</w:t>
      </w:r>
      <w:proofErr w:type="spellEnd"/>
      <w:r w:rsidRPr="005410BB">
        <w:rPr>
          <w:rFonts w:ascii="Times New Roman" w:hAnsi="Times New Roman"/>
          <w:sz w:val="24"/>
          <w:szCs w:val="24"/>
        </w:rPr>
        <w:t xml:space="preserve"> (-2)-3,5-diphenytetrazoliumromide (MTT) </w:t>
      </w:r>
      <w:r w:rsidRPr="005410BB">
        <w:rPr>
          <w:rFonts w:ascii="Times New Roman" w:eastAsia="Gulim" w:hAnsi="Times New Roman"/>
          <w:color w:val="000000"/>
          <w:sz w:val="24"/>
          <w:szCs w:val="24"/>
        </w:rPr>
        <w:t xml:space="preserve">were purchased from Sigma-Aldrich (St. Louis, MO, USA). </w:t>
      </w:r>
      <w:r w:rsidRPr="005410BB">
        <w:rPr>
          <w:rFonts w:ascii="Times New Roman" w:hAnsi="Times New Roman"/>
          <w:sz w:val="24"/>
          <w:szCs w:val="24"/>
        </w:rPr>
        <w:t>Other chemicals and reagents used in the current investigation were of analytical grade.</w:t>
      </w:r>
    </w:p>
    <w:p w14:paraId="00C098E4" w14:textId="77777777" w:rsidR="005410BB" w:rsidRDefault="005410BB" w:rsidP="005410BB">
      <w:pPr>
        <w:spacing w:line="360" w:lineRule="auto"/>
        <w:rPr>
          <w:rFonts w:ascii="Times New Roman" w:hAnsi="Times New Roman"/>
          <w:sz w:val="24"/>
          <w:szCs w:val="24"/>
        </w:rPr>
      </w:pPr>
    </w:p>
    <w:p w14:paraId="7CBB3EE9" w14:textId="77777777" w:rsidR="005410BB" w:rsidRPr="005410BB" w:rsidRDefault="005410BB" w:rsidP="005410BB">
      <w:pPr>
        <w:spacing w:line="360" w:lineRule="auto"/>
        <w:rPr>
          <w:rFonts w:ascii="Times New Roman" w:hAnsi="Times New Roman" w:cs="Times New Roman"/>
          <w:b/>
          <w:bCs/>
          <w:sz w:val="24"/>
          <w:szCs w:val="24"/>
        </w:rPr>
      </w:pPr>
      <w:r w:rsidRPr="005410BB">
        <w:rPr>
          <w:rFonts w:ascii="Times New Roman" w:hAnsi="Times New Roman" w:cs="Times New Roman"/>
          <w:b/>
          <w:bCs/>
          <w:sz w:val="24"/>
          <w:szCs w:val="24"/>
        </w:rPr>
        <w:t>Quantitative real-time polymerase chain reaction (</w:t>
      </w:r>
      <w:proofErr w:type="spellStart"/>
      <w:r w:rsidRPr="005410BB">
        <w:rPr>
          <w:rFonts w:ascii="Times New Roman" w:hAnsi="Times New Roman" w:cs="Times New Roman"/>
          <w:b/>
          <w:bCs/>
          <w:sz w:val="24"/>
          <w:szCs w:val="24"/>
        </w:rPr>
        <w:t>qRT</w:t>
      </w:r>
      <w:proofErr w:type="spellEnd"/>
      <w:r w:rsidRPr="005410BB">
        <w:rPr>
          <w:rFonts w:ascii="Times New Roman" w:hAnsi="Times New Roman" w:cs="Times New Roman"/>
          <w:b/>
          <w:bCs/>
          <w:sz w:val="24"/>
          <w:szCs w:val="24"/>
        </w:rPr>
        <w:t>-PCR)</w:t>
      </w:r>
    </w:p>
    <w:p w14:paraId="1C57E47B" w14:textId="7029B0EA" w:rsidR="005410BB" w:rsidRPr="005410BB" w:rsidRDefault="005410BB" w:rsidP="005410BB">
      <w:pPr>
        <w:spacing w:line="360" w:lineRule="auto"/>
        <w:rPr>
          <w:rFonts w:ascii="Times New Roman" w:hAnsi="Times New Roman" w:cs="Times New Roman" w:hint="eastAsia"/>
          <w:sz w:val="24"/>
          <w:szCs w:val="24"/>
        </w:rPr>
      </w:pPr>
      <w:r w:rsidRPr="005410BB">
        <w:rPr>
          <w:rFonts w:ascii="Times New Roman" w:hAnsi="Times New Roman" w:cs="Times New Roman"/>
          <w:sz w:val="24"/>
          <w:szCs w:val="24"/>
        </w:rPr>
        <w:t xml:space="preserve">Total RNA isolation was extracted using </w:t>
      </w:r>
      <w:proofErr w:type="spellStart"/>
      <w:r w:rsidRPr="005410BB">
        <w:rPr>
          <w:rFonts w:ascii="Times New Roman" w:hAnsi="Times New Roman" w:cs="Times New Roman"/>
          <w:sz w:val="24"/>
          <w:szCs w:val="24"/>
        </w:rPr>
        <w:t>TRIzol</w:t>
      </w:r>
      <w:proofErr w:type="spellEnd"/>
      <w:r w:rsidRPr="005410BB">
        <w:rPr>
          <w:rFonts w:ascii="Times New Roman" w:hAnsi="Times New Roman" w:cs="Times New Roman"/>
          <w:sz w:val="24"/>
          <w:szCs w:val="24"/>
        </w:rPr>
        <w:t xml:space="preserve"> reagent (Thermo Fisher Scientific; MA, USA) following the manufacturer’s protocol. Reverse transcription PCR was performed using the </w:t>
      </w:r>
      <w:proofErr w:type="spellStart"/>
      <w:r w:rsidRPr="005410BB">
        <w:rPr>
          <w:rFonts w:ascii="Times New Roman" w:hAnsi="Times New Roman" w:cs="Times New Roman"/>
          <w:sz w:val="24"/>
          <w:szCs w:val="24"/>
        </w:rPr>
        <w:t>PrimeScript</w:t>
      </w:r>
      <w:proofErr w:type="spellEnd"/>
      <w:r w:rsidRPr="005410BB">
        <w:rPr>
          <w:rFonts w:ascii="Times New Roman" w:hAnsi="Times New Roman" w:cs="Times New Roman"/>
          <w:sz w:val="24"/>
          <w:szCs w:val="24"/>
        </w:rPr>
        <w:t xml:space="preserve"> RT Reagent (Takara, Bio, USA). The </w:t>
      </w:r>
      <w:proofErr w:type="spellStart"/>
      <w:r w:rsidRPr="005410BB">
        <w:rPr>
          <w:rFonts w:ascii="Times New Roman" w:hAnsi="Times New Roman" w:cs="Times New Roman"/>
          <w:sz w:val="24"/>
          <w:szCs w:val="24"/>
        </w:rPr>
        <w:t>qRT</w:t>
      </w:r>
      <w:proofErr w:type="spellEnd"/>
      <w:r w:rsidRPr="005410BB">
        <w:rPr>
          <w:rFonts w:ascii="Times New Roman" w:hAnsi="Times New Roman" w:cs="Times New Roman"/>
          <w:sz w:val="24"/>
          <w:szCs w:val="24"/>
        </w:rPr>
        <w:t xml:space="preserve">-PCR analysis was performed in a </w:t>
      </w:r>
      <w:proofErr w:type="spellStart"/>
      <w:r w:rsidRPr="005410BB">
        <w:rPr>
          <w:rFonts w:ascii="Times New Roman" w:hAnsi="Times New Roman" w:cs="Times New Roman"/>
          <w:sz w:val="24"/>
          <w:szCs w:val="24"/>
        </w:rPr>
        <w:t>Veriti</w:t>
      </w:r>
      <w:proofErr w:type="spellEnd"/>
      <w:r w:rsidRPr="005410BB">
        <w:rPr>
          <w:rFonts w:ascii="Times New Roman" w:hAnsi="Times New Roman" w:cs="Times New Roman"/>
          <w:sz w:val="24"/>
          <w:szCs w:val="24"/>
        </w:rPr>
        <w:t xml:space="preserve"> Thermal Cycler (Applied Biosystems, Inc., </w:t>
      </w:r>
      <w:proofErr w:type="spellStart"/>
      <w:r w:rsidRPr="005410BB">
        <w:rPr>
          <w:rFonts w:ascii="Times New Roman" w:hAnsi="Times New Roman" w:cs="Times New Roman"/>
          <w:sz w:val="24"/>
          <w:szCs w:val="24"/>
        </w:rPr>
        <w:t>FosterCity</w:t>
      </w:r>
      <w:proofErr w:type="spellEnd"/>
      <w:r w:rsidRPr="005410BB">
        <w:rPr>
          <w:rFonts w:ascii="Times New Roman" w:hAnsi="Times New Roman" w:cs="Times New Roman"/>
          <w:sz w:val="24"/>
          <w:szCs w:val="24"/>
        </w:rPr>
        <w:t xml:space="preserve">, CA, USA) using a SYBR Green Real Time PCR kit (Takara, Bio, USA). Data collection was performed using a </w:t>
      </w:r>
      <w:proofErr w:type="spellStart"/>
      <w:r w:rsidRPr="005410BB">
        <w:rPr>
          <w:rFonts w:ascii="Times New Roman" w:hAnsi="Times New Roman" w:cs="Times New Roman"/>
          <w:sz w:val="24"/>
          <w:szCs w:val="24"/>
        </w:rPr>
        <w:t>StepOnePlus</w:t>
      </w:r>
      <w:proofErr w:type="spellEnd"/>
      <w:r w:rsidRPr="005410BB">
        <w:rPr>
          <w:rFonts w:ascii="Times New Roman" w:hAnsi="Times New Roman" w:cs="Times New Roman"/>
          <w:sz w:val="24"/>
          <w:szCs w:val="24"/>
        </w:rPr>
        <w:t xml:space="preserve"> Real-Time PCR System Thermal Cycling Block (Applied Biosystems, Inc.). The primers for the qPCR reactions were as follows: Nrf2, 5’-TCCAGTCAGAAACCAGTGGAT-3’ and 5’-GAATGTCTGCGCCAAAAGCTG-3’; β-actin, 5’- GGACCTGACCTGCCGTCTAG-3’, 5’-GTAGCCCAGGATGCCCTTGA-3’. β-actin was used as an internal control. The PCR reaction conditions were 10 s at 95℃ followed by 40 cycles of 5 s at 95℃ and 20 </w:t>
      </w:r>
      <w:r w:rsidRPr="005410BB">
        <w:rPr>
          <w:rFonts w:ascii="Times New Roman" w:hAnsi="Times New Roman" w:cs="Times New Roman"/>
          <w:sz w:val="24"/>
          <w:szCs w:val="24"/>
        </w:rPr>
        <w:lastRenderedPageBreak/>
        <w:t>s at 60℃.</w:t>
      </w:r>
    </w:p>
    <w:p w14:paraId="062FB886" w14:textId="77777777" w:rsidR="005410BB" w:rsidRPr="005410BB" w:rsidRDefault="005410BB" w:rsidP="005410BB">
      <w:pPr>
        <w:spacing w:line="360" w:lineRule="auto"/>
        <w:rPr>
          <w:rFonts w:ascii="Times New Roman" w:hAnsi="Times New Roman" w:cs="Times New Roman"/>
          <w:b/>
          <w:bCs/>
          <w:sz w:val="24"/>
          <w:szCs w:val="24"/>
        </w:rPr>
      </w:pPr>
      <w:r w:rsidRPr="005410BB">
        <w:rPr>
          <w:rFonts w:ascii="Times New Roman" w:hAnsi="Times New Roman" w:cs="Times New Roman"/>
          <w:b/>
          <w:bCs/>
          <w:sz w:val="24"/>
          <w:szCs w:val="24"/>
        </w:rPr>
        <w:t>Cell viability assay</w:t>
      </w:r>
    </w:p>
    <w:p w14:paraId="6FC69CC8" w14:textId="0A0E839C" w:rsidR="005410BB" w:rsidRPr="005410BB" w:rsidRDefault="005410BB" w:rsidP="005410BB">
      <w:pPr>
        <w:spacing w:line="360" w:lineRule="auto"/>
        <w:rPr>
          <w:rFonts w:ascii="Times New Roman" w:hAnsi="Times New Roman" w:cs="Times New Roman"/>
          <w:sz w:val="24"/>
          <w:szCs w:val="24"/>
        </w:rPr>
      </w:pPr>
      <w:r w:rsidRPr="005410BB">
        <w:rPr>
          <w:rFonts w:ascii="Times New Roman" w:hAnsi="Times New Roman" w:cs="Times New Roman"/>
          <w:sz w:val="24"/>
          <w:szCs w:val="24"/>
        </w:rPr>
        <w:t xml:space="preserve">Cells were plated into 96-well plates at 4,000 cells/well, and then treated with different concentrations of drugs for 24 or 48 h. Cell viability was determined by the MTT assay according to the manufacturer’s instruction as described in our previous study </w:t>
      </w:r>
      <w:r w:rsidRPr="005410BB">
        <w:rPr>
          <w:rFonts w:ascii="Times New Roman" w:hAnsi="Times New Roman" w:cs="Times New Roman"/>
          <w:sz w:val="24"/>
          <w:szCs w:val="24"/>
        </w:rPr>
        <w:fldChar w:fldCharType="begin"/>
      </w:r>
      <w:r w:rsidR="00663F57">
        <w:rPr>
          <w:rFonts w:ascii="Times New Roman" w:hAnsi="Times New Roman" w:cs="Times New Roman"/>
          <w:sz w:val="24"/>
          <w:szCs w:val="24"/>
        </w:rPr>
        <w:instrText xml:space="preserve"> ADDIN EN.CITE &lt;EndNote&gt;&lt;Cite&gt;&lt;Author&gt;Xian&lt;/Author&gt;&lt;Year&gt;2012&lt;/Year&gt;&lt;RecNum&gt;140&lt;/RecNum&gt;&lt;DisplayText&gt;[2]&lt;/DisplayText&gt;&lt;record&gt;&lt;rec-number&gt;140&lt;/rec-number&gt;&lt;foreign-keys&gt;&lt;key app="EN" db-id="trrz9rsd8drd24exdzkvd0vyf5xzas9rxws2" timestamp="1627626382"&gt;140&lt;/key&gt;&lt;/foreign-keys&gt;&lt;ref-type name="Journal Article"&gt;17&lt;/ref-type&gt;&lt;contributors&gt;&lt;authors&gt;&lt;author&gt;Xian, Y. F.&lt;/author&gt;&lt;author&gt;Lin, Z. X.&lt;/author&gt;&lt;author&gt;Mao, Q. Q.&lt;/author&gt;&lt;author&gt;Ip, S. P.&lt;/author&gt;&lt;author&gt;Su, Z. R.&lt;/author&gt;&lt;author&gt;Lai, X. P.&lt;/author&gt;&lt;/authors&gt;&lt;/contributors&gt;&lt;auth-address&gt;School of Chinese Medicine, The Chinese University of Hong Kong, Shatin, N.T, Hong Kong SAR, People&amp;apos;s Republic of China.&lt;/auth-address&gt;&lt;titles&gt;&lt;title&gt;Protective effect of isorhynchophylline against beta-amyloid-induced neurotoxicity in PC12 cells&lt;/title&gt;&lt;secondary-title&gt;Cell Mol Neurobiol&lt;/secondary-title&gt;&lt;/titles&gt;&lt;periodical&gt;&lt;full-title&gt;Cell Mol Neurobiol&lt;/full-title&gt;&lt;/periodical&gt;&lt;pages&gt;353-60&lt;/pages&gt;&lt;volume&gt;32&lt;/volume&gt;&lt;number&gt;3&lt;/number&gt;&lt;edition&gt;2011/11/02&lt;/edition&gt;&lt;keywords&gt;&lt;keyword&gt;Amyloid beta-Peptides/antagonists &amp;amp; inhibitors/*toxicity&lt;/keyword&gt;&lt;keyword&gt;Animals&lt;/keyword&gt;&lt;keyword&gt;Indole Alkaloids/*pharmacology&lt;/keyword&gt;&lt;keyword&gt;Membrane Potential, Mitochondrial/drug effects/physiology&lt;/keyword&gt;&lt;keyword&gt;Neuroprotective Agents/*pharmacology&lt;/keyword&gt;&lt;keyword&gt;Oxidative Stress/drug effects/physiology&lt;/keyword&gt;&lt;keyword&gt;Oxindoles&lt;/keyword&gt;&lt;keyword&gt;PC12 Cells&lt;/keyword&gt;&lt;keyword&gt;Peptide Fragments/antagonists &amp;amp; inhibitors/*toxicity&lt;/keyword&gt;&lt;keyword&gt;Rats&lt;/keyword&gt;&lt;/keywords&gt;&lt;dates&gt;&lt;year&gt;2012&lt;/year&gt;&lt;pub-dates&gt;&lt;date&gt;Apr&lt;/date&gt;&lt;/pub-dates&gt;&lt;/dates&gt;&lt;isbn&gt;1573-6830 (Electronic)&amp;#xD;0272-4340 (Linking)&lt;/isbn&gt;&lt;accession-num&gt;22042506&lt;/accession-num&gt;&lt;urls&gt;&lt;related-urls&gt;&lt;url&gt;https://www.ncbi.nlm.nih.gov/pubmed/22042506&lt;/url&gt;&lt;/related-urls&gt;&lt;/urls&gt;&lt;electronic-resource-num&gt;10.1007/s10571-011-9763-5&lt;/electronic-resource-num&gt;&lt;/record&gt;&lt;/Cite&gt;&lt;/EndNote&gt;</w:instrText>
      </w:r>
      <w:r w:rsidRPr="005410BB">
        <w:rPr>
          <w:rFonts w:ascii="Times New Roman" w:hAnsi="Times New Roman" w:cs="Times New Roman"/>
          <w:sz w:val="24"/>
          <w:szCs w:val="24"/>
        </w:rPr>
        <w:fldChar w:fldCharType="separate"/>
      </w:r>
      <w:r w:rsidR="00663F57">
        <w:rPr>
          <w:rFonts w:ascii="Times New Roman" w:hAnsi="Times New Roman" w:cs="Times New Roman"/>
          <w:noProof/>
          <w:sz w:val="24"/>
          <w:szCs w:val="24"/>
        </w:rPr>
        <w:t>[2]</w:t>
      </w:r>
      <w:r w:rsidRPr="005410BB">
        <w:rPr>
          <w:rFonts w:ascii="Times New Roman" w:hAnsi="Times New Roman" w:cs="Times New Roman"/>
          <w:sz w:val="24"/>
          <w:szCs w:val="24"/>
        </w:rPr>
        <w:fldChar w:fldCharType="end"/>
      </w:r>
      <w:r w:rsidRPr="005410BB">
        <w:rPr>
          <w:rFonts w:ascii="Times New Roman" w:hAnsi="Times New Roman" w:cs="Times New Roman"/>
          <w:sz w:val="24"/>
          <w:szCs w:val="24"/>
        </w:rPr>
        <w:t xml:space="preserve">. The absorbance was measured at 490 nm using a </w:t>
      </w:r>
      <w:proofErr w:type="spellStart"/>
      <w:r w:rsidRPr="005410BB">
        <w:rPr>
          <w:rFonts w:ascii="Times New Roman" w:hAnsi="Times New Roman" w:cs="Times New Roman"/>
          <w:sz w:val="24"/>
          <w:szCs w:val="24"/>
        </w:rPr>
        <w:t>FLUOstar</w:t>
      </w:r>
      <w:proofErr w:type="spellEnd"/>
      <w:r w:rsidRPr="005410BB">
        <w:rPr>
          <w:rFonts w:ascii="Times New Roman" w:hAnsi="Times New Roman" w:cs="Times New Roman"/>
          <w:sz w:val="24"/>
          <w:szCs w:val="24"/>
        </w:rPr>
        <w:t xml:space="preserve"> OPTIMA microplate reader (BMG Labtech, </w:t>
      </w:r>
      <w:proofErr w:type="spellStart"/>
      <w:r w:rsidRPr="005410BB">
        <w:rPr>
          <w:rFonts w:ascii="Times New Roman" w:hAnsi="Times New Roman" w:cs="Times New Roman"/>
          <w:sz w:val="24"/>
          <w:szCs w:val="24"/>
        </w:rPr>
        <w:t>Offenbury</w:t>
      </w:r>
      <w:proofErr w:type="spellEnd"/>
      <w:r w:rsidRPr="005410BB">
        <w:rPr>
          <w:rFonts w:ascii="Times New Roman" w:hAnsi="Times New Roman" w:cs="Times New Roman"/>
          <w:sz w:val="24"/>
          <w:szCs w:val="24"/>
        </w:rPr>
        <w:t>, Germany). The half maximal inhibitory concentration</w:t>
      </w:r>
      <w:r w:rsidRPr="005410BB">
        <w:rPr>
          <w:rFonts w:ascii="Times New Roman" w:hAnsi="Times New Roman" w:cs="Times New Roman"/>
          <w:color w:val="4D5156"/>
          <w:sz w:val="24"/>
          <w:szCs w:val="24"/>
          <w:shd w:val="clear" w:color="auto" w:fill="FFFFFF"/>
        </w:rPr>
        <w:t xml:space="preserve"> (</w:t>
      </w:r>
      <w:r w:rsidRPr="005410BB">
        <w:rPr>
          <w:rFonts w:ascii="Times New Roman" w:hAnsi="Times New Roman" w:cs="Times New Roman"/>
          <w:sz w:val="24"/>
          <w:szCs w:val="24"/>
        </w:rPr>
        <w:t>IC</w:t>
      </w:r>
      <w:r w:rsidRPr="005410BB">
        <w:rPr>
          <w:rFonts w:ascii="Times New Roman" w:hAnsi="Times New Roman" w:cs="Times New Roman"/>
          <w:sz w:val="24"/>
          <w:szCs w:val="24"/>
          <w:vertAlign w:val="subscript"/>
        </w:rPr>
        <w:t>50</w:t>
      </w:r>
      <w:r w:rsidRPr="005410BB">
        <w:rPr>
          <w:rFonts w:ascii="Times New Roman" w:hAnsi="Times New Roman" w:cs="Times New Roman"/>
          <w:sz w:val="24"/>
          <w:szCs w:val="24"/>
        </w:rPr>
        <w:t>)</w:t>
      </w:r>
      <w:r w:rsidRPr="005410BB">
        <w:rPr>
          <w:rFonts w:ascii="Times New Roman" w:hAnsi="Times New Roman" w:cs="Times New Roman"/>
          <w:sz w:val="24"/>
          <w:szCs w:val="24"/>
          <w:vertAlign w:val="subscript"/>
        </w:rPr>
        <w:t xml:space="preserve"> </w:t>
      </w:r>
      <w:r w:rsidRPr="005410BB">
        <w:rPr>
          <w:rFonts w:ascii="Times New Roman" w:hAnsi="Times New Roman" w:cs="Times New Roman"/>
          <w:sz w:val="24"/>
          <w:szCs w:val="24"/>
        </w:rPr>
        <w:t>values were calculated from dose-response curves using GraphPad Prism 8 (La Jolla, California, USA).</w:t>
      </w:r>
    </w:p>
    <w:p w14:paraId="31799606" w14:textId="77777777" w:rsidR="005410BB" w:rsidRPr="005410BB" w:rsidRDefault="005410BB" w:rsidP="005410BB">
      <w:pPr>
        <w:spacing w:line="360" w:lineRule="auto"/>
        <w:rPr>
          <w:rFonts w:ascii="Times New Roman" w:hAnsi="Times New Roman" w:cs="Times New Roman"/>
          <w:sz w:val="24"/>
          <w:szCs w:val="24"/>
        </w:rPr>
      </w:pPr>
    </w:p>
    <w:p w14:paraId="207D3747" w14:textId="77777777" w:rsidR="005410BB" w:rsidRPr="005410BB" w:rsidRDefault="005410BB" w:rsidP="005410BB">
      <w:pPr>
        <w:spacing w:line="360" w:lineRule="auto"/>
        <w:rPr>
          <w:rFonts w:ascii="Times New Roman" w:hAnsi="Times New Roman" w:cs="Times New Roman"/>
          <w:b/>
          <w:bCs/>
          <w:sz w:val="24"/>
          <w:szCs w:val="24"/>
        </w:rPr>
      </w:pPr>
      <w:r w:rsidRPr="005410BB">
        <w:rPr>
          <w:rFonts w:ascii="Times New Roman" w:hAnsi="Times New Roman" w:cs="Times New Roman"/>
          <w:b/>
          <w:bCs/>
          <w:sz w:val="24"/>
          <w:szCs w:val="24"/>
        </w:rPr>
        <w:t>Colony formation assay</w:t>
      </w:r>
    </w:p>
    <w:p w14:paraId="7EBE6320" w14:textId="77777777" w:rsidR="005410BB" w:rsidRPr="005410BB" w:rsidRDefault="005410BB" w:rsidP="005410BB">
      <w:pPr>
        <w:spacing w:line="360" w:lineRule="auto"/>
        <w:rPr>
          <w:rFonts w:ascii="Times New Roman" w:hAnsi="Times New Roman" w:cs="Times New Roman"/>
          <w:sz w:val="24"/>
          <w:szCs w:val="24"/>
        </w:rPr>
      </w:pPr>
      <w:r w:rsidRPr="005410BB">
        <w:rPr>
          <w:rFonts w:ascii="Times New Roman" w:hAnsi="Times New Roman" w:cs="Times New Roman"/>
          <w:sz w:val="24"/>
          <w:szCs w:val="24"/>
        </w:rPr>
        <w:t xml:space="preserve">Cells were seeded at specific cell densities in 6-well plates (500 cells/well), and the plates were incubated overnight. Subsequently, cells were treated with BD or GEM alone or combination for the indicated time. Drug-free growth medium was </w:t>
      </w:r>
      <w:proofErr w:type="gramStart"/>
      <w:r w:rsidRPr="005410BB">
        <w:rPr>
          <w:rFonts w:ascii="Times New Roman" w:hAnsi="Times New Roman" w:cs="Times New Roman"/>
          <w:sz w:val="24"/>
          <w:szCs w:val="24"/>
        </w:rPr>
        <w:t>added</w:t>
      </w:r>
      <w:proofErr w:type="gramEnd"/>
      <w:r w:rsidRPr="005410BB">
        <w:rPr>
          <w:rFonts w:ascii="Times New Roman" w:hAnsi="Times New Roman" w:cs="Times New Roman"/>
          <w:sz w:val="24"/>
          <w:szCs w:val="24"/>
        </w:rPr>
        <w:t xml:space="preserve"> and cells were further incubated for 14 days before being fixed with 4% formaldehyde and stained with 0.5% crystal violet. The number of colonies was counted under microscope.</w:t>
      </w:r>
    </w:p>
    <w:p w14:paraId="69687280" w14:textId="77777777" w:rsidR="00FA5B63" w:rsidRDefault="00FA5B63" w:rsidP="00474C5F">
      <w:pPr>
        <w:spacing w:line="480" w:lineRule="auto"/>
        <w:jc w:val="left"/>
        <w:rPr>
          <w:rFonts w:ascii="Times New Roman" w:hAnsi="Times New Roman" w:cs="Times New Roman"/>
          <w:b/>
          <w:bCs/>
          <w:szCs w:val="21"/>
        </w:rPr>
      </w:pPr>
    </w:p>
    <w:p w14:paraId="6D91E2BD" w14:textId="49B2BF79" w:rsidR="00474C5F" w:rsidRDefault="00474C5F" w:rsidP="00474C5F">
      <w:pPr>
        <w:spacing w:line="480" w:lineRule="auto"/>
        <w:jc w:val="left"/>
        <w:rPr>
          <w:rFonts w:ascii="Times New Roman" w:hAnsi="Times New Roman" w:cs="Times New Roman"/>
          <w:b/>
          <w:bCs/>
          <w:szCs w:val="21"/>
        </w:rPr>
      </w:pPr>
      <w:r w:rsidRPr="00034121">
        <w:rPr>
          <w:rFonts w:ascii="Times New Roman" w:hAnsi="Times New Roman" w:cs="Times New Roman"/>
          <w:b/>
          <w:bCs/>
          <w:szCs w:val="21"/>
        </w:rPr>
        <w:t>Supplementary Figures</w:t>
      </w:r>
    </w:p>
    <w:p w14:paraId="07AC2448" w14:textId="7EC23D4B" w:rsidR="006F2A53" w:rsidRDefault="00146B75" w:rsidP="00474C5F">
      <w:pPr>
        <w:spacing w:line="480" w:lineRule="auto"/>
        <w:jc w:val="left"/>
        <w:rPr>
          <w:rFonts w:ascii="Times New Roman" w:hAnsi="Times New Roman" w:cs="Times New Roman"/>
          <w:b/>
          <w:bCs/>
          <w:szCs w:val="21"/>
        </w:rPr>
      </w:pPr>
      <w:r w:rsidRPr="00146B75">
        <w:rPr>
          <w:rFonts w:ascii="Times New Roman" w:hAnsi="Times New Roman" w:cs="Times New Roman"/>
          <w:b/>
          <w:bCs/>
          <w:noProof/>
          <w:szCs w:val="21"/>
        </w:rPr>
        <w:drawing>
          <wp:inline distT="0" distB="0" distL="0" distR="0" wp14:anchorId="7CB672A9" wp14:editId="638F8009">
            <wp:extent cx="5274310" cy="2021205"/>
            <wp:effectExtent l="0" t="0" r="0" b="0"/>
            <wp:docPr id="2" name="图片 2" descr="电脑萤幕&#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电脑萤幕&#10;&#10;低可信度描述已自动生成"/>
                    <pic:cNvPicPr/>
                  </pic:nvPicPr>
                  <pic:blipFill>
                    <a:blip r:embed="rId6"/>
                    <a:stretch>
                      <a:fillRect/>
                    </a:stretch>
                  </pic:blipFill>
                  <pic:spPr>
                    <a:xfrm>
                      <a:off x="0" y="0"/>
                      <a:ext cx="5274310" cy="2021205"/>
                    </a:xfrm>
                    <a:prstGeom prst="rect">
                      <a:avLst/>
                    </a:prstGeom>
                  </pic:spPr>
                </pic:pic>
              </a:graphicData>
            </a:graphic>
          </wp:inline>
        </w:drawing>
      </w:r>
    </w:p>
    <w:p w14:paraId="6C0396E7" w14:textId="0FF0BF23" w:rsidR="00146B75" w:rsidRDefault="006F2A53" w:rsidP="00EA0526">
      <w:pPr>
        <w:spacing w:line="480" w:lineRule="auto"/>
        <w:rPr>
          <w:rFonts w:ascii="Times New Roman" w:hAnsi="Times New Roman" w:cs="Times New Roman"/>
          <w:bCs/>
          <w:szCs w:val="21"/>
        </w:rPr>
      </w:pPr>
      <w:r w:rsidRPr="00034121">
        <w:rPr>
          <w:rFonts w:ascii="Times New Roman" w:hAnsi="Times New Roman" w:cs="Times New Roman"/>
          <w:b/>
          <w:szCs w:val="21"/>
        </w:rPr>
        <w:t>Figure S1.</w:t>
      </w:r>
      <w:r>
        <w:rPr>
          <w:rFonts w:ascii="Times New Roman" w:hAnsi="Times New Roman" w:cs="Times New Roman"/>
          <w:b/>
          <w:szCs w:val="21"/>
        </w:rPr>
        <w:t xml:space="preserve"> Nrf2 is overexpressed</w:t>
      </w:r>
      <w:r w:rsidR="00EA0526">
        <w:rPr>
          <w:rFonts w:ascii="Times New Roman" w:hAnsi="Times New Roman" w:cs="Times New Roman"/>
          <w:b/>
          <w:szCs w:val="21"/>
        </w:rPr>
        <w:t xml:space="preserve"> </w:t>
      </w:r>
      <w:r w:rsidR="00EA0526">
        <w:rPr>
          <w:rFonts w:ascii="Times New Roman" w:hAnsi="Times New Roman" w:cs="Times New Roman" w:hint="eastAsia"/>
          <w:b/>
          <w:szCs w:val="21"/>
        </w:rPr>
        <w:t>in</w:t>
      </w:r>
      <w:r w:rsidR="00EA0526">
        <w:rPr>
          <w:rFonts w:ascii="Times New Roman" w:hAnsi="Times New Roman" w:cs="Times New Roman"/>
          <w:b/>
          <w:szCs w:val="21"/>
        </w:rPr>
        <w:t xml:space="preserve"> PDAC and</w:t>
      </w:r>
      <w:r>
        <w:rPr>
          <w:rFonts w:ascii="Times New Roman" w:hAnsi="Times New Roman" w:cs="Times New Roman"/>
          <w:b/>
          <w:szCs w:val="21"/>
        </w:rPr>
        <w:t xml:space="preserve"> i</w:t>
      </w:r>
      <w:r w:rsidR="00EA0526">
        <w:rPr>
          <w:rFonts w:ascii="Times New Roman" w:hAnsi="Times New Roman" w:cs="Times New Roman"/>
          <w:b/>
          <w:szCs w:val="21"/>
        </w:rPr>
        <w:t>n</w:t>
      </w:r>
      <w:r>
        <w:rPr>
          <w:rFonts w:ascii="Times New Roman" w:hAnsi="Times New Roman" w:cs="Times New Roman"/>
          <w:b/>
          <w:szCs w:val="21"/>
        </w:rPr>
        <w:t xml:space="preserve"> GEM treated PDAC cells</w:t>
      </w:r>
      <w:r>
        <w:rPr>
          <w:rFonts w:ascii="Times New Roman" w:hAnsi="Times New Roman" w:cs="Times New Roman"/>
          <w:bCs/>
          <w:szCs w:val="21"/>
        </w:rPr>
        <w:t xml:space="preserve"> </w:t>
      </w:r>
      <w:r w:rsidR="00EA0526" w:rsidRPr="00EA0526">
        <w:rPr>
          <w:rFonts w:ascii="Times New Roman" w:hAnsi="Times New Roman" w:cs="Times New Roman" w:hint="eastAsia"/>
          <w:bCs/>
          <w:szCs w:val="21"/>
        </w:rPr>
        <w:t>(</w:t>
      </w:r>
      <w:r w:rsidR="00EA0526" w:rsidRPr="00EA0526">
        <w:rPr>
          <w:rFonts w:ascii="Times New Roman" w:hAnsi="Times New Roman" w:cs="Times New Roman"/>
          <w:bCs/>
          <w:szCs w:val="21"/>
        </w:rPr>
        <w:t xml:space="preserve">a) </w:t>
      </w:r>
      <w:r w:rsidR="00944B17" w:rsidRPr="00EA0526">
        <w:rPr>
          <w:rFonts w:ascii="Times New Roman" w:hAnsi="Times New Roman" w:cs="Times New Roman"/>
          <w:bCs/>
          <w:szCs w:val="21"/>
        </w:rPr>
        <w:t xml:space="preserve">The tumor and paired adjacent normal tissues in pancreatic cancer patients were stained with HE (Scale bar: 50 &amp; 200 </w:t>
      </w:r>
      <w:proofErr w:type="spellStart"/>
      <w:r w:rsidR="00944B17" w:rsidRPr="00EA0526">
        <w:rPr>
          <w:rFonts w:ascii="Times New Roman" w:hAnsi="Times New Roman" w:cs="Times New Roman"/>
          <w:bCs/>
          <w:szCs w:val="21"/>
        </w:rPr>
        <w:t>μm</w:t>
      </w:r>
      <w:proofErr w:type="spellEnd"/>
      <w:r w:rsidR="00944B17" w:rsidRPr="00EA0526">
        <w:rPr>
          <w:rFonts w:ascii="Times New Roman" w:hAnsi="Times New Roman" w:cs="Times New Roman"/>
          <w:bCs/>
          <w:szCs w:val="21"/>
        </w:rPr>
        <w:t>)</w:t>
      </w:r>
      <w:r w:rsidR="00944B17">
        <w:rPr>
          <w:rFonts w:ascii="Times New Roman" w:hAnsi="Times New Roman" w:cs="Times New Roman"/>
          <w:bCs/>
          <w:szCs w:val="21"/>
        </w:rPr>
        <w:t>.</w:t>
      </w:r>
      <w:r w:rsidR="00EA0526">
        <w:rPr>
          <w:rFonts w:ascii="Times New Roman" w:hAnsi="Times New Roman" w:cs="Times New Roman"/>
          <w:bCs/>
          <w:szCs w:val="21"/>
        </w:rPr>
        <w:t xml:space="preserve"> </w:t>
      </w:r>
      <w:r w:rsidR="00EA0526" w:rsidRPr="00EA0526">
        <w:rPr>
          <w:rFonts w:ascii="Times New Roman" w:hAnsi="Times New Roman" w:cs="Times New Roman"/>
          <w:bCs/>
          <w:szCs w:val="21"/>
        </w:rPr>
        <w:t>(b)</w:t>
      </w:r>
      <w:r w:rsidR="00944B17" w:rsidRPr="00944B17">
        <w:rPr>
          <w:rFonts w:ascii="Times New Roman" w:hAnsi="Times New Roman" w:cs="Times New Roman"/>
          <w:bCs/>
          <w:szCs w:val="21"/>
        </w:rPr>
        <w:t xml:space="preserve"> </w:t>
      </w:r>
      <w:r w:rsidR="00944B17" w:rsidRPr="00EA0526">
        <w:rPr>
          <w:rFonts w:ascii="Times New Roman" w:hAnsi="Times New Roman" w:cs="Times New Roman"/>
          <w:bCs/>
          <w:szCs w:val="21"/>
        </w:rPr>
        <w:t xml:space="preserve">Analysis of Nrf2 mRNA expression in normal pancreas (n = 16) and pancreatic </w:t>
      </w:r>
      <w:r w:rsidR="00944B17" w:rsidRPr="00EA0526">
        <w:rPr>
          <w:rFonts w:ascii="Times New Roman" w:hAnsi="Times New Roman" w:cs="Times New Roman"/>
          <w:bCs/>
          <w:szCs w:val="21"/>
        </w:rPr>
        <w:lastRenderedPageBreak/>
        <w:t xml:space="preserve">carcinoma tissues (n = 36) by the </w:t>
      </w:r>
      <w:proofErr w:type="spellStart"/>
      <w:r w:rsidR="00944B17" w:rsidRPr="00EA0526">
        <w:rPr>
          <w:rFonts w:ascii="Times New Roman" w:hAnsi="Times New Roman" w:cs="Times New Roman"/>
          <w:bCs/>
          <w:szCs w:val="21"/>
        </w:rPr>
        <w:t>Oncomine</w:t>
      </w:r>
      <w:proofErr w:type="spellEnd"/>
      <w:r w:rsidR="00944B17" w:rsidRPr="00EA0526">
        <w:rPr>
          <w:rFonts w:ascii="Times New Roman" w:hAnsi="Times New Roman" w:cs="Times New Roman"/>
          <w:bCs/>
          <w:szCs w:val="21"/>
        </w:rPr>
        <w:t xml:space="preserve"> database</w:t>
      </w:r>
      <w:r w:rsidR="00944B17">
        <w:rPr>
          <w:rFonts w:ascii="Times New Roman" w:hAnsi="Times New Roman" w:cs="Times New Roman"/>
          <w:bCs/>
          <w:szCs w:val="21"/>
        </w:rPr>
        <w:t>.</w:t>
      </w:r>
      <w:r w:rsidR="00EA0526" w:rsidRPr="00EA0526">
        <w:rPr>
          <w:rFonts w:ascii="Times New Roman" w:hAnsi="Times New Roman" w:cs="Times New Roman"/>
          <w:bCs/>
          <w:szCs w:val="21"/>
        </w:rPr>
        <w:t xml:space="preserve"> </w:t>
      </w:r>
      <w:r w:rsidRPr="006F2A53">
        <w:rPr>
          <w:rFonts w:ascii="Times New Roman" w:hAnsi="Times New Roman" w:cs="Times New Roman"/>
          <w:bCs/>
          <w:szCs w:val="21"/>
        </w:rPr>
        <w:t>(</w:t>
      </w:r>
      <w:r w:rsidR="00146B75">
        <w:rPr>
          <w:rFonts w:ascii="Times New Roman" w:hAnsi="Times New Roman" w:cs="Times New Roman"/>
          <w:bCs/>
          <w:szCs w:val="21"/>
        </w:rPr>
        <w:t>c</w:t>
      </w:r>
      <w:r w:rsidRPr="006F2A53">
        <w:rPr>
          <w:rFonts w:ascii="Times New Roman" w:hAnsi="Times New Roman" w:cs="Times New Roman"/>
          <w:bCs/>
          <w:szCs w:val="21"/>
        </w:rPr>
        <w:t>) The mRNA expression of Nrf2 in Miapaca-2, Capan-2, and PANC-1 cells. The cells were treated with GEM for 24. Data were presented as the mean ± SD. *p &lt; 0.05, **p &lt; 0.01 and ***p &lt; 0.001 compared with the control group</w:t>
      </w:r>
      <w:r w:rsidR="00146B75">
        <w:rPr>
          <w:rFonts w:ascii="Times New Roman" w:hAnsi="Times New Roman" w:cs="Times New Roman" w:hint="eastAsia"/>
          <w:bCs/>
          <w:szCs w:val="21"/>
        </w:rPr>
        <w:t>.</w:t>
      </w:r>
    </w:p>
    <w:p w14:paraId="2ABA242E" w14:textId="785C327B" w:rsidR="00146B75" w:rsidRDefault="00146B75" w:rsidP="00EA0526">
      <w:pPr>
        <w:spacing w:line="480" w:lineRule="auto"/>
        <w:rPr>
          <w:rFonts w:ascii="Times New Roman" w:hAnsi="Times New Roman" w:cs="Times New Roman"/>
          <w:bCs/>
          <w:szCs w:val="21"/>
        </w:rPr>
      </w:pPr>
      <w:r w:rsidRPr="00146B75">
        <w:rPr>
          <w:rFonts w:ascii="Times New Roman" w:hAnsi="Times New Roman" w:cs="Times New Roman"/>
          <w:bCs/>
          <w:noProof/>
          <w:szCs w:val="21"/>
        </w:rPr>
        <w:drawing>
          <wp:inline distT="0" distB="0" distL="0" distR="0" wp14:anchorId="04099418" wp14:editId="48D0B6C2">
            <wp:extent cx="4605493" cy="5624623"/>
            <wp:effectExtent l="0" t="0" r="0" b="0"/>
            <wp:docPr id="5" name="图片 5"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形用户界面&#10;&#10;描述已自动生成"/>
                    <pic:cNvPicPr/>
                  </pic:nvPicPr>
                  <pic:blipFill>
                    <a:blip r:embed="rId7"/>
                    <a:stretch>
                      <a:fillRect/>
                    </a:stretch>
                  </pic:blipFill>
                  <pic:spPr>
                    <a:xfrm>
                      <a:off x="0" y="0"/>
                      <a:ext cx="4615202" cy="5636480"/>
                    </a:xfrm>
                    <a:prstGeom prst="rect">
                      <a:avLst/>
                    </a:prstGeom>
                  </pic:spPr>
                </pic:pic>
              </a:graphicData>
            </a:graphic>
          </wp:inline>
        </w:drawing>
      </w:r>
    </w:p>
    <w:p w14:paraId="140DD106" w14:textId="113845A9" w:rsidR="00F6328C" w:rsidRPr="00F6328C" w:rsidRDefault="00146B75" w:rsidP="00677B8E">
      <w:pPr>
        <w:spacing w:line="360" w:lineRule="auto"/>
        <w:rPr>
          <w:rFonts w:ascii="Times New Roman" w:hAnsi="Times New Roman"/>
        </w:rPr>
      </w:pPr>
      <w:r w:rsidRPr="00034121">
        <w:rPr>
          <w:rFonts w:ascii="Times New Roman" w:hAnsi="Times New Roman" w:cs="Times New Roman"/>
          <w:b/>
          <w:szCs w:val="21"/>
        </w:rPr>
        <w:t>Figure S</w:t>
      </w:r>
      <w:r>
        <w:rPr>
          <w:rFonts w:ascii="Times New Roman" w:hAnsi="Times New Roman" w:cs="Times New Roman"/>
          <w:b/>
          <w:szCs w:val="21"/>
        </w:rPr>
        <w:t xml:space="preserve">2. </w:t>
      </w:r>
      <w:r w:rsidRPr="00146B75">
        <w:rPr>
          <w:rFonts w:ascii="Times New Roman" w:hAnsi="Times New Roman" w:cs="Times New Roman"/>
          <w:b/>
          <w:bCs/>
          <w:szCs w:val="21"/>
        </w:rPr>
        <w:t xml:space="preserve">knockdown </w:t>
      </w:r>
      <w:r>
        <w:rPr>
          <w:rFonts w:ascii="Times New Roman" w:hAnsi="Times New Roman" w:cs="Times New Roman"/>
          <w:b/>
          <w:bCs/>
          <w:szCs w:val="21"/>
        </w:rPr>
        <w:t xml:space="preserve">of </w:t>
      </w:r>
      <w:r w:rsidRPr="00146B75">
        <w:rPr>
          <w:rFonts w:ascii="Times New Roman" w:hAnsi="Times New Roman" w:cs="Times New Roman"/>
          <w:b/>
          <w:bCs/>
          <w:szCs w:val="21"/>
        </w:rPr>
        <w:t>Nrf2 enhances the chemosensitivity of GEM i</w:t>
      </w:r>
      <w:r>
        <w:rPr>
          <w:rFonts w:ascii="Times New Roman" w:hAnsi="Times New Roman" w:cs="Times New Roman"/>
          <w:b/>
          <w:bCs/>
          <w:szCs w:val="21"/>
        </w:rPr>
        <w:t>n</w:t>
      </w:r>
      <w:r w:rsidRPr="00146B75">
        <w:rPr>
          <w:rFonts w:ascii="Times New Roman" w:hAnsi="Times New Roman" w:cs="Times New Roman"/>
          <w:b/>
          <w:bCs/>
          <w:szCs w:val="21"/>
        </w:rPr>
        <w:t xml:space="preserve"> PDAC</w:t>
      </w:r>
      <w:r>
        <w:rPr>
          <w:rFonts w:ascii="Times New Roman" w:hAnsi="Times New Roman" w:cs="Times New Roman" w:hint="eastAsia"/>
          <w:b/>
          <w:szCs w:val="21"/>
        </w:rPr>
        <w:t>.</w:t>
      </w:r>
      <w:r>
        <w:rPr>
          <w:rFonts w:ascii="Times New Roman" w:hAnsi="Times New Roman" w:cs="Times New Roman"/>
          <w:b/>
          <w:szCs w:val="21"/>
        </w:rPr>
        <w:t xml:space="preserve"> </w:t>
      </w:r>
      <w:r>
        <w:rPr>
          <w:rFonts w:ascii="Times New Roman" w:hAnsi="Times New Roman"/>
        </w:rPr>
        <w:t>(</w:t>
      </w:r>
      <w:r w:rsidRPr="00807510">
        <w:rPr>
          <w:rFonts w:ascii="Times New Roman" w:hAnsi="Times New Roman"/>
        </w:rPr>
        <w:t>a-b</w:t>
      </w:r>
      <w:r>
        <w:rPr>
          <w:rFonts w:ascii="Times New Roman" w:hAnsi="Times New Roman"/>
        </w:rPr>
        <w:t>)</w:t>
      </w:r>
      <w:r w:rsidRPr="00807510">
        <w:rPr>
          <w:rFonts w:ascii="Times New Roman" w:hAnsi="Times New Roman"/>
        </w:rPr>
        <w:t xml:space="preserve"> The Nrf2 mRNA and</w:t>
      </w:r>
      <w:r>
        <w:rPr>
          <w:rFonts w:ascii="Times New Roman" w:hAnsi="Times New Roman"/>
        </w:rPr>
        <w:t xml:space="preserve"> </w:t>
      </w:r>
      <w:r w:rsidRPr="00807510">
        <w:rPr>
          <w:rFonts w:ascii="Times New Roman" w:hAnsi="Times New Roman"/>
        </w:rPr>
        <w:t xml:space="preserve">protein </w:t>
      </w:r>
      <w:r>
        <w:rPr>
          <w:rFonts w:ascii="Times New Roman" w:hAnsi="Times New Roman"/>
        </w:rPr>
        <w:t xml:space="preserve">were </w:t>
      </w:r>
      <w:r w:rsidRPr="00807510">
        <w:rPr>
          <w:rFonts w:ascii="Times New Roman" w:hAnsi="Times New Roman"/>
        </w:rPr>
        <w:t>stably knockdown in Capan-2 cells. LV-shNrf2, recombinant lentivirus deletion Nrf2; LV-</w:t>
      </w:r>
      <w:proofErr w:type="spellStart"/>
      <w:r w:rsidRPr="00807510">
        <w:rPr>
          <w:rFonts w:ascii="Times New Roman" w:hAnsi="Times New Roman"/>
        </w:rPr>
        <w:t>shCtrl</w:t>
      </w:r>
      <w:proofErr w:type="spellEnd"/>
      <w:r w:rsidRPr="00807510">
        <w:rPr>
          <w:rFonts w:ascii="Times New Roman" w:hAnsi="Times New Roman"/>
        </w:rPr>
        <w:t>, recombinant lentivirus negative control.</w:t>
      </w:r>
      <w:r>
        <w:rPr>
          <w:rFonts w:ascii="Times New Roman" w:hAnsi="Times New Roman"/>
        </w:rPr>
        <w:t xml:space="preserve"> (</w:t>
      </w:r>
      <w:r w:rsidRPr="00807510">
        <w:rPr>
          <w:rFonts w:ascii="Times New Roman" w:hAnsi="Times New Roman"/>
        </w:rPr>
        <w:t>c</w:t>
      </w:r>
      <w:r>
        <w:rPr>
          <w:rFonts w:ascii="Times New Roman" w:hAnsi="Times New Roman"/>
        </w:rPr>
        <w:t>)</w:t>
      </w:r>
      <w:r w:rsidRPr="00807510">
        <w:rPr>
          <w:rFonts w:ascii="Times New Roman" w:hAnsi="Times New Roman"/>
        </w:rPr>
        <w:t xml:space="preserve"> </w:t>
      </w:r>
      <w:r>
        <w:rPr>
          <w:rFonts w:ascii="Times New Roman" w:hAnsi="Times New Roman"/>
        </w:rPr>
        <w:t xml:space="preserve">Effects of GEM treatment on the </w:t>
      </w:r>
      <w:r w:rsidRPr="00807510">
        <w:rPr>
          <w:rFonts w:ascii="Times New Roman" w:hAnsi="Times New Roman"/>
        </w:rPr>
        <w:t xml:space="preserve">viability </w:t>
      </w:r>
      <w:r w:rsidRPr="00D26F10">
        <w:rPr>
          <w:rFonts w:ascii="Times New Roman" w:hAnsi="Times New Roman"/>
        </w:rPr>
        <w:t xml:space="preserve">in </w:t>
      </w:r>
      <w:r>
        <w:rPr>
          <w:rFonts w:ascii="Times New Roman" w:hAnsi="Times New Roman"/>
        </w:rPr>
        <w:t xml:space="preserve">the </w:t>
      </w:r>
      <w:r w:rsidRPr="00807510">
        <w:rPr>
          <w:rFonts w:ascii="Times New Roman" w:hAnsi="Times New Roman"/>
        </w:rPr>
        <w:t>Capan-2</w:t>
      </w:r>
      <w:r>
        <w:rPr>
          <w:rFonts w:ascii="Times New Roman" w:hAnsi="Times New Roman"/>
        </w:rPr>
        <w:t xml:space="preserve"> </w:t>
      </w:r>
      <w:r w:rsidRPr="00D26F10">
        <w:rPr>
          <w:rFonts w:ascii="Times New Roman" w:hAnsi="Times New Roman"/>
        </w:rPr>
        <w:t>Nrf2-silenced and non-silenced cells.</w:t>
      </w:r>
      <w:r>
        <w:rPr>
          <w:rFonts w:ascii="Times New Roman" w:hAnsi="Times New Roman"/>
        </w:rPr>
        <w:t xml:space="preserve"> (e-d) </w:t>
      </w:r>
      <w:r w:rsidRPr="00D26F10">
        <w:rPr>
          <w:rFonts w:ascii="Times New Roman" w:hAnsi="Times New Roman"/>
        </w:rPr>
        <w:t xml:space="preserve">Effects of GEM treatment on </w:t>
      </w:r>
      <w:r>
        <w:rPr>
          <w:rFonts w:ascii="Times New Roman" w:hAnsi="Times New Roman"/>
        </w:rPr>
        <w:t xml:space="preserve">the </w:t>
      </w:r>
      <w:r w:rsidRPr="00D26F10">
        <w:rPr>
          <w:rFonts w:ascii="Times New Roman" w:hAnsi="Times New Roman"/>
        </w:rPr>
        <w:t xml:space="preserve">protein levels of Nrf2, Keap1, HO-1, NQO1, </w:t>
      </w:r>
      <w:proofErr w:type="spellStart"/>
      <w:r w:rsidRPr="00D26F10">
        <w:rPr>
          <w:rFonts w:ascii="Times New Roman" w:hAnsi="Times New Roman"/>
        </w:rPr>
        <w:t>γGCSm</w:t>
      </w:r>
      <w:proofErr w:type="spellEnd"/>
      <w:r w:rsidRPr="00D26F10">
        <w:rPr>
          <w:rFonts w:ascii="Times New Roman" w:hAnsi="Times New Roman"/>
        </w:rPr>
        <w:t xml:space="preserve">, AKR1B10, MRP1 and MRP5 in </w:t>
      </w:r>
      <w:r>
        <w:rPr>
          <w:rFonts w:ascii="Times New Roman" w:hAnsi="Times New Roman"/>
        </w:rPr>
        <w:t xml:space="preserve">the </w:t>
      </w:r>
      <w:r w:rsidRPr="00D26F10">
        <w:rPr>
          <w:rFonts w:ascii="Times New Roman" w:hAnsi="Times New Roman"/>
        </w:rPr>
        <w:lastRenderedPageBreak/>
        <w:t>Nrf2</w:t>
      </w:r>
      <w:r>
        <w:rPr>
          <w:rFonts w:ascii="Times New Roman" w:hAnsi="Times New Roman"/>
        </w:rPr>
        <w:t>-</w:t>
      </w:r>
      <w:r w:rsidRPr="00D26F10">
        <w:rPr>
          <w:rFonts w:ascii="Times New Roman" w:hAnsi="Times New Roman"/>
        </w:rPr>
        <w:t>knockdown Capan-2</w:t>
      </w:r>
      <w:r>
        <w:rPr>
          <w:rFonts w:ascii="Times New Roman" w:hAnsi="Times New Roman"/>
        </w:rPr>
        <w:t xml:space="preserve"> </w:t>
      </w:r>
      <w:r w:rsidRPr="00D26F10">
        <w:rPr>
          <w:rFonts w:ascii="Times New Roman" w:hAnsi="Times New Roman"/>
        </w:rPr>
        <w:t>cells.</w:t>
      </w:r>
      <w:r>
        <w:rPr>
          <w:rFonts w:ascii="Times New Roman" w:hAnsi="Times New Roman"/>
        </w:rPr>
        <w:t xml:space="preserve"> (</w:t>
      </w:r>
      <w:r w:rsidRPr="00807510">
        <w:rPr>
          <w:rFonts w:ascii="Times New Roman" w:hAnsi="Times New Roman"/>
        </w:rPr>
        <w:t>f</w:t>
      </w:r>
      <w:r>
        <w:rPr>
          <w:rFonts w:ascii="Times New Roman" w:hAnsi="Times New Roman"/>
        </w:rPr>
        <w:t>-g)</w:t>
      </w:r>
      <w:r w:rsidRPr="00807510">
        <w:rPr>
          <w:rFonts w:ascii="Times New Roman" w:hAnsi="Times New Roman"/>
        </w:rPr>
        <w:t xml:space="preserve"> Effects of </w:t>
      </w:r>
      <w:r>
        <w:rPr>
          <w:rFonts w:ascii="Times New Roman" w:hAnsi="Times New Roman"/>
        </w:rPr>
        <w:t xml:space="preserve">GEM </w:t>
      </w:r>
      <w:r w:rsidRPr="00807510">
        <w:rPr>
          <w:rFonts w:ascii="Times New Roman" w:hAnsi="Times New Roman"/>
        </w:rPr>
        <w:t xml:space="preserve">on the protein levels of Nrf2, HO-1, NQO1, AKR1B10, </w:t>
      </w:r>
      <w:proofErr w:type="spellStart"/>
      <w:r w:rsidRPr="00807510">
        <w:rPr>
          <w:rFonts w:ascii="Times New Roman" w:hAnsi="Times New Roman"/>
        </w:rPr>
        <w:t>γGCSm</w:t>
      </w:r>
      <w:proofErr w:type="spellEnd"/>
      <w:r>
        <w:rPr>
          <w:rFonts w:ascii="Times New Roman" w:hAnsi="Times New Roman"/>
        </w:rPr>
        <w:t xml:space="preserve"> and</w:t>
      </w:r>
      <w:r w:rsidRPr="00807510">
        <w:rPr>
          <w:rFonts w:ascii="Times New Roman" w:hAnsi="Times New Roman"/>
        </w:rPr>
        <w:t xml:space="preserve"> MRP1 in </w:t>
      </w:r>
      <w:r w:rsidRPr="00D26F10">
        <w:rPr>
          <w:rFonts w:ascii="Times New Roman" w:hAnsi="Times New Roman"/>
        </w:rPr>
        <w:t>tumor tissues.</w:t>
      </w:r>
      <w:r>
        <w:rPr>
          <w:rFonts w:ascii="Times New Roman" w:hAnsi="Times New Roman"/>
        </w:rPr>
        <w:t xml:space="preserve"> (</w:t>
      </w:r>
      <w:proofErr w:type="spellStart"/>
      <w:r>
        <w:rPr>
          <w:rFonts w:ascii="Times New Roman" w:hAnsi="Times New Roman"/>
        </w:rPr>
        <w:t>i</w:t>
      </w:r>
      <w:proofErr w:type="spellEnd"/>
      <w:r>
        <w:rPr>
          <w:rFonts w:ascii="Times New Roman" w:hAnsi="Times New Roman"/>
        </w:rPr>
        <w:t xml:space="preserve">) </w:t>
      </w:r>
      <w:r w:rsidRPr="00146B75">
        <w:rPr>
          <w:rFonts w:ascii="Times New Roman" w:hAnsi="Times New Roman"/>
        </w:rPr>
        <w:t xml:space="preserve">Paraffin-embedded orthotopic tumor tissues were sectioned and stained with IHC for evaluation of Ki-67, Nrf2 and NQO1 expression (Scale bar: 20 </w:t>
      </w:r>
      <w:proofErr w:type="spellStart"/>
      <w:r w:rsidRPr="00146B75">
        <w:rPr>
          <w:rFonts w:ascii="Times New Roman" w:hAnsi="Times New Roman"/>
        </w:rPr>
        <w:t>μm</w:t>
      </w:r>
      <w:proofErr w:type="spellEnd"/>
      <w:r w:rsidRPr="00146B75">
        <w:rPr>
          <w:rFonts w:ascii="Times New Roman" w:hAnsi="Times New Roman"/>
        </w:rPr>
        <w:t>).</w:t>
      </w:r>
      <w:r>
        <w:rPr>
          <w:rFonts w:ascii="Times New Roman" w:hAnsi="Times New Roman"/>
        </w:rPr>
        <w:t xml:space="preserve"> Data were </w:t>
      </w:r>
      <w:r w:rsidRPr="00D26F10">
        <w:rPr>
          <w:rFonts w:ascii="Times New Roman" w:hAnsi="Times New Roman"/>
        </w:rPr>
        <w:t>present</w:t>
      </w:r>
      <w:r>
        <w:rPr>
          <w:rFonts w:ascii="Times New Roman" w:hAnsi="Times New Roman"/>
        </w:rPr>
        <w:t>ed as</w:t>
      </w:r>
      <w:r w:rsidRPr="00D26F10">
        <w:rPr>
          <w:rFonts w:ascii="Times New Roman" w:hAnsi="Times New Roman"/>
        </w:rPr>
        <w:t xml:space="preserve"> </w:t>
      </w:r>
      <w:r>
        <w:rPr>
          <w:rFonts w:ascii="Times New Roman" w:hAnsi="Times New Roman"/>
        </w:rPr>
        <w:t>the</w:t>
      </w:r>
      <w:r w:rsidRPr="00D26F10">
        <w:rPr>
          <w:rFonts w:ascii="Times New Roman" w:hAnsi="Times New Roman"/>
        </w:rPr>
        <w:t xml:space="preserve"> mean ± SD. *</w:t>
      </w:r>
      <w:r w:rsidRPr="00D26F10">
        <w:rPr>
          <w:rFonts w:ascii="Times New Roman" w:hAnsi="Times New Roman"/>
          <w:i/>
          <w:iCs/>
        </w:rPr>
        <w:t>p</w:t>
      </w:r>
      <w:r w:rsidRPr="00D26F10">
        <w:rPr>
          <w:rFonts w:ascii="Times New Roman" w:hAnsi="Times New Roman"/>
        </w:rPr>
        <w:t xml:space="preserve"> &lt; 0.05, **</w:t>
      </w:r>
      <w:r w:rsidRPr="00D26F10">
        <w:rPr>
          <w:rFonts w:ascii="Times New Roman" w:hAnsi="Times New Roman"/>
          <w:i/>
          <w:iCs/>
        </w:rPr>
        <w:t xml:space="preserve">p </w:t>
      </w:r>
      <w:r w:rsidRPr="00D26F10">
        <w:rPr>
          <w:rFonts w:ascii="Times New Roman" w:hAnsi="Times New Roman"/>
        </w:rPr>
        <w:t>&lt; 0.01 and ***</w:t>
      </w:r>
      <w:r w:rsidRPr="00D26F10">
        <w:rPr>
          <w:rFonts w:ascii="Times New Roman" w:hAnsi="Times New Roman"/>
          <w:i/>
          <w:iCs/>
        </w:rPr>
        <w:t>p</w:t>
      </w:r>
      <w:r w:rsidRPr="00D26F10">
        <w:rPr>
          <w:rFonts w:ascii="Times New Roman" w:hAnsi="Times New Roman"/>
        </w:rPr>
        <w:t xml:space="preserve"> &lt; 0.00</w:t>
      </w:r>
      <w:r>
        <w:rPr>
          <w:rFonts w:ascii="Times New Roman" w:hAnsi="Times New Roman"/>
        </w:rPr>
        <w:t>1</w:t>
      </w:r>
      <w:r w:rsidRPr="0097210C">
        <w:rPr>
          <w:rFonts w:ascii="Times New Roman" w:hAnsi="Times New Roman"/>
        </w:rPr>
        <w:t xml:space="preserve"> </w:t>
      </w:r>
      <w:r>
        <w:rPr>
          <w:rFonts w:ascii="Times New Roman" w:hAnsi="Times New Roman"/>
        </w:rPr>
        <w:t>compared with the control group</w:t>
      </w:r>
    </w:p>
    <w:p w14:paraId="5E53EE48" w14:textId="04BE1408" w:rsidR="007B1DA0" w:rsidRPr="00BC5AB7" w:rsidRDefault="00BC5AB7" w:rsidP="00474C5F">
      <w:pPr>
        <w:spacing w:line="480" w:lineRule="auto"/>
        <w:jc w:val="left"/>
        <w:rPr>
          <w:rFonts w:ascii="Times New Roman" w:eastAsia="宋体" w:hAnsi="Times New Roman" w:cs="Times New Roman"/>
          <w:sz w:val="24"/>
          <w:szCs w:val="24"/>
        </w:rPr>
      </w:pPr>
      <w:r w:rsidRPr="00BC5AB7">
        <w:rPr>
          <w:rFonts w:ascii="Times New Roman" w:eastAsia="宋体" w:hAnsi="Times New Roman" w:cs="Times New Roman"/>
          <w:noProof/>
          <w:sz w:val="24"/>
          <w:szCs w:val="24"/>
        </w:rPr>
        <w:drawing>
          <wp:inline distT="0" distB="0" distL="0" distR="0" wp14:anchorId="0B132F68" wp14:editId="7A0E5A9B">
            <wp:extent cx="4546600" cy="2743200"/>
            <wp:effectExtent l="0" t="0" r="0" b="0"/>
            <wp:docPr id="1" name="图片 1" descr="电脑游戏的截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电脑游戏的截图&#10;&#10;中度可信度描述已自动生成"/>
                    <pic:cNvPicPr/>
                  </pic:nvPicPr>
                  <pic:blipFill>
                    <a:blip r:embed="rId8"/>
                    <a:stretch>
                      <a:fillRect/>
                    </a:stretch>
                  </pic:blipFill>
                  <pic:spPr>
                    <a:xfrm>
                      <a:off x="0" y="0"/>
                      <a:ext cx="4546600" cy="2743200"/>
                    </a:xfrm>
                    <a:prstGeom prst="rect">
                      <a:avLst/>
                    </a:prstGeom>
                  </pic:spPr>
                </pic:pic>
              </a:graphicData>
            </a:graphic>
          </wp:inline>
        </w:drawing>
      </w:r>
    </w:p>
    <w:p w14:paraId="08794526" w14:textId="2AA876DD" w:rsidR="00BC5AB7" w:rsidRDefault="006F2A53" w:rsidP="00677B8E">
      <w:pPr>
        <w:spacing w:line="480" w:lineRule="auto"/>
        <w:rPr>
          <w:rFonts w:ascii="Times New Roman" w:hAnsi="Times New Roman" w:cs="Times New Roman"/>
          <w:bCs/>
          <w:szCs w:val="21"/>
        </w:rPr>
      </w:pPr>
      <w:r w:rsidRPr="00034121">
        <w:rPr>
          <w:rFonts w:ascii="Times New Roman" w:hAnsi="Times New Roman" w:cs="Times New Roman"/>
          <w:b/>
          <w:szCs w:val="21"/>
        </w:rPr>
        <w:t>Figure S</w:t>
      </w:r>
      <w:r w:rsidR="007B1DA0">
        <w:rPr>
          <w:rFonts w:ascii="Times New Roman" w:hAnsi="Times New Roman" w:cs="Times New Roman"/>
          <w:b/>
          <w:szCs w:val="21"/>
        </w:rPr>
        <w:t>3</w:t>
      </w:r>
      <w:r>
        <w:rPr>
          <w:rFonts w:ascii="Times New Roman" w:hAnsi="Times New Roman" w:cs="Times New Roman"/>
          <w:b/>
          <w:szCs w:val="21"/>
        </w:rPr>
        <w:t xml:space="preserve">. </w:t>
      </w:r>
      <w:r w:rsidRPr="00AC075A">
        <w:rPr>
          <w:rFonts w:ascii="Times New Roman" w:hAnsi="Times New Roman" w:cs="Times New Roman"/>
          <w:b/>
          <w:szCs w:val="21"/>
        </w:rPr>
        <w:t>BD inhibits the Nrf2</w:t>
      </w:r>
      <w:r>
        <w:rPr>
          <w:rFonts w:ascii="Times New Roman" w:hAnsi="Times New Roman" w:cs="Times New Roman"/>
          <w:b/>
          <w:szCs w:val="21"/>
        </w:rPr>
        <w:t xml:space="preserve"> activity</w:t>
      </w:r>
      <w:r>
        <w:rPr>
          <w:rFonts w:ascii="Times New Roman" w:hAnsi="Times New Roman" w:cs="Times New Roman" w:hint="eastAsia"/>
          <w:b/>
          <w:szCs w:val="21"/>
        </w:rPr>
        <w:t>.</w:t>
      </w:r>
      <w:r>
        <w:rPr>
          <w:rFonts w:ascii="Times New Roman" w:hAnsi="Times New Roman" w:cs="Times New Roman"/>
          <w:b/>
          <w:szCs w:val="21"/>
        </w:rPr>
        <w:t xml:space="preserve">  </w:t>
      </w:r>
      <w:r w:rsidR="00B74643">
        <w:rPr>
          <w:rFonts w:ascii="Times New Roman" w:hAnsi="Times New Roman" w:cs="Times New Roman"/>
          <w:bCs/>
          <w:szCs w:val="21"/>
        </w:rPr>
        <w:t>(a)</w:t>
      </w:r>
      <w:r>
        <w:rPr>
          <w:rFonts w:ascii="Times New Roman" w:hAnsi="Times New Roman" w:cs="Times New Roman"/>
          <w:bCs/>
          <w:szCs w:val="21"/>
        </w:rPr>
        <w:t xml:space="preserve"> Nrf2 inhibitor </w:t>
      </w:r>
      <w:proofErr w:type="spellStart"/>
      <w:r>
        <w:rPr>
          <w:rFonts w:ascii="Times New Roman" w:hAnsi="Times New Roman" w:cs="Times New Roman"/>
          <w:bCs/>
          <w:szCs w:val="21"/>
        </w:rPr>
        <w:t>Brusatol</w:t>
      </w:r>
      <w:proofErr w:type="spellEnd"/>
      <w:r>
        <w:rPr>
          <w:rFonts w:ascii="Times New Roman" w:hAnsi="Times New Roman" w:cs="Times New Roman"/>
          <w:bCs/>
          <w:szCs w:val="21"/>
        </w:rPr>
        <w:t xml:space="preserve"> (BR) docking with </w:t>
      </w:r>
      <w:r w:rsidRPr="00AC075A">
        <w:rPr>
          <w:rFonts w:ascii="Times New Roman" w:hAnsi="Times New Roman" w:cs="Times New Roman"/>
          <w:bCs/>
          <w:szCs w:val="21"/>
        </w:rPr>
        <w:t>Nrf2</w:t>
      </w:r>
      <w:r>
        <w:rPr>
          <w:rFonts w:ascii="Times New Roman" w:hAnsi="Times New Roman" w:cs="Times New Roman"/>
          <w:bCs/>
          <w:szCs w:val="21"/>
        </w:rPr>
        <w:t xml:space="preserve">. </w:t>
      </w:r>
      <w:r w:rsidRPr="00AC075A">
        <w:rPr>
          <w:rFonts w:ascii="Times New Roman" w:hAnsi="Times New Roman" w:cs="Times New Roman"/>
          <w:bCs/>
          <w:szCs w:val="21"/>
        </w:rPr>
        <w:t>The blue ribbon represents the Keap-1 amino acid chain, the red ribbon represents the Nrf2 amino acid, the green bonds represent the hydrogen bond. Val is the abbreviation of valine.</w:t>
      </w:r>
      <w:r w:rsidR="00677B8E">
        <w:rPr>
          <w:rFonts w:ascii="Times New Roman" w:hAnsi="Times New Roman" w:cs="Times New Roman"/>
          <w:bCs/>
          <w:szCs w:val="21"/>
        </w:rPr>
        <w:t xml:space="preserve"> </w:t>
      </w:r>
    </w:p>
    <w:p w14:paraId="1BE4D66D" w14:textId="77777777" w:rsidR="00BC5AB7" w:rsidRPr="00BC5AB7" w:rsidRDefault="00BC5AB7" w:rsidP="00677B8E">
      <w:pPr>
        <w:spacing w:line="480" w:lineRule="auto"/>
        <w:rPr>
          <w:rFonts w:ascii="Times New Roman" w:hAnsi="Times New Roman" w:cs="Times New Roman"/>
          <w:bCs/>
          <w:szCs w:val="21"/>
        </w:rPr>
      </w:pPr>
    </w:p>
    <w:p w14:paraId="066488E0" w14:textId="50E91A20" w:rsidR="006F2A53" w:rsidRDefault="00677B8E" w:rsidP="005D5EC0">
      <w:pPr>
        <w:spacing w:line="480" w:lineRule="auto"/>
        <w:rPr>
          <w:rFonts w:ascii="Times New Roman" w:hAnsi="Times New Roman"/>
          <w:bCs/>
          <w:szCs w:val="21"/>
        </w:rPr>
      </w:pPr>
      <w:r w:rsidRPr="00677B8E">
        <w:rPr>
          <w:rFonts w:ascii="Times New Roman" w:hAnsi="Times New Roman"/>
          <w:bCs/>
          <w:noProof/>
          <w:szCs w:val="21"/>
        </w:rPr>
        <w:lastRenderedPageBreak/>
        <w:drawing>
          <wp:inline distT="0" distB="0" distL="0" distR="0" wp14:anchorId="223DC2EC" wp14:editId="68FA2C26">
            <wp:extent cx="5274310" cy="4629785"/>
            <wp:effectExtent l="0" t="0" r="0" b="57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310" cy="4629785"/>
                    </a:xfrm>
                    <a:prstGeom prst="rect">
                      <a:avLst/>
                    </a:prstGeom>
                  </pic:spPr>
                </pic:pic>
              </a:graphicData>
            </a:graphic>
          </wp:inline>
        </w:drawing>
      </w:r>
    </w:p>
    <w:p w14:paraId="199C264D" w14:textId="77777777" w:rsidR="00677B8E" w:rsidRPr="00677B8E" w:rsidRDefault="00677B8E" w:rsidP="005D5EC0">
      <w:pPr>
        <w:spacing w:line="480" w:lineRule="auto"/>
        <w:rPr>
          <w:rFonts w:ascii="Times New Roman" w:hAnsi="Times New Roman"/>
          <w:bCs/>
          <w:szCs w:val="21"/>
        </w:rPr>
      </w:pPr>
    </w:p>
    <w:p w14:paraId="29212863" w14:textId="25CCCC69" w:rsidR="007B1DA0" w:rsidRDefault="006F2A53" w:rsidP="005D5EC0">
      <w:pPr>
        <w:spacing w:line="480" w:lineRule="auto"/>
        <w:rPr>
          <w:rFonts w:ascii="Times New Roman" w:hAnsi="Times New Roman" w:cs="Times New Roman"/>
          <w:b/>
          <w:szCs w:val="21"/>
        </w:rPr>
      </w:pPr>
      <w:r w:rsidRPr="00034121">
        <w:rPr>
          <w:rFonts w:ascii="Times New Roman" w:hAnsi="Times New Roman" w:cs="Times New Roman"/>
          <w:b/>
          <w:szCs w:val="21"/>
        </w:rPr>
        <w:t>Figure S</w:t>
      </w:r>
      <w:r>
        <w:rPr>
          <w:rFonts w:ascii="Times New Roman" w:hAnsi="Times New Roman" w:cs="Times New Roman"/>
          <w:b/>
          <w:szCs w:val="21"/>
        </w:rPr>
        <w:t>4</w:t>
      </w:r>
      <w:r w:rsidRPr="00034121">
        <w:rPr>
          <w:rFonts w:ascii="Times New Roman" w:hAnsi="Times New Roman" w:cs="Times New Roman"/>
          <w:b/>
          <w:szCs w:val="21"/>
        </w:rPr>
        <w:t xml:space="preserve">. </w:t>
      </w:r>
      <w:r>
        <w:rPr>
          <w:rFonts w:ascii="Times New Roman" w:hAnsi="Times New Roman"/>
          <w:b/>
          <w:bCs/>
          <w:sz w:val="24"/>
        </w:rPr>
        <w:t>K</w:t>
      </w:r>
      <w:r w:rsidRPr="00807510">
        <w:rPr>
          <w:rFonts w:ascii="Times New Roman" w:hAnsi="Times New Roman" w:hint="eastAsia"/>
          <w:b/>
          <w:bCs/>
          <w:sz w:val="24"/>
        </w:rPr>
        <w:t>n</w:t>
      </w:r>
      <w:r w:rsidRPr="00807510">
        <w:rPr>
          <w:rFonts w:ascii="Times New Roman" w:hAnsi="Times New Roman"/>
          <w:b/>
          <w:bCs/>
          <w:sz w:val="24"/>
        </w:rPr>
        <w:t xml:space="preserve">ockdown </w:t>
      </w:r>
      <w:r>
        <w:rPr>
          <w:rFonts w:ascii="Times New Roman" w:hAnsi="Times New Roman" w:hint="eastAsia"/>
          <w:b/>
          <w:bCs/>
          <w:sz w:val="24"/>
        </w:rPr>
        <w:t>of</w:t>
      </w:r>
      <w:r>
        <w:rPr>
          <w:rFonts w:ascii="Times New Roman" w:hAnsi="Times New Roman"/>
          <w:b/>
          <w:bCs/>
          <w:sz w:val="24"/>
        </w:rPr>
        <w:t xml:space="preserve"> </w:t>
      </w:r>
      <w:r w:rsidRPr="00807510">
        <w:rPr>
          <w:rFonts w:ascii="Times New Roman" w:hAnsi="Times New Roman"/>
          <w:b/>
          <w:bCs/>
          <w:sz w:val="24"/>
        </w:rPr>
        <w:t>Nrf2 plus BD enhance</w:t>
      </w:r>
      <w:r>
        <w:rPr>
          <w:rFonts w:ascii="Times New Roman" w:hAnsi="Times New Roman"/>
          <w:b/>
          <w:bCs/>
          <w:sz w:val="24"/>
        </w:rPr>
        <w:t>s</w:t>
      </w:r>
      <w:r w:rsidRPr="00807510">
        <w:rPr>
          <w:rFonts w:ascii="Times New Roman" w:hAnsi="Times New Roman"/>
          <w:b/>
          <w:bCs/>
          <w:sz w:val="24"/>
        </w:rPr>
        <w:t xml:space="preserve"> the chemosensitivity </w:t>
      </w:r>
      <w:r>
        <w:rPr>
          <w:rFonts w:ascii="Times New Roman" w:hAnsi="Times New Roman"/>
          <w:b/>
          <w:bCs/>
          <w:sz w:val="24"/>
        </w:rPr>
        <w:t>to</w:t>
      </w:r>
      <w:r w:rsidRPr="00807510">
        <w:rPr>
          <w:rFonts w:ascii="Times New Roman" w:hAnsi="Times New Roman"/>
          <w:b/>
          <w:bCs/>
          <w:sz w:val="24"/>
        </w:rPr>
        <w:t xml:space="preserve"> GEM</w:t>
      </w:r>
      <w:r>
        <w:rPr>
          <w:rFonts w:ascii="Times New Roman" w:hAnsi="Times New Roman"/>
          <w:b/>
          <w:bCs/>
          <w:sz w:val="24"/>
        </w:rPr>
        <w:t xml:space="preserve"> in human PDAC cells.</w:t>
      </w:r>
      <w:r>
        <w:rPr>
          <w:rFonts w:ascii="Times New Roman" w:hAnsi="Times New Roman"/>
          <w:sz w:val="24"/>
        </w:rPr>
        <w:t xml:space="preserve"> (</w:t>
      </w:r>
      <w:r w:rsidRPr="00807510">
        <w:rPr>
          <w:rFonts w:ascii="Times New Roman" w:hAnsi="Times New Roman"/>
          <w:sz w:val="24"/>
        </w:rPr>
        <w:t>a</w:t>
      </w:r>
      <w:r>
        <w:rPr>
          <w:rFonts w:ascii="Times New Roman" w:hAnsi="Times New Roman"/>
          <w:sz w:val="24"/>
        </w:rPr>
        <w:t>)</w:t>
      </w:r>
      <w:r w:rsidRPr="00807510">
        <w:rPr>
          <w:rFonts w:ascii="Times New Roman" w:hAnsi="Times New Roman"/>
          <w:sz w:val="24"/>
        </w:rPr>
        <w:t xml:space="preserve"> Cell viability levels of </w:t>
      </w:r>
      <w:r>
        <w:rPr>
          <w:rFonts w:ascii="Times New Roman" w:hAnsi="Times New Roman"/>
          <w:sz w:val="24"/>
        </w:rPr>
        <w:t>Capan-2</w:t>
      </w:r>
      <w:r w:rsidRPr="00807510">
        <w:rPr>
          <w:rFonts w:ascii="Times New Roman" w:hAnsi="Times New Roman"/>
          <w:sz w:val="24"/>
        </w:rPr>
        <w:t xml:space="preserve"> cells were measured by MTT assay in </w:t>
      </w:r>
      <w:r>
        <w:rPr>
          <w:rFonts w:ascii="Times New Roman" w:hAnsi="Times New Roman"/>
          <w:sz w:val="24"/>
        </w:rPr>
        <w:t xml:space="preserve">the </w:t>
      </w:r>
      <w:r w:rsidRPr="00807510">
        <w:rPr>
          <w:rFonts w:ascii="Times New Roman" w:hAnsi="Times New Roman"/>
          <w:sz w:val="24"/>
        </w:rPr>
        <w:t>Nrf2-silenced and non-silenced cells.</w:t>
      </w:r>
      <w:r w:rsidR="00677B8E">
        <w:rPr>
          <w:rFonts w:ascii="Times New Roman" w:hAnsi="Times New Roman"/>
          <w:sz w:val="24"/>
        </w:rPr>
        <w:t xml:space="preserve"> (b) </w:t>
      </w:r>
      <w:r w:rsidR="00677B8E" w:rsidRPr="00C322B5">
        <w:rPr>
          <w:rFonts w:ascii="Times New Roman" w:eastAsia="宋体" w:hAnsi="Times New Roman" w:cs="Times New Roman"/>
          <w:sz w:val="24"/>
          <w:szCs w:val="24"/>
        </w:rPr>
        <w:t>The statistic</w:t>
      </w:r>
      <w:r w:rsidR="00065E78">
        <w:rPr>
          <w:rFonts w:ascii="Times New Roman" w:eastAsia="宋体" w:hAnsi="Times New Roman" w:cs="Times New Roman"/>
          <w:sz w:val="24"/>
          <w:szCs w:val="24"/>
        </w:rPr>
        <w:t>al</w:t>
      </w:r>
      <w:r w:rsidR="00677B8E" w:rsidRPr="00C322B5">
        <w:rPr>
          <w:rFonts w:ascii="Times New Roman" w:eastAsia="宋体" w:hAnsi="Times New Roman" w:cs="Times New Roman"/>
          <w:sz w:val="24"/>
          <w:szCs w:val="24"/>
        </w:rPr>
        <w:t xml:space="preserve"> analysis </w:t>
      </w:r>
      <w:r w:rsidR="00677B8E" w:rsidRPr="00C322B5">
        <w:rPr>
          <w:rFonts w:ascii="Times New Roman" w:eastAsia="宋体" w:hAnsi="Times New Roman" w:cs="Times New Roman" w:hint="eastAsia"/>
          <w:sz w:val="24"/>
          <w:szCs w:val="24"/>
        </w:rPr>
        <w:t xml:space="preserve">of relative protein level </w:t>
      </w:r>
      <w:r w:rsidR="00677B8E" w:rsidRPr="00C322B5">
        <w:rPr>
          <w:rFonts w:ascii="Times New Roman" w:eastAsia="宋体" w:hAnsi="Times New Roman" w:cs="Times New Roman"/>
          <w:sz w:val="24"/>
          <w:szCs w:val="24"/>
        </w:rPr>
        <w:t xml:space="preserve">from </w:t>
      </w:r>
      <w:r w:rsidR="00677B8E" w:rsidRPr="00C322B5">
        <w:rPr>
          <w:rFonts w:ascii="Times New Roman" w:eastAsia="宋体" w:hAnsi="Times New Roman" w:cs="Times New Roman" w:hint="eastAsia"/>
          <w:sz w:val="24"/>
          <w:szCs w:val="24"/>
        </w:rPr>
        <w:t xml:space="preserve">Figure </w:t>
      </w:r>
      <w:r w:rsidR="00677B8E">
        <w:rPr>
          <w:rFonts w:ascii="Times New Roman" w:eastAsia="宋体" w:hAnsi="Times New Roman" w:cs="Times New Roman"/>
          <w:sz w:val="24"/>
          <w:szCs w:val="24"/>
        </w:rPr>
        <w:t xml:space="preserve">7b. </w:t>
      </w:r>
      <w:r w:rsidR="00677B8E">
        <w:rPr>
          <w:rFonts w:ascii="Times New Roman" w:hAnsi="Times New Roman"/>
        </w:rPr>
        <w:t xml:space="preserve">Data were </w:t>
      </w:r>
      <w:r w:rsidR="00677B8E" w:rsidRPr="00D26F10">
        <w:rPr>
          <w:rFonts w:ascii="Times New Roman" w:hAnsi="Times New Roman"/>
        </w:rPr>
        <w:t>present</w:t>
      </w:r>
      <w:r w:rsidR="00677B8E">
        <w:rPr>
          <w:rFonts w:ascii="Times New Roman" w:hAnsi="Times New Roman"/>
        </w:rPr>
        <w:t>ed as</w:t>
      </w:r>
      <w:r w:rsidR="00677B8E" w:rsidRPr="00D26F10">
        <w:rPr>
          <w:rFonts w:ascii="Times New Roman" w:hAnsi="Times New Roman"/>
        </w:rPr>
        <w:t xml:space="preserve"> </w:t>
      </w:r>
      <w:r w:rsidR="00677B8E">
        <w:rPr>
          <w:rFonts w:ascii="Times New Roman" w:hAnsi="Times New Roman"/>
        </w:rPr>
        <w:t>the</w:t>
      </w:r>
      <w:r w:rsidR="00677B8E" w:rsidRPr="00D26F10">
        <w:rPr>
          <w:rFonts w:ascii="Times New Roman" w:hAnsi="Times New Roman"/>
        </w:rPr>
        <w:t xml:space="preserve"> mean ± SD. *</w:t>
      </w:r>
      <w:r w:rsidR="00677B8E" w:rsidRPr="00D26F10">
        <w:rPr>
          <w:rFonts w:ascii="Times New Roman" w:hAnsi="Times New Roman"/>
          <w:i/>
          <w:iCs/>
        </w:rPr>
        <w:t>p</w:t>
      </w:r>
      <w:r w:rsidR="00677B8E" w:rsidRPr="00D26F10">
        <w:rPr>
          <w:rFonts w:ascii="Times New Roman" w:hAnsi="Times New Roman"/>
        </w:rPr>
        <w:t xml:space="preserve"> &lt; 0.05, **</w:t>
      </w:r>
      <w:r w:rsidR="00677B8E" w:rsidRPr="00D26F10">
        <w:rPr>
          <w:rFonts w:ascii="Times New Roman" w:hAnsi="Times New Roman"/>
          <w:i/>
          <w:iCs/>
        </w:rPr>
        <w:t xml:space="preserve">p </w:t>
      </w:r>
      <w:r w:rsidR="00677B8E" w:rsidRPr="00D26F10">
        <w:rPr>
          <w:rFonts w:ascii="Times New Roman" w:hAnsi="Times New Roman"/>
        </w:rPr>
        <w:t>&lt; 0.01 and ***</w:t>
      </w:r>
      <w:r w:rsidR="00677B8E" w:rsidRPr="00D26F10">
        <w:rPr>
          <w:rFonts w:ascii="Times New Roman" w:hAnsi="Times New Roman"/>
          <w:i/>
          <w:iCs/>
        </w:rPr>
        <w:t>p</w:t>
      </w:r>
      <w:r w:rsidR="00677B8E" w:rsidRPr="00D26F10">
        <w:rPr>
          <w:rFonts w:ascii="Times New Roman" w:hAnsi="Times New Roman"/>
        </w:rPr>
        <w:t xml:space="preserve"> &lt; 0.00</w:t>
      </w:r>
      <w:r w:rsidR="00677B8E">
        <w:rPr>
          <w:rFonts w:ascii="Times New Roman" w:hAnsi="Times New Roman"/>
        </w:rPr>
        <w:t>1 compared with the control group</w:t>
      </w:r>
      <w:r w:rsidR="00677B8E" w:rsidRPr="00D26F10">
        <w:rPr>
          <w:rFonts w:ascii="Times New Roman" w:hAnsi="Times New Roman"/>
        </w:rPr>
        <w:t>.</w:t>
      </w:r>
    </w:p>
    <w:p w14:paraId="471C5014" w14:textId="65D5ED24" w:rsidR="007B1DA0" w:rsidRDefault="007B1DA0" w:rsidP="005D5EC0">
      <w:pPr>
        <w:spacing w:line="480" w:lineRule="auto"/>
        <w:rPr>
          <w:rFonts w:ascii="Times New Roman" w:hAnsi="Times New Roman" w:cs="Times New Roman"/>
          <w:b/>
          <w:noProof/>
          <w:szCs w:val="21"/>
        </w:rPr>
      </w:pPr>
      <w:r w:rsidRPr="007B1DA0">
        <w:rPr>
          <w:rFonts w:ascii="Times New Roman" w:hAnsi="Times New Roman" w:cs="Times New Roman"/>
          <w:b/>
          <w:noProof/>
          <w:szCs w:val="21"/>
        </w:rPr>
        <w:lastRenderedPageBreak/>
        <w:drawing>
          <wp:inline distT="0" distB="0" distL="0" distR="0" wp14:anchorId="1B1493AD" wp14:editId="7F720B4B">
            <wp:extent cx="4737100" cy="6819900"/>
            <wp:effectExtent l="0" t="0" r="0" b="0"/>
            <wp:docPr id="8" name="图片 8" descr="图片包含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包含 游戏机&#10;&#10;描述已自动生成"/>
                    <pic:cNvPicPr/>
                  </pic:nvPicPr>
                  <pic:blipFill>
                    <a:blip r:embed="rId10"/>
                    <a:stretch>
                      <a:fillRect/>
                    </a:stretch>
                  </pic:blipFill>
                  <pic:spPr>
                    <a:xfrm>
                      <a:off x="0" y="0"/>
                      <a:ext cx="4737100" cy="6819900"/>
                    </a:xfrm>
                    <a:prstGeom prst="rect">
                      <a:avLst/>
                    </a:prstGeom>
                  </pic:spPr>
                </pic:pic>
              </a:graphicData>
            </a:graphic>
          </wp:inline>
        </w:drawing>
      </w:r>
    </w:p>
    <w:p w14:paraId="47CD2B0A" w14:textId="570F49A8" w:rsidR="00663F57" w:rsidRDefault="009424C2" w:rsidP="005D5EC0">
      <w:pPr>
        <w:spacing w:line="480" w:lineRule="auto"/>
        <w:rPr>
          <w:rFonts w:ascii="Times New Roman" w:hAnsi="Times New Roman"/>
          <w:szCs w:val="21"/>
        </w:rPr>
      </w:pPr>
      <w:r w:rsidRPr="00034121">
        <w:rPr>
          <w:rFonts w:ascii="Times New Roman" w:hAnsi="Times New Roman" w:cs="Times New Roman"/>
          <w:b/>
          <w:szCs w:val="21"/>
        </w:rPr>
        <w:t>Figure S</w:t>
      </w:r>
      <w:r w:rsidR="007B1DA0">
        <w:rPr>
          <w:rFonts w:ascii="Times New Roman" w:hAnsi="Times New Roman" w:cs="Times New Roman"/>
          <w:b/>
          <w:szCs w:val="21"/>
        </w:rPr>
        <w:t>5</w:t>
      </w:r>
      <w:r w:rsidRPr="00034121">
        <w:rPr>
          <w:rFonts w:ascii="Times New Roman" w:hAnsi="Times New Roman" w:cs="Times New Roman"/>
          <w:b/>
          <w:szCs w:val="21"/>
        </w:rPr>
        <w:t xml:space="preserve">. </w:t>
      </w:r>
      <w:r w:rsidR="00797A92">
        <w:rPr>
          <w:rFonts w:ascii="Times New Roman" w:hAnsi="Times New Roman" w:cs="Times New Roman"/>
          <w:bCs/>
          <w:szCs w:val="21"/>
        </w:rPr>
        <w:t>T</w:t>
      </w:r>
      <w:r w:rsidR="00797A92">
        <w:rPr>
          <w:rFonts w:ascii="Times New Roman" w:hAnsi="Times New Roman" w:cs="Times New Roman" w:hint="eastAsia"/>
          <w:bCs/>
          <w:szCs w:val="21"/>
        </w:rPr>
        <w:t>oxi</w:t>
      </w:r>
      <w:r w:rsidR="00797A92">
        <w:rPr>
          <w:rFonts w:ascii="Times New Roman" w:hAnsi="Times New Roman" w:cs="Times New Roman"/>
          <w:bCs/>
          <w:szCs w:val="21"/>
        </w:rPr>
        <w:t xml:space="preserve">cological evaluation of </w:t>
      </w:r>
      <w:r w:rsidR="000A2C32" w:rsidRPr="000A2C32">
        <w:rPr>
          <w:rFonts w:ascii="Times New Roman" w:hAnsi="Times New Roman" w:cs="Times New Roman"/>
          <w:bCs/>
          <w:szCs w:val="21"/>
        </w:rPr>
        <w:t xml:space="preserve">BD </w:t>
      </w:r>
      <w:r w:rsidR="00797A92">
        <w:rPr>
          <w:rFonts w:ascii="Times New Roman" w:hAnsi="Times New Roman" w:cs="Times New Roman"/>
          <w:bCs/>
          <w:szCs w:val="21"/>
        </w:rPr>
        <w:t>combined with</w:t>
      </w:r>
      <w:r w:rsidR="000A2C32" w:rsidRPr="000A2C32">
        <w:rPr>
          <w:rFonts w:ascii="Times New Roman" w:hAnsi="Times New Roman" w:cs="Times New Roman"/>
          <w:bCs/>
          <w:szCs w:val="21"/>
        </w:rPr>
        <w:t xml:space="preserve"> GEM in KPC mouse model.</w:t>
      </w:r>
      <w:r w:rsidR="00474C5F" w:rsidRPr="00B74643">
        <w:rPr>
          <w:rFonts w:ascii="Times New Roman" w:hAnsi="Times New Roman" w:hint="eastAsia"/>
          <w:bCs/>
          <w:szCs w:val="21"/>
        </w:rPr>
        <w:t xml:space="preserve"> </w:t>
      </w:r>
      <w:r w:rsidR="00B74643" w:rsidRPr="00B74643">
        <w:rPr>
          <w:rFonts w:ascii="Times New Roman" w:hAnsi="Times New Roman"/>
          <w:bCs/>
          <w:szCs w:val="21"/>
        </w:rPr>
        <w:t>(</w:t>
      </w:r>
      <w:r w:rsidR="001A6E43" w:rsidRPr="00B74643">
        <w:rPr>
          <w:rFonts w:ascii="Times New Roman" w:hAnsi="Times New Roman" w:hint="eastAsia"/>
          <w:bCs/>
          <w:szCs w:val="21"/>
        </w:rPr>
        <w:t>a</w:t>
      </w:r>
      <w:r w:rsidR="00797A92" w:rsidRPr="00B74643">
        <w:rPr>
          <w:rFonts w:ascii="Times New Roman" w:hAnsi="Times New Roman"/>
          <w:bCs/>
          <w:szCs w:val="21"/>
        </w:rPr>
        <w:t>-b</w:t>
      </w:r>
      <w:r w:rsidR="00B74643" w:rsidRPr="00B74643">
        <w:rPr>
          <w:rFonts w:ascii="Times New Roman" w:hAnsi="Times New Roman"/>
          <w:bCs/>
          <w:szCs w:val="21"/>
        </w:rPr>
        <w:t>)</w:t>
      </w:r>
      <w:r w:rsidR="001A6E43" w:rsidRPr="00B74643">
        <w:rPr>
          <w:rFonts w:ascii="Times New Roman" w:hAnsi="Times New Roman"/>
          <w:bCs/>
          <w:szCs w:val="21"/>
        </w:rPr>
        <w:t xml:space="preserve"> </w:t>
      </w:r>
      <w:r w:rsidR="00797A92" w:rsidRPr="00797A92">
        <w:rPr>
          <w:rFonts w:ascii="Times New Roman" w:hAnsi="Times New Roman"/>
          <w:bCs/>
          <w:szCs w:val="21"/>
        </w:rPr>
        <w:t>Representative</w:t>
      </w:r>
      <w:r w:rsidR="00797A92">
        <w:rPr>
          <w:rFonts w:ascii="Times New Roman" w:hAnsi="Times New Roman"/>
          <w:bCs/>
          <w:szCs w:val="21"/>
        </w:rPr>
        <w:t xml:space="preserve"> </w:t>
      </w:r>
      <w:r w:rsidR="00797A92">
        <w:rPr>
          <w:rFonts w:ascii="Times New Roman" w:hAnsi="Times New Roman" w:hint="eastAsia"/>
          <w:bCs/>
          <w:szCs w:val="21"/>
        </w:rPr>
        <w:t>image</w:t>
      </w:r>
      <w:r w:rsidR="00797A92">
        <w:rPr>
          <w:rFonts w:ascii="Times New Roman" w:hAnsi="Times New Roman"/>
          <w:bCs/>
          <w:szCs w:val="21"/>
        </w:rPr>
        <w:t xml:space="preserve"> of pathological morphology of liver and kidney in KPC mice were evaluated by H&amp;E staining. </w:t>
      </w:r>
      <w:r w:rsidR="00B74643" w:rsidRPr="00B74643">
        <w:rPr>
          <w:rFonts w:ascii="Times New Roman" w:hAnsi="Times New Roman"/>
          <w:bCs/>
          <w:szCs w:val="21"/>
        </w:rPr>
        <w:t>(c)</w:t>
      </w:r>
      <w:r w:rsidR="00B74643">
        <w:rPr>
          <w:rFonts w:ascii="Times New Roman" w:hAnsi="Times New Roman"/>
          <w:b/>
          <w:szCs w:val="21"/>
        </w:rPr>
        <w:t xml:space="preserve"> </w:t>
      </w:r>
      <w:r w:rsidR="005D5EC0">
        <w:rPr>
          <w:rFonts w:ascii="Times New Roman" w:hAnsi="Times New Roman"/>
          <w:szCs w:val="21"/>
        </w:rPr>
        <w:t xml:space="preserve">Image of organelle morphology of heart, liver, spleen, lung, and kidney treated with BD, GEM and their combination on </w:t>
      </w:r>
      <w:proofErr w:type="gramStart"/>
      <w:r w:rsidR="005D5EC0">
        <w:rPr>
          <w:rFonts w:ascii="Times New Roman" w:hAnsi="Times New Roman"/>
          <w:szCs w:val="21"/>
        </w:rPr>
        <w:t>62th</w:t>
      </w:r>
      <w:proofErr w:type="gramEnd"/>
      <w:r w:rsidR="005D5EC0">
        <w:rPr>
          <w:rFonts w:ascii="Times New Roman" w:hAnsi="Times New Roman"/>
          <w:szCs w:val="21"/>
        </w:rPr>
        <w:t xml:space="preserve"> day observation</w:t>
      </w:r>
      <w:r w:rsidR="005D5EC0">
        <w:rPr>
          <w:rFonts w:ascii="Times New Roman" w:hAnsi="Times New Roman" w:hint="eastAsia"/>
          <w:szCs w:val="21"/>
        </w:rPr>
        <w:t>.</w:t>
      </w:r>
    </w:p>
    <w:p w14:paraId="7EB747BF" w14:textId="3F84022F" w:rsidR="00663F57" w:rsidRDefault="00663F57" w:rsidP="005D5EC0">
      <w:pPr>
        <w:spacing w:line="480" w:lineRule="auto"/>
        <w:rPr>
          <w:rFonts w:ascii="Times New Roman" w:hAnsi="Times New Roman"/>
          <w:szCs w:val="21"/>
        </w:rPr>
      </w:pPr>
    </w:p>
    <w:p w14:paraId="46549B04" w14:textId="38F49C12" w:rsidR="00663F57" w:rsidRPr="00663F57" w:rsidRDefault="00663F57" w:rsidP="005D5EC0">
      <w:pPr>
        <w:spacing w:line="480" w:lineRule="auto"/>
        <w:rPr>
          <w:rFonts w:ascii="Times New Roman" w:hAnsi="Times New Roman" w:cs="Times New Roman"/>
          <w:sz w:val="24"/>
          <w:szCs w:val="24"/>
        </w:rPr>
      </w:pPr>
      <w:r w:rsidRPr="00663F57">
        <w:rPr>
          <w:rFonts w:ascii="Times New Roman" w:hAnsi="Times New Roman" w:hint="eastAsia"/>
          <w:sz w:val="24"/>
          <w:szCs w:val="24"/>
        </w:rPr>
        <w:lastRenderedPageBreak/>
        <w:t>R</w:t>
      </w:r>
      <w:r w:rsidRPr="00663F57">
        <w:rPr>
          <w:rFonts w:ascii="Times New Roman" w:hAnsi="Times New Roman"/>
          <w:sz w:val="24"/>
          <w:szCs w:val="24"/>
        </w:rPr>
        <w:t>eference:</w:t>
      </w:r>
    </w:p>
    <w:p w14:paraId="206B3FDC" w14:textId="77777777" w:rsidR="00663F57" w:rsidRPr="00663F57" w:rsidRDefault="00663F57" w:rsidP="00663F57">
      <w:pPr>
        <w:pStyle w:val="EndNoteBibliography"/>
        <w:rPr>
          <w:rFonts w:ascii="Times New Roman" w:hAnsi="Times New Roman" w:cs="Times New Roman"/>
          <w:noProof/>
          <w:sz w:val="24"/>
          <w:szCs w:val="24"/>
        </w:rPr>
      </w:pPr>
      <w:r w:rsidRPr="00663F57">
        <w:rPr>
          <w:rFonts w:ascii="Times New Roman" w:hAnsi="Times New Roman" w:cs="Times New Roman"/>
          <w:sz w:val="24"/>
          <w:szCs w:val="24"/>
        </w:rPr>
        <w:fldChar w:fldCharType="begin"/>
      </w:r>
      <w:r w:rsidRPr="00663F57">
        <w:rPr>
          <w:rFonts w:ascii="Times New Roman" w:hAnsi="Times New Roman" w:cs="Times New Roman"/>
          <w:sz w:val="24"/>
          <w:szCs w:val="24"/>
        </w:rPr>
        <w:instrText xml:space="preserve"> ADDIN EN.REFLIST </w:instrText>
      </w:r>
      <w:r w:rsidRPr="00663F57">
        <w:rPr>
          <w:rFonts w:ascii="Times New Roman" w:hAnsi="Times New Roman" w:cs="Times New Roman"/>
          <w:sz w:val="24"/>
          <w:szCs w:val="24"/>
        </w:rPr>
        <w:fldChar w:fldCharType="separate"/>
      </w:r>
      <w:r w:rsidRPr="00663F57">
        <w:rPr>
          <w:rFonts w:ascii="Times New Roman" w:hAnsi="Times New Roman" w:cs="Times New Roman"/>
          <w:noProof/>
          <w:sz w:val="24"/>
          <w:szCs w:val="24"/>
        </w:rPr>
        <w:t>1.</w:t>
      </w:r>
      <w:r w:rsidRPr="00663F57">
        <w:rPr>
          <w:rFonts w:ascii="Times New Roman" w:hAnsi="Times New Roman" w:cs="Times New Roman"/>
          <w:noProof/>
          <w:sz w:val="24"/>
          <w:szCs w:val="24"/>
        </w:rPr>
        <w:tab/>
        <w:t>Ren D, Villeneuve NF, Jiang T, Wu T, Lau A, Toppin HA, et al. Brusatol enhances the efficacy of chemotherapy by inhibiting the Nrf2-mediated defense mechanism. Proc Natl Acad Sci U S A. 2011;108(4):1433-8.</w:t>
      </w:r>
    </w:p>
    <w:p w14:paraId="30EDCCFC" w14:textId="77777777" w:rsidR="00663F57" w:rsidRPr="00663F57" w:rsidRDefault="00663F57" w:rsidP="00663F57">
      <w:pPr>
        <w:pStyle w:val="EndNoteBibliography"/>
        <w:rPr>
          <w:rFonts w:ascii="Times New Roman" w:hAnsi="Times New Roman" w:cs="Times New Roman"/>
          <w:noProof/>
          <w:sz w:val="24"/>
          <w:szCs w:val="24"/>
        </w:rPr>
      </w:pPr>
      <w:r w:rsidRPr="00663F57">
        <w:rPr>
          <w:rFonts w:ascii="Times New Roman" w:hAnsi="Times New Roman" w:cs="Times New Roman"/>
          <w:noProof/>
          <w:sz w:val="24"/>
          <w:szCs w:val="24"/>
        </w:rPr>
        <w:t>2.</w:t>
      </w:r>
      <w:r w:rsidRPr="00663F57">
        <w:rPr>
          <w:rFonts w:ascii="Times New Roman" w:hAnsi="Times New Roman" w:cs="Times New Roman"/>
          <w:noProof/>
          <w:sz w:val="24"/>
          <w:szCs w:val="24"/>
        </w:rPr>
        <w:tab/>
        <w:t>Xian YF, Lin ZX, Mao QQ, Ip SP, Su ZR, Lai XP. Protective effect of isorhynchophylline against beta-amyloid-induced neurotoxicity in PC12 cells. Cell Mol Neurobiol. 2012;32(3):353-60.</w:t>
      </w:r>
    </w:p>
    <w:p w14:paraId="5044F59F" w14:textId="16BCB714" w:rsidR="00AC075A" w:rsidRDefault="00663F57" w:rsidP="005D5EC0">
      <w:pPr>
        <w:spacing w:line="480" w:lineRule="auto"/>
        <w:rPr>
          <w:rFonts w:ascii="Times New Roman" w:hAnsi="Times New Roman"/>
          <w:szCs w:val="21"/>
        </w:rPr>
      </w:pPr>
      <w:r w:rsidRPr="00663F57">
        <w:rPr>
          <w:rFonts w:ascii="Times New Roman" w:hAnsi="Times New Roman" w:cs="Times New Roman"/>
          <w:sz w:val="24"/>
          <w:szCs w:val="24"/>
        </w:rPr>
        <w:fldChar w:fldCharType="end"/>
      </w:r>
    </w:p>
    <w:sectPr w:rsidR="00AC075A" w:rsidSect="00FA5B63">
      <w:footerReference w:type="default" r:id="rId11"/>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79D27F" w14:textId="77777777" w:rsidR="00367C9D" w:rsidRDefault="00367C9D" w:rsidP="00474C5F">
      <w:r>
        <w:separator/>
      </w:r>
    </w:p>
  </w:endnote>
  <w:endnote w:type="continuationSeparator" w:id="0">
    <w:p w14:paraId="13241639" w14:textId="77777777" w:rsidR="00367C9D" w:rsidRDefault="00367C9D" w:rsidP="00474C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Gulim">
    <w:altName w:val="굴림"/>
    <w:panose1 w:val="020B0600000101010101"/>
    <w:charset w:val="81"/>
    <w:family w:val="swiss"/>
    <w:pitch w:val="variable"/>
    <w:sig w:usb0="B00002AF" w:usb1="69D77CFB" w:usb2="00000030" w:usb3="00000000" w:csb0="0008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0878682"/>
      <w:docPartObj>
        <w:docPartGallery w:val="Page Numbers (Bottom of Page)"/>
        <w:docPartUnique/>
      </w:docPartObj>
    </w:sdtPr>
    <w:sdtEndPr/>
    <w:sdtContent>
      <w:p w14:paraId="2B611696" w14:textId="5C525360" w:rsidR="007F2ED5" w:rsidRDefault="007F2ED5">
        <w:pPr>
          <w:pStyle w:val="a5"/>
          <w:jc w:val="center"/>
        </w:pPr>
        <w:r>
          <w:fldChar w:fldCharType="begin"/>
        </w:r>
        <w:r>
          <w:instrText>PAGE   \* MERGEFORMAT</w:instrText>
        </w:r>
        <w:r>
          <w:fldChar w:fldCharType="separate"/>
        </w:r>
        <w:r>
          <w:rPr>
            <w:lang w:val="zh-CN"/>
          </w:rPr>
          <w:t>2</w:t>
        </w:r>
        <w:r>
          <w:fldChar w:fldCharType="end"/>
        </w:r>
      </w:p>
    </w:sdtContent>
  </w:sdt>
  <w:p w14:paraId="31456B82" w14:textId="77777777" w:rsidR="007F2ED5" w:rsidRDefault="007F2ED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764FEA" w14:textId="77777777" w:rsidR="00367C9D" w:rsidRDefault="00367C9D" w:rsidP="00474C5F">
      <w:r>
        <w:separator/>
      </w:r>
    </w:p>
  </w:footnote>
  <w:footnote w:type="continuationSeparator" w:id="0">
    <w:p w14:paraId="7CB8BAC6" w14:textId="77777777" w:rsidR="00367C9D" w:rsidRDefault="00367C9D" w:rsidP="00474C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Vancouver number&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rrz9rsd8drd24exdzkvd0vyf5xzas9rxws2&quot;&gt;My EndNote Library&lt;record-ids&gt;&lt;item&gt;139&lt;/item&gt;&lt;item&gt;140&lt;/item&gt;&lt;/record-ids&gt;&lt;/item&gt;&lt;/Libraries&gt;"/>
    <w:docVar w:name="NE.Ref{176824E1-4D4B-484F-9FD9-53ABAEDBF0D2}" w:val=" ADDIN NE.Ref.{176824E1-4D4B-484F-9FD9-53ABAEDBF0D2}&lt;Citation&gt;&lt;Group&gt;&lt;References&gt;&lt;Item&gt;&lt;ID&gt;737&lt;/ID&gt;&lt;UID&gt;{275F5D53-20C5-4E77-B960-C86E93C21A5B}&lt;/UID&gt;&lt;Title&gt;FOXC2 promotes colorectal cancer metastasis by directly targeting MET&lt;/Title&gt;&lt;Template&gt;Journal Article&lt;/Template&gt;&lt;Star&gt;0&lt;/Star&gt;&lt;Tag&gt;0&lt;/Tag&gt;&lt;Author&gt;Cui, Y M; Jiao, H L; Ye, Y P; Chen, C M; Wang, J X; Tang, N; Li, T T; Lin, J; Qi, L; Wu, P; Wang, S Y; He, M R; Liang, L; Bian, X W; Liao, W T; Ding, Y Q&lt;/Author&gt;&lt;Year&gt;2015&lt;/Year&gt;&lt;Details&gt;&lt;_accession_num&gt;25381815&lt;/_accession_num&gt;&lt;_author_adr&gt;1] Department of Pathology, Nanfang Hospital, Southern Medical University, Guangzhou, China [2] Department of Pathology, School of Basic Medical Sciences, Southern Medical University, Guangzhou, China [3] Guangdong Provincial Key Laboratory of Molecular Tumor Pathology, Guangzhou, China.; 1] Department of Pathology, Nanfang Hospital, Southern Medical University, Guangzhou, China [2] Department of Pathology, School of Basic Medical Sciences, Southern Medical University, Guangzhou, China [3] Guangdong Provincial Key Laboratory of Molecular Tumor Pathology, Guangzhou, China.; 1] Department of Pathology, Nanfang Hospital, Southern Medical University, Guangzhou, China [2] Department of Pathology, School of Basic Medical Sciences, Southern Medical University, Guangzhou, China [3] Guangdong Provincial Key Laboratory of Molecular Tumor Pathology, Guangzhou, China.; 1] Department of Pathology, Nanfang Hospital, Southern Medical University, Guangzhou, China [2] Department of Pathology, School of Basic Medical Sciences, Southern Medical University, Guangzhou, China [3] Guangdong Provincial Key Laboratory of Molecular Tumor Pathology, Guangzhou, China.; 1] Department of Pathology, Nanfang Hospital, Southern Medical University, Guangzhou, China [2] Department of Pathology, School of Basic Medical Sciences, Southern Medical University, Guangzhou, China [3] Guangdong Provincial Key Laboratory of Molecular Tumor Pathology, Guangzhou, China.; 1] Department of Pathology, Nanfang Hospital, Southern Medical University, Guangzhou, China [2] Department of Pathology, School of Basic Medical Sciences, Southern Medical University, Guangzhou, China [3] Guangdong Provincial Key Laboratory of Molecular Tumor Pathology, Guangzhou, China.; 1] Department of Pathology, Nanfang Hospital, Southern Medical University, Guangzhou, China [2] Department of Pathology, School of Basic Medical Sciences, Southern Medical University, Guangzhou, China [3] Guangdong Provincial Key Laboratory of Molecular Tumor Pathology, Guangzhou, China.; 1] Department of Pathology, Nanfang Hospital, Southern Medical University, Guangzhou, China [2] Department of Pathology, School of Basic Medical Sciences, Southern Medical University, Guangzhou, China [3] Guangdong Provincial Key Laboratory of Molecular Tumor Pathology, Guangzhou, China.; 1] Department of Pathology, Nanfang Hospital, Southern Medical University, Guangzhou, China [2] Department of Pathology, School of Basic Medical Sciences, Southern Medical University, Guangzhou, China [3] Guangdong Provincial Key Laboratory of Molecular Tumor Pathology, Guangzhou, China.; 1] Department of Pathology, Nanfang Hospital, Southern Medical University, Guangzhou, China [2] Department of Pathology, School of Basic Medical Sciences, Southern Medical University, Guangzhou, China [3] Guangdong Provincial Key Laboratory of Molecular Tumor Pathology, Guangzhou, China.; 1] Department of Pathology, Nanfang Hospital, Southern Medical University, Guangzhou, China [2] Department of Pathology, School of Basic Medical Sciences, Southern Medical University, Guangzhou, China [3] Guangdong Provincial Key Laboratory of Molecular Tumor Pathology, Guangzhou, China.; Guangdong Provincial Key Laboratory of Gastroenterology and Department of Gastroenterology, Nanfang Hospital, Southern Medical University, Guangzhou, China.; 1] Department of Pathology, Nanfang Hospital, Southern Medical University, Guangzhou, China [2] Department of Pathology, School of Basic Medical Sciences, Southern Medical University, Guangzhou, China [3] Guangdong Provincial Key Laboratory of Molecular Tumor Pathology, Guangzhou, China.; Institute of Pathology and Southwest Cancer Center, Southwest Hospital, Third Military Medical University, Chongqing, China.; 1] Department of Pathology, Nanfang Hospital, Southern Medical University, Guangzhou, China [2] Department of Pathology, School of Basic Medical Sciences, Southern Medical University, Guangzhou, China [3] Guangdong Provincial Key Laboratory of Molecular Tumor Pathology, Guangzhou, China.; 1] Department of Pathology, Nanfang Hospital, Southern Medical University, Guangzhou, China [2] Department of Pathology, School of Basic Medical Sciences, Southern Medical University, Guangzhou, China [3] Guangdong Provincial Key Laboratory of Molecular Tumor Pathology, Guangzhou, China.&lt;/_author_adr&gt;&lt;_date_display&gt;2015 Aug 13&lt;/_date_display&gt;&lt;_date&gt;2015-08-13&lt;/_date&gt;&lt;_doi&gt;10.1038/onc.2014.368&lt;/_doi&gt;&lt;_isbn&gt;1476-5594 (Electronic); 0950-9232 (Linking)&lt;/_isbn&gt;&lt;_issue&gt;33&lt;/_issue&gt;&lt;_journal&gt;Oncogene&lt;/_journal&gt;&lt;_language&gt;eng&lt;/_language&gt;&lt;_pages&gt;4379-90&lt;/_pages&gt;&lt;_subject_headings&gt;Animals; Cell Line, Tumor; Cell Movement/*genetics; Colorectal Neoplasms/*genetics/*pathology; Forkhead Transcription Factors/*genetics; Gene Expression Regulation, Neoplastic/genetics; Hepatocyte Growth Factor/genetics; Humans; Mice; Mice, Inbred BALB C; Mice, Nude; Neoplasm Invasiveness/genetics/pathology; Neoplasm Metastasis/*genetics/pathology; Proto-Oncogene Proteins c-met/*genetics; Signal Transduction/genetics; Transcription, Genetic/genetics&lt;/_subject_headings&gt;&lt;_tertiary_title&gt;Oncogene&lt;/_tertiary_title&gt;&lt;_type_work&gt;Journal Article; Research Support, Non-U.S. Gov&amp;apos;t&lt;/_type_work&gt;&lt;_url&gt;http://www.ncbi.nlm.nih.gov/entrez/query.fcgi?cmd=Retrieve&amp;amp;db=pubmed&amp;amp;dopt=Abstract&amp;amp;list_uids=25381815&amp;amp;query_hl=1&lt;/_url&gt;&lt;_volume&gt;34&lt;/_volume&gt;&lt;_created&gt;63889784&lt;/_created&gt;&lt;_modified&gt;63889784&lt;/_modified&gt;&lt;_db_updated&gt;PubMed&lt;/_db_updated&gt;&lt;_impact_factor&gt;   7.971&lt;/_impact_factor&gt;&lt;_collection_scope&gt;SCI;SCIE&lt;/_collection_scope&gt;&lt;/Details&gt;&lt;Extra&gt;&lt;DBUID&gt;{F96A950B-833F-4880-A151-76DA2D6A2879}&lt;/DBUID&gt;&lt;/Extra&gt;&lt;/Item&gt;&lt;/References&gt;&lt;/Group&gt;&lt;/Citation&gt;_x000a_"/>
    <w:docVar w:name="NE.Ref{1D4A1473-C98E-4D9D-8B86-E8F2931A920A}" w:val=" ADDIN NE.Ref.{1D4A1473-C98E-4D9D-8B86-E8F2931A920A}&lt;Citation&gt;&lt;Group&gt;&lt;References&gt;&lt;Item&gt;&lt;ID&gt;734&lt;/ID&gt;&lt;UID&gt;{B8EBA798-621B-443A-BB3B-3AD12950D163}&lt;/UID&gt;&lt;Title&gt;RNF219/alpha-Catenin/LGALS3 Axis Promotes Hepatocellular Carcinoma Bone Metastasis and Associated Skeletal Complications&lt;/Title&gt;&lt;Template&gt;Journal Article&lt;/Template&gt;&lt;Star&gt;0&lt;/Star&gt;&lt;Tag&gt;0&lt;/Tag&gt;&lt;Author&gt;Zhang, S; Xu, Y; Xie, C; Ren, L; Wu, G; Yang, M; Wu, X; Tang, M; Hu, Y; Li, Z; Yu, R; Liao, X; Mo, S; Wu, J; Li, M; Song, E; Qi, Y; Song, L; Li, J&lt;/Author&gt;&lt;Year&gt;2021&lt;/Year&gt;&lt;Details&gt;&lt;_accession_num&gt;33643786&lt;/_accession_num&gt;&lt;_author_adr&gt;Key Laboratory of Liver Disease of Guangdong Province The Third Affiliated Hospital Sun Yat-sen University Guangzhou 510080 China.; Department of Biochemistry Zhongshan School of Medicine Sun Yat-sen University Guangzhou 510080 China.; Key Laboratory of Liver Disease of Guangdong Province The Third Affiliated Hospital Sun Yat-sen University Guangzhou 510080 China.; Department of Biochemistry Zhongshan School of Medicine Sun Yat-sen University Guangzhou 510080 China.; Key Laboratory of Liver Disease of Guangdong Province The Third Affiliated Hospital Sun Yat-sen University Guangzhou 510080 China.; Department of Biochemistry Zhongshan School of Medicine Sun Yat-sen University Guangzhou 510080 China.; Key Laboratory of Liver Disease of Guangdong Province The Third Affiliated Hospital Sun Yat-sen University Guangzhou 510080 China.; Department of Biochemistry Zhongshan School of Medicine Sun Yat-sen University Guangzhou 510080 China.; State Key Laboratory of Oncology in South China Collaborative Innovation Center for Cancer Medicine Sun Yat-sen University Cancer Center Guangzhou 510080 China.; Department of Biochemistry Zhongshan School of Medicine Sun Yat-sen University Guangzhou 510080 China.; Department of Biochemistry Zhongshan School of Medicine Sun Yat-sen University Guangzhou 510080 China.; State Key Laboratory of Oncology in South China Collaborative Innovation Center for Cancer Medicine Sun Yat-sen University Cancer Center Guangzhou 510080 China.; Department of Biochemistry Zhongshan School of Medicine Sun Yat-sen University Guangzhou 510080 China.; Department of Biochemistry Zhongshan School of Medicine Sun Yat-sen University Guangzhou 510080 China.; Department of Biochemistry Zhongshan School of Medicine Sun Yat-sen University Guangzhou 510080 China.; Department of Biochemistry Zhongshan School of Medicine Sun Yat-sen University Guangzhou 510080 China.; Department of Biochemistry Zhongshan School of Medicine Sun Yat-sen University Guangzhou 510080 China.; Department of Microbiology Zhongshan School of Medicine Sun Yat-sen University Guangzhou 510080 China.; Department of Microbiology Zhongshan School of Medicine Sun Yat-sen University Guangzhou 510080 China.; Department of Breast Oncology Sun Yat-Sen Memorial Hospital Sun Yat-Sen University Guangzhou 510120 China.; Centenary Institute University of Sydney Sydney 2000 Australia.; State Key Laboratory of Oncology in South China Collaborative Innovation Center for Cancer Medicine Sun Yat-sen University Cancer Center Guangzhou 510080 China.; Key Laboratory of Liver Disease of Guangdong Province The Third Affiliated Hospital Sun Yat-sen University Guangzhou 510080 China.; Department of Biochemistry Zhongshan School of Medicine Sun Yat-sen University Guangzhou 510080 China.&lt;/_author_adr&gt;&lt;_date_display&gt;2021 Feb&lt;/_date_display&gt;&lt;_date&gt;2021-02-01&lt;/_date&gt;&lt;_doi&gt;10.1002/advs.202001961&lt;/_doi&gt;&lt;_isbn&gt;2198-3844 (Print); 2198-3844 (Linking)&lt;/_isbn&gt;&lt;_issue&gt;4&lt;/_issue&gt;&lt;_journal&gt;Adv Sci (Weinh)&lt;/_journal&gt;&lt;_keywords&gt;LGALS3; RNF219; bone metastasis; hepatocellular carcinoma; skeletal-related events&lt;/_keywords&gt;&lt;_language&gt;eng&lt;/_language&gt;&lt;_ori_publication&gt;(c) 2020 The Authors. Published by Wiley-VCH GmbH.&lt;/_ori_publication&gt;&lt;_pages&gt;2001961&lt;/_pages&gt;&lt;_tertiary_title&gt;Advanced science (Weinheim, Baden-Wurttemberg, Germany)&lt;/_tertiary_title&gt;&lt;_type_work&gt;Journal Article&lt;/_type_work&gt;&lt;_url&gt;http://www.ncbi.nlm.nih.gov/entrez/query.fcgi?cmd=Retrieve&amp;amp;db=pubmed&amp;amp;dopt=Abstract&amp;amp;list_uids=33643786&amp;amp;query_hl=1&lt;/_url&gt;&lt;_volume&gt;8&lt;/_volume&gt;&lt;_created&gt;63889760&lt;/_created&gt;&lt;_modified&gt;63889760&lt;/_modified&gt;&lt;_db_updated&gt;PubMed&lt;/_db_updated&gt;&lt;/Details&gt;&lt;Extra&gt;&lt;DBUID&gt;{F96A950B-833F-4880-A151-76DA2D6A2879}&lt;/DBUID&gt;&lt;/Extra&gt;&lt;/Item&gt;&lt;/References&gt;&lt;/Group&gt;&lt;/Citation&gt;_x000a_"/>
    <w:docVar w:name="NE.Ref{2BD0A080-B949-43D9-BD70-6526BA76AC2D}" w:val=" ADDIN NE.Ref.{2BD0A080-B949-43D9-BD70-6526BA76AC2D}&lt;Citation&gt;&lt;Group&gt;&lt;References&gt;&lt;Item&gt;&lt;ID&gt;730&lt;/ID&gt;&lt;UID&gt;{424E1B2F-554D-4BA5-90A0-8B042F657DCD}&lt;/UID&gt;&lt;Title&gt;Differential effects on lung and bone metastasis of breast cancer by Wnt signalling inhibitor DKK1&lt;/Title&gt;&lt;Template&gt;Journal Article&lt;/Template&gt;&lt;Star&gt;0&lt;/Star&gt;&lt;Tag&gt;0&lt;/Tag&gt;&lt;Author&gt;Zhuang, X; Zhang, H; Li, X; Li, X; Cong, M; Peng, F; Yu, J; Zhang, X; Yang, Q; Hu, G&lt;/Author&gt;&lt;Year&gt;2017&lt;/Year&gt;&lt;Details&gt;&lt;_accession_num&gt;28892080&lt;/_accession_num&gt;&lt;_author_adr&gt;The Key Laboratory of Stem Cell Biology, Institute of Health Sciences, Shanghai Institutes for Biological Sciences, Chinese Academy of Sciences &amp;amp;Shanghai Jiao Tong University School of Medicine, University of Chinese Academy of Sciences, Shanghai 200031, China.; The Key Laboratory of Stem Cell Biology, Institute of Health Sciences, Shanghai Institutes for Biological Sciences, Chinese Academy of Sciences &amp;amp;Shanghai Jiao Tong University School of Medicine, University of Chinese Academy of Sciences, Shanghai 200031, China.; Department of Breast Surgery, Qilu Hospital of Shandong University, Ji&amp;apos;nan 250012, China.; The Key Laboratory of Stem Cell Biology, Institute of Health Sciences, Shanghai Institutes for Biological Sciences, Chinese Academy of Sciences &amp;amp;Shanghai Jiao Tong University School of Medicine, University of Chinese Academy of Sciences, Shanghai 200031, China.; The Key Laboratory of Stem Cell Biology, Institute of Health Sciences, Shanghai Institutes for Biological Sciences, Chinese Academy of Sciences &amp;amp;Shanghai Jiao Tong University School of Medicine, University of Chinese Academy of Sciences, Shanghai 200031, China.; The Key Laboratory of Stem Cell Biology, Institute of Health Sciences, Shanghai Institutes for Biological Sciences, Chinese Academy of Sciences &amp;amp;Shanghai Jiao Tong University School of Medicine, University of Chinese Academy of Sciences, Shanghai 200031, China.; The Key Laboratory of Stem Cell Biology, Institute of Health Sciences, Shanghai Institutes for Biological Sciences, Chinese Academy of Sciences &amp;amp;Shanghai Jiao Tong University School of Medicine, University of Chinese Academy of Sciences, Shanghai 200031, China.; The Key Laboratory of Stem Cell Biology, Institute of Health Sciences, Shanghai Institutes for Biological Sciences, Chinese Academy of Sciences &amp;amp;Shanghai Jiao Tong University School of Medicine, University of Chinese Academy of Sciences, Shanghai 200031, China.; Department of Breast Surgery, Qilu Hospital of Shandong University, Ji&amp;apos;nan 250012, China.; The Key Laboratory of Stem Cell Biology, Institute of Health Sciences, Shanghai Institutes for Biological Sciences, Chinese Academy of Sciences &amp;amp;Shanghai Jiao Tong University School of Medicine, University of Chinese Academy of Sciences, Shanghai 200031, China.&lt;/_author_adr&gt;&lt;_collection_scope&gt;SCI;SCIE&lt;/_collection_scope&gt;&lt;_created&gt;63889179&lt;/_created&gt;&lt;_date&gt;2017-10-01&lt;/_date&gt;&lt;_date_display&gt;2017 Oct&lt;/_date_display&gt;&lt;_db_updated&gt;PubMed&lt;/_db_updated&gt;&lt;_doi&gt;10.1038/ncb3613&lt;/_doi&gt;&lt;_impact_factor&gt;  20.042&lt;/_impact_factor&gt;&lt;_isbn&gt;1476-4679 (Electronic); 1465-7392 (Linking)&lt;/_isbn&gt;&lt;_issue&gt;10&lt;/_issue&gt;&lt;_journal&gt;Nat Cell Biol&lt;/_journal&gt;&lt;_language&gt;eng&lt;/_language&gt;&lt;_modified&gt;63889179&lt;/_modified&gt;&lt;_pages&gt;1274-1285&lt;/_pages&gt;&lt;_subject_headings&gt;Animals; Antineoplastic Agents/pharmacology; Bone Neoplasms/genetics/*metabolism/prevention &amp;amp; control/secondary; Breast Neoplasms/drug therapy/genetics/*metabolism/pathology; Calcium Signaling; Calcium-Calmodulin-Dependent Protein Kinase Type 2/metabolism; *Cell Movement/drug effects; Cyclooxygenase 2/metabolism; Female; HeLa Cells; Humans; Intercellular Signaling Peptides and Proteins/genetics/*metabolism; JNK Mitogen-Activated Protein Kinases/metabolism; Latent TGF-beta Binding Proteins/metabolism; Lung Neoplasms/genetics/*metabolism/prevention &amp;amp; control/secondary; Macrophages/metabolism/pathology; Mice, Inbred BALB C; Mice, Inbred C57BL; Mice, Inbred NOD; Mice, SCID; Molecular Targeted Therapy; NF-kappa B/metabolism; Neuropeptides/genetics/metabolism; Neutrophil Infiltration; Neutrophils/metabolism/pathology; Osteoblasts/metabolism/pathology; RNA Interference; Time Factors; Transfection; Transforming Growth Factor beta1/metabolism; *Wnt Signaling Pathway/drug effects; rac1 GTP-Binding Protein/genetics/metabolism&lt;/_subject_headings&gt;&lt;_tertiary_title&gt;Nature cell biology&lt;/_tertiary_title&gt;&lt;_type_work&gt;Comparative Study; Journal Article&lt;/_type_work&gt;&lt;_url&gt;http://www.ncbi.nlm.nih.gov/entrez/query.fcgi?cmd=Retrieve&amp;amp;db=pubmed&amp;amp;dopt=Abstract&amp;amp;list_uids=28892080&amp;amp;query_hl=1&lt;/_url&gt;&lt;_volume&gt;19&lt;/_volume&gt;&lt;/Details&gt;&lt;Extra&gt;&lt;DBUID&gt;{F96A950B-833F-4880-A151-76DA2D6A2879}&lt;/DBUID&gt;&lt;/Extra&gt;&lt;/Item&gt;&lt;/References&gt;&lt;/Group&gt;&lt;Group&gt;&lt;References&gt;&lt;Item&gt;&lt;ID&gt;729&lt;/ID&gt;&lt;UID&gt;{9017E264-E289-45FD-81B2-24F4B7FF0BF8}&lt;/UID&gt;&lt;Title&gt;miR-892b Silencing Activates NF-kappaB and Promotes Aggressiveness in Breast Cancer&lt;/Title&gt;&lt;Template&gt;Journal Article&lt;/Template&gt;&lt;Star&gt;0&lt;/Star&gt;&lt;Tag&gt;0&lt;/Tag&gt;&lt;Author&gt;Jiang, L; Yu, L; Zhang, X; Lei, F; Wang, L; Liu, X; Wu, S; Zhu, J; Wu, G; Cao, L; Liu, A; Song, L; Li, J&lt;/Author&gt;&lt;Year&gt;2016&lt;/Year&gt;&lt;Details&gt;&lt;_accession_num&gt;26747895&lt;/_accession_num&gt;&lt;_author_adr&gt;Department of Pathophysiology, Guangzhou Medical University, Guangzhou, Guangdong, China. State Key Laboratory of Oncology in Southern China, Department  of Experimental Research, Cancer Centre, Sun Yat-sen University, Guangzhou, Guangdong, China.; Department of Vascular and Breast Surgery, The First Affiliated Hospital of Sun Yat-sen University, Guangzhou, Guangdong, China.; State Key Laboratory of Oncology in Southern China, Department of Experimental Research, Cancer Centre, Sun Yat-sen University, Guangzhou, Guangdong, China.; State Key Laboratory of Oncology in Southern China, Department of Experimental Research, Cancer Centre, Sun Yat-sen University, Guangzhou, Guangdong, China.; Department of Pathogen Biology and Immunology, School of Basic Courses, Guangdong Pharmaceutical University, Guangzhou, Guangdong, China.; Department of Plastic Surgery, The First Affiliated Hospital of Sun Yat-sen University, Guangzhou, Guangdong, China.; State Key Laboratory of Oncology in Southern China, Department of Experimental Research, Cancer Centre, Sun Yat-sen University, Guangzhou, Guangdong, China.; Program of Cancer Research, Affiliated Guangzhou Women and Children&amp;apos;s Hospital, Zhongshan School of Medicine, Sun Yat-Sen University, Guangzhou, Guangdong, China.; Program of Cancer Research, Affiliated Guangzhou Women and Children&amp;apos;s Hospital, Zhongshan School of Medicine, Sun Yat-Sen University, Guangzhou, Guangdong, China.; Program of Cancer Research, Affiliated Guangzhou Women and Children&amp;apos;s Hospital, Zhongshan School of Medicine, Sun Yat-Sen University, Guangzhou, Guangdong, China.; Program of Cancer Research, Affiliated Guangzhou Women and Children&amp;apos;s Hospital, Zhongshan School of Medicine, Sun Yat-Sen University, Guangzhou, Guangdong, China.; State Key Laboratory of Oncology in Southern China, Department of Experimental Research, Cancer Centre, Sun Yat-sen University, Guangzhou, Guangdong, China. songlb@sysucc.org.cn lijun37@mail.sysu.edu.cn.; Program of Cancer Research, Affiliated Guangzhou Women and Children&amp;apos;s Hospital, Zhongshan School of Medicine, Sun Yat-Sen University, Guangzhou, Guangdong, China. songlb@sysucc.org.cn lijun37@mail.sysu.edu.cn.&lt;/_author_adr&gt;&lt;_collection_scope&gt;SCI;SCIE&lt;/_collection_scope&gt;&lt;_created&gt;63889165&lt;/_created&gt;&lt;_date&gt;2016-03-01&lt;/_date&gt;&lt;_date_display&gt;2016 Mar 1&lt;/_date_display&gt;&lt;_db_updated&gt;PubMed&lt;/_db_updated&gt;&lt;_doi&gt;10.1158/0008-5472.CAN-15-1770&lt;/_doi&gt;&lt;_impact_factor&gt;   9.727&lt;/_impact_factor&gt;&lt;_isbn&gt;1538-7445 (Electronic); 0008-5472 (Linking)&lt;/_isbn&gt;&lt;_issue&gt;5&lt;/_issue&gt;&lt;_journal&gt;Cancer Res&lt;/_journal&gt;&lt;_language&gt;eng&lt;/_language&gt;&lt;_modified&gt;63889165&lt;/_modified&gt;&lt;_ori_publication&gt;(c)2016 American Association for Cancer Research.&lt;/_ori_publication&gt;&lt;_pages&gt;1101-11&lt;/_pages&gt;&lt;_subject_headings&gt;Animals; Breast Neoplasms/genetics/*pathology; DNA Methylation; Female; Humans; Mice; Mice, Inbred BALB C; MicroRNAs/*physiology; NF-kappa B/*physiology; Polyubiquitin/metabolism; Promoter Regions, Genetic; Signal Transduction/physiology&lt;/_subject_headings&gt;&lt;_tertiary_title&gt;Cancer research&lt;/_tertiary_title&gt;&lt;_type_work&gt;Journal Article; Research Support, Non-U.S. Gov&amp;apos;t&lt;/_type_work&gt;&lt;_url&gt;http://www.ncbi.nlm.nih.gov/entrez/query.fcgi?cmd=Retrieve&amp;amp;db=pubmed&amp;amp;dopt=Abstract&amp;amp;list_uids=26747895&amp;amp;query_hl=1&lt;/_url&gt;&lt;_volume&gt;76&lt;/_volume&gt;&lt;/Details&gt;&lt;Extra&gt;&lt;DBUID&gt;{F96A950B-833F-4880-A151-76DA2D6A2879}&lt;/DBUID&gt;&lt;/Extra&gt;&lt;/Item&gt;&lt;/References&gt;&lt;/Group&gt;&lt;/Citation&gt;_x000a_"/>
    <w:docVar w:name="NE.Ref{63B021DA-C8F1-4250-9820-2EDF6AB2578B}" w:val=" ADDIN NE.Ref.{63B021DA-C8F1-4250-9820-2EDF6AB2578B}&lt;Citation&gt;&lt;Group&gt;&lt;References&gt;&lt;Item&gt;&lt;ID&gt;517&lt;/ID&gt;&lt;UID&gt;{DA7D46E7-4DE7-4BCD-AF8B-44AA66BB6C70}&lt;/UID&gt;&lt;Title&gt;Chromatin isolation by RNA purification (ChIRP)&lt;/Title&gt;&lt;Template&gt;Journal Article&lt;/Template&gt;&lt;Star&gt;0&lt;/Star&gt;&lt;Tag&gt;0&lt;/Tag&gt;&lt;Author&gt;Chu, C; Quinn, J; Chang, H Y&lt;/Author&gt;&lt;Year&gt;2012&lt;/Year&gt;&lt;Details&gt;&lt;_accession_num&gt;22472705&lt;/_accession_num&gt;&lt;_author_adr&gt;Howard Hughes Medical Institute and Program in Epithelial Biology, Stanford University School of Medicine.&lt;/_author_adr&gt;&lt;_date_display&gt;2012 Mar 25&lt;/_date_display&gt;&lt;_date&gt;2012-03-25&lt;/_date&gt;&lt;_doi&gt;10.3791/3912&lt;/_doi&gt;&lt;_isbn&gt;1940-087X (Electronic); 1940-087X (Linking)&lt;/_isbn&gt;&lt;_issue&gt;61&lt;/_issue&gt;&lt;_journal&gt;J Vis Exp&lt;/_journal&gt;&lt;_language&gt;eng&lt;/_language&gt;&lt;_subject_headings&gt;Animals; Chromatin/genetics/*isolation &amp;amp; purification; DNA/genetics/isolation &amp;amp; purification; DNA Probes/chemistry/genetics; DNA, Antisense/chemistry/genetics; Drosophila; HeLa Cells; Humans; Polymerase Chain Reaction/*methods; RNA/genetics/*isolation &amp;amp; purification&lt;/_subject_headings&gt;&lt;_tertiary_title&gt;Journal of visualized experiments : JoVE&lt;/_tertiary_title&gt;&lt;_type_work&gt;Journal Article; Research Support, N.I.H., Extramural; Research Support, Non-U.S. Gov&amp;apos;t; Video-Audio Media&lt;/_type_work&gt;&lt;_url&gt;http://www.ncbi.nlm.nih.gov/entrez/query.fcgi?cmd=Retrieve&amp;amp;db=pubmed&amp;amp;dopt=Abstract&amp;amp;list_uids=22472705&amp;amp;query_hl=1&lt;/_url&gt;&lt;_created&gt;63777639&lt;/_created&gt;&lt;_modified&gt;63777639&lt;/_modified&gt;&lt;_db_updated&gt;PubMed&lt;/_db_updated&gt;&lt;_impact_factor&gt;   1.163&lt;/_impact_factor&gt;&lt;/Details&gt;&lt;Extra&gt;&lt;DBUID&gt;{F96A950B-833F-4880-A151-76DA2D6A2879}&lt;/DBUID&gt;&lt;/Extra&gt;&lt;/Item&gt;&lt;/References&gt;&lt;/Group&gt;&lt;/Citation&gt;_x000a_"/>
    <w:docVar w:name="NE.Ref{73E203CD-B2EA-4713-958C-169643A7C81F}" w:val=" ADDIN NE.Ref.{73E203CD-B2EA-4713-958C-169643A7C81F}&lt;Citation&gt;&lt;Group&gt;&lt;References&gt;&lt;Item&gt;&lt;ID&gt;733&lt;/ID&gt;&lt;UID&gt;{FC446BDD-E8F7-4D13-8F83-41D5934D8C71}&lt;/UID&gt;&lt;Title&gt;An ATM/TRIM37/NEMO Axis Counteracts Genotoxicity by Activating Nuclear-to-Cytoplasmic NF-kappaB Signaling&lt;/Title&gt;&lt;Template&gt;Journal Article&lt;/Template&gt;&lt;Star&gt;0&lt;/Star&gt;&lt;Tag&gt;0&lt;/Tag&gt;&lt;Author&gt;Wu, G; Song, L; Zhu, J; Hu, Y; Cao, L; Tan, Z; Zhang, S; Li, Z; Li, J&lt;/Author&gt;&lt;Year&gt;2018&lt;/Year&gt;&lt;Details&gt;&lt;_accession_num&gt;30254148&lt;/_accession_num&gt;&lt;_author_adr&gt;Key Laboratory of Liver Disease of Guangdong Province, The Third Affiliated Hospital, Sun Yat-sen University, Guangzhou, P.R. China.; Department of biochemistry, Zhongshan school of medicine, Sun Yat-sen University, Guangzhou, P.R. China.; State Key Laboratory of Oncology in South China, Collaborative Innovation Center  for Cancer Medicine, Sun Yat-sen University Cancer Center, Guangzhou, P.R. China.; Key Laboratory of Liver Disease of Guangdong Province, The Third Affiliated Hospital, Sun Yat-sen University, Guangzhou, P.R. China.; Department of biochemistry, Zhongshan school of medicine, Sun Yat-sen University, Guangzhou, P.R. China.; Key Laboratory of Liver Disease of Guangdong Province, The Third Affiliated Hospital, Sun Yat-sen University, Guangzhou, P.R. China.; Department of biochemistry, Zhongshan school of medicine, Sun Yat-sen University, Guangzhou, P.R. China.; Key Laboratory of Liver Disease of Guangdong Province, The Third Affiliated Hospital, Sun Yat-sen University, Guangzhou, P.R. China.; Department of biochemistry, Zhongshan school of medicine, Sun Yat-sen University, Guangzhou, P.R. China.; Key Laboratory of Liver Disease of Guangdong Province, The Third Affiliated Hospital, Sun Yat-sen University, Guangzhou, P.R. China.; Department of biochemistry, Zhongshan school of medicine, Sun Yat-sen University, Guangzhou, P.R. China.; Key Laboratory of Liver Disease of Guangdong Province, The Third Affiliated Hospital, Sun Yat-sen University, Guangzhou, P.R. China.; Key Laboratory of Protein Modification and Degradation, School of Basic Medical Sciences, Affiliated Cancer Hospital &amp;amp;Institute of Guangzhou Medical University,  Guangzhou Medical University, Guangzhou, P.R. China.; Key Laboratory of Liver Disease of Guangdong Province, The Third Affiliated Hospital, Sun Yat-sen University, Guangzhou, P.R. China.; Department of biochemistry, Zhongshan school of medicine, Sun Yat-sen University, Guangzhou, P.R. China.; Key Laboratory of Liver Disease of Guangdong Province, The Third Affiliated Hospital, Sun Yat-sen University, Guangzhou, P.R. China. lijun37@mail.sysu.edu.cn.; Department of biochemistry, Zhongshan school of medicine, Sun Yat-sen University, Guangzhou, P.R. China.&lt;/_author_adr&gt;&lt;_date_display&gt;2018 Nov 15&lt;/_date_display&gt;&lt;_date&gt;2018-11-15&lt;/_date&gt;&lt;_doi&gt;10.1158/0008-5472.CAN-18-2063&lt;/_doi&gt;&lt;_isbn&gt;1538-7445 (Electronic); 0008-5472 (Linking)&lt;/_isbn&gt;&lt;_issue&gt;22&lt;/_issue&gt;&lt;_journal&gt;Cancer Res&lt;/_journal&gt;&lt;_language&gt;eng&lt;/_language&gt;&lt;_ori_publication&gt;(c)2018 American Association for Cancer Research.&lt;/_ori_publication&gt;&lt;_pages&gt;6399-6412&lt;/_pages&gt;&lt;_subject_headings&gt;Active Transport, Cell Nucleus; Animals; Antineoplastic Agents/pharmacology; Ataxia Telangiectasia Mutated Proteins/*metabolism; Cell Nucleus/*metabolism; Cisplatin/pharmacology; Cytoplasm/*metabolism; DNA Damage; Drug Resistance, Neoplasm; Esophageal Neoplasms/metabolism; Female; Gene Expression Regulation, Neoplastic; Humans; I-kappa B Kinase/*metabolism; Immunohistochemistry; Intracellular Signaling Peptides and Proteins; Lymphatic Metastasis; Mice; Mice, Inbred NOD; Mice, Nude; Mutagens; NF-kappa B p50 Subunit/*metabolism; Neoplasm Transplantation; Nuclear Proteins/*metabolism; Phosphorylation; Signal Transduction; Stochastic Processes; TNF Receptor-Associated Factor 6/metabolism; Tripartite Motif Proteins; Ubiquitin-Protein Ligases&lt;/_subject_headings&gt;&lt;_tertiary_title&gt;Cancer research&lt;/_tertiary_title&gt;&lt;_type_work&gt;Journal Article; Research Support, Non-U.S. Gov&amp;apos;t&lt;/_type_work&gt;&lt;_url&gt;http://www.ncbi.nlm.nih.gov/entrez/query.fcgi?cmd=Retrieve&amp;amp;db=pubmed&amp;amp;dopt=Abstract&amp;amp;list_uids=30254148&amp;amp;query_hl=1&lt;/_url&gt;&lt;_volume&gt;78&lt;/_volume&gt;&lt;_created&gt;63889728&lt;/_created&gt;&lt;_modified&gt;63889728&lt;/_modified&gt;&lt;_db_updated&gt;PubMed&lt;/_db_updated&gt;&lt;_impact_factor&gt;   9.727&lt;/_impact_factor&gt;&lt;_collection_scope&gt;SCI;SCIE&lt;/_collection_scope&gt;&lt;/Details&gt;&lt;Extra&gt;&lt;DBUID&gt;{F96A950B-833F-4880-A151-76DA2D6A2879}&lt;/DBUID&gt;&lt;/Extra&gt;&lt;/Item&gt;&lt;/References&gt;&lt;/Group&gt;&lt;/Citation&gt;_x000a_"/>
    <w:docVar w:name="NE.Ref{828341F3-5CB2-416D-8053-FFEA8E434F58}" w:val=" ADDIN NE.Ref.{828341F3-5CB2-416D-8053-FFEA8E434F58}&lt;Citation&gt;&lt;Group&gt;&lt;References&gt;&lt;Item&gt;&lt;ID&gt;736&lt;/ID&gt;&lt;UID&gt;{A798E6D6-1FF0-4504-AE65-70A8EB813C7B}&lt;/UID&gt;&lt;Title&gt;miR-508 sustains phosphoinositide signalling and promotes aggressive phenotype of oesophageal squamous cell carcinoma&lt;/Title&gt;&lt;Template&gt;Journal Article&lt;/Template&gt;&lt;Star&gt;0&lt;/Star&gt;&lt;Tag&gt;0&lt;/Tag&gt;&lt;Author&gt;Lin, C; Liu, A; Zhu, J; Zhang, X; Wu, G; Ren, P; Wu, J; Li, M; Li, J; Song, L&lt;/Author&gt;&lt;Year&gt;2014&lt;/Year&gt;&lt;Details&gt;&lt;_accession_num&gt;25099196&lt;/_accession_num&gt;&lt;_author_adr&gt;1] State Key Laboratory of Oncology in Southern China, Department of Experimental Research, Sun Yat-sen University Cancer Center, Guangzhou 510060, China [2].; 1] Department of Biochemistry, Zhongshan School of Medicine, Sun Yat-sen University, Guangzhou, Guangdong 510080, China [2].; State Key Laboratory of Oncology in Southern China, Department of Experimental Research, Sun Yat-sen University Cancer Center, Guangzhou 510060, China.; State Key Laboratory of Oncology in Southern China, Department of Experimental Research, Sun Yat-sen University Cancer Center, Guangzhou 510060, China.; State Key Laboratory of Oncology in Southern China, Department of Experimental Research, Sun Yat-sen University Cancer Center, Guangzhou 510060, China.; State Key Laboratory of Oncology in Southern China, Department of Experimental Research, Sun Yat-sen University Cancer Center, Guangzhou 510060, China.; Department of Microbiology, Zhongshan School of Medicine, Sun Yat-sen University, Guangzhou, Guangdong 510080, China.; Department of Microbiology, Zhongshan School of Medicine, Sun Yat-sen University, Guangzhou, Guangdong 510080, China.; Department of Biochemistry, Zhongshan School of Medicine, Sun Yat-sen University, Guangzhou, Guangdong 510080, China.; State Key Laboratory of Oncology in Southern China, Department of Experimental Research, Sun Yat-sen University Cancer Center, Guangzhou 510060, China.&lt;/_author_adr&gt;&lt;_date_display&gt;2014 Aug 6&lt;/_date_display&gt;&lt;_date&gt;2014-08-06&lt;/_date&gt;&lt;_doi&gt;10.1038/ncomms5620&lt;/_doi&gt;&lt;_isbn&gt;2041-1723 (Electronic); 2041-1723 (Linking)&lt;/_isbn&gt;&lt;_journal&gt;Nat Commun&lt;/_journal&gt;&lt;_language&gt;eng&lt;/_language&gt;&lt;_pages&gt;4620&lt;/_pages&gt;&lt;_subject_headings&gt;3&amp;apos; Untranslated Regions; Animals; Base Sequence; Carcinoma, Squamous Cell/*genetics/metabolism; Cell Survival; Cells, Cultured; Cohort Studies; Disease Progression; Epigenesis, Genetic; Esophageal Neoplasms/*genetics/metabolism; Esophageal Squamous Cell Carcinoma; Esophagus/metabolism; *Gene Expression Regulation, Neoplastic; Humans; Mice; Mice, Inbred BALB C; MicroRNAs/*genetics/metabolism; Molecular Sequence Data; Neoplasm Transplantation; Oligonucleotide Array Sequence Analysis; Phenotype; Phosphatidylinositol 3-Kinases/metabolism; Phosphatidylinositols/*chemistry; Phosphoric Monoester Hydrolases/genetics/*metabolism; Sequence Homology, Nucleic Acid; Signal Transduction&lt;/_subject_headings&gt;&lt;_tertiary_title&gt;Nature communications&lt;/_tertiary_title&gt;&lt;_type_work&gt;Journal Article; Research Support, Non-U.S. Gov&amp;apos;t&lt;/_type_work&gt;&lt;_url&gt;http://www.ncbi.nlm.nih.gov/entrez/query.fcgi?cmd=Retrieve&amp;amp;db=pubmed&amp;amp;dopt=Abstract&amp;amp;list_uids=25099196&amp;amp;query_hl=1&lt;/_url&gt;&lt;_volume&gt;5&lt;/_volume&gt;&lt;_created&gt;63889780&lt;/_created&gt;&lt;_modified&gt;63889780&lt;/_modified&gt;&lt;_db_updated&gt;PubMed&lt;/_db_updated&gt;&lt;_impact_factor&gt;  12.121&lt;/_impact_factor&gt;&lt;_collection_scope&gt;SCI;SCIE&lt;/_collection_scope&gt;&lt;/Details&gt;&lt;Extra&gt;&lt;DBUID&gt;{F96A950B-833F-4880-A151-76DA2D6A2879}&lt;/DBUID&gt;&lt;/Extra&gt;&lt;/Item&gt;&lt;/References&gt;&lt;/Group&gt;&lt;/Citation&gt;_x000a_"/>
    <w:docVar w:name="NE.Ref{C1ABBDF3-1F47-429E-A848-0EFE73C1F8C5}" w:val=" ADDIN NE.Ref.{C1ABBDF3-1F47-429E-A848-0EFE73C1F8C5}&lt;Citation&gt;&lt;Group&gt;&lt;References&gt;&lt;Item&gt;&lt;ID&gt;735&lt;/ID&gt;&lt;UID&gt;{A489D057-45BA-439D-A86C-06DDF56830C4}&lt;/UID&gt;&lt;Title&gt;Clinical significance of sphingosine kinase-1 expression in human astrocytomas progression and overall patient survival&lt;/Title&gt;&lt;Template&gt;Journal Article&lt;/Template&gt;&lt;Star&gt;0&lt;/Star&gt;&lt;Tag&gt;0&lt;/Tag&gt;&lt;Author&gt;Li, J; Guan, H Y; Gong, L Y; Song, L B; Zhang, N; Wu, J; Yuan, J; Zheng, Y J; Huang, Z S; Li, M&lt;/Author&gt;&lt;Year&gt;2008&lt;/Year&gt;&lt;Details&gt;&lt;_accession_num&gt;18980995&lt;/_accession_num&gt;&lt;_author_adr&gt;Department of Biochemistry, Zhongshan School of Medicine, Sun Yat-Sen University, Guangzhou, Guangdong, People&amp;apos;s Republic of China.&lt;/_author_adr&gt;&lt;_date_display&gt;2008 Nov 1&lt;/_date_display&gt;&lt;_date&gt;2008-11-01&lt;/_date&gt;&lt;_doi&gt;10.1158/1078-0432.CCR-08-0754&lt;/_doi&gt;&lt;_isbn&gt;1078-0432 (Print); 1078-0432 (Linking)&lt;/_isbn&gt;&lt;_issue&gt;21&lt;/_issue&gt;&lt;_journal&gt;Clin Cancer Res&lt;/_journal&gt;&lt;_language&gt;eng&lt;/_language&gt;&lt;_pages&gt;6996-7003&lt;/_pages&gt;&lt;_subject_headings&gt;Adult; Aged; Aged, 80 and over; Astrocytoma/*metabolism/*mortality; Biomarkers, Tumor/analysis; Brain Neoplasms/*metabolism/*mortality; Disease Progression; Female; Gene Expression; Humans; Male; Middle Aged; Phosphotransferases (Alcohol Group Acceptor)/*metabolism; Prognosis; Survival Analysis&lt;/_subject_headings&gt;&lt;_tertiary_title&gt;Clinical cancer research : an official journal of the American Association for_x000d__x000a_      Cancer Research&lt;/_tertiary_title&gt;&lt;_type_work&gt;Evaluation Study; Journal Article; Research Support, Non-U.S. Gov&amp;apos;t&lt;/_type_work&gt;&lt;_url&gt;http://www.ncbi.nlm.nih.gov/entrez/query.fcgi?cmd=Retrieve&amp;amp;db=pubmed&amp;amp;dopt=Abstract&amp;amp;list_uids=18980995&amp;amp;query_hl=1&lt;/_url&gt;&lt;_volume&gt;14&lt;/_volume&gt;&lt;_created&gt;63889772&lt;/_created&gt;&lt;_modified&gt;63889772&lt;/_modified&gt;&lt;_db_updated&gt;PubMed&lt;/_db_updated&gt;&lt;_impact_factor&gt;  10.107&lt;/_impact_factor&gt;&lt;_collection_scope&gt;SCI;SCIE&lt;/_collection_scope&gt;&lt;/Details&gt;&lt;Extra&gt;&lt;DBUID&gt;{F96A950B-833F-4880-A151-76DA2D6A2879}&lt;/DBUID&gt;&lt;/Extra&gt;&lt;/Item&gt;&lt;/References&gt;&lt;/Group&gt;&lt;/Citation&gt;_x000a_"/>
    <w:docVar w:name="NE.Ref{C41AAA4B-8A15-4BA3-8446-E8091CDA6BE9}" w:val=" ADDIN NE.Ref.{C41AAA4B-8A15-4BA3-8446-E8091CDA6BE9}&lt;Citation&gt;&lt;Group&gt;&lt;References&gt;&lt;Item&gt;&lt;ID&gt;734&lt;/ID&gt;&lt;UID&gt;{B8EBA798-621B-443A-BB3B-3AD12950D163}&lt;/UID&gt;&lt;Title&gt;RNF219/alpha-Catenin/LGALS3 Axis Promotes Hepatocellular Carcinoma Bone Metastasis and Associated Skeletal Complications&lt;/Title&gt;&lt;Template&gt;Journal Article&lt;/Template&gt;&lt;Star&gt;0&lt;/Star&gt;&lt;Tag&gt;0&lt;/Tag&gt;&lt;Author&gt;Zhang, S; Xu, Y; Xie, C; Ren, L; Wu, G; Yang, M; Wu, X; Tang, M; Hu, Y; Li, Z; Yu, R; Liao, X; Mo, S; Wu, J; Li, M; Song, E; Qi, Y; Song, L; Li, J&lt;/Author&gt;&lt;Year&gt;2021&lt;/Year&gt;&lt;Details&gt;&lt;_accession_num&gt;33643786&lt;/_accession_num&gt;&lt;_author_adr&gt;Key Laboratory of Liver Disease of Guangdong Province The Third Affiliated Hospital Sun Yat-sen University Guangzhou 510080 China.; Department of Biochemistry Zhongshan School of Medicine Sun Yat-sen University Guangzhou 510080 China.; Key Laboratory of Liver Disease of Guangdong Province The Third Affiliated Hospital Sun Yat-sen University Guangzhou 510080 China.; Department of Biochemistry Zhongshan School of Medicine Sun Yat-sen University Guangzhou 510080 China.; Key Laboratory of Liver Disease of Guangdong Province The Third Affiliated Hospital Sun Yat-sen University Guangzhou 510080 China.; Department of Biochemistry Zhongshan School of Medicine Sun Yat-sen University Guangzhou 510080 China.; Key Laboratory of Liver Disease of Guangdong Province The Third Affiliated Hospital Sun Yat-sen University Guangzhou 510080 China.; Department of Biochemistry Zhongshan School of Medicine Sun Yat-sen University Guangzhou 510080 China.; State Key Laboratory of Oncology in South China Collaborative Innovation Center for Cancer Medicine Sun Yat-sen University Cancer Center Guangzhou 510080 China.; Department of Biochemistry Zhongshan School of Medicine Sun Yat-sen University Guangzhou 510080 China.; Department of Biochemistry Zhongshan School of Medicine Sun Yat-sen University Guangzhou 510080 China.; State Key Laboratory of Oncology in South China Collaborative Innovation Center for Cancer Medicine Sun Yat-sen University Cancer Center Guangzhou 510080 China.; Department of Biochemistry Zhongshan School of Medicine Sun Yat-sen University Guangzhou 510080 China.; Department of Biochemistry Zhongshan School of Medicine Sun Yat-sen University Guangzhou 510080 China.; Department of Biochemistry Zhongshan School of Medicine Sun Yat-sen University Guangzhou 510080 China.; Department of Biochemistry Zhongshan School of Medicine Sun Yat-sen University Guangzhou 510080 China.; Department of Biochemistry Zhongshan School of Medicine Sun Yat-sen University Guangzhou 510080 China.; Department of Microbiology Zhongshan School of Medicine Sun Yat-sen University Guangzhou 510080 China.; Department of Microbiology Zhongshan School of Medicine Sun Yat-sen University Guangzhou 510080 China.; Department of Breast Oncology Sun Yat-Sen Memorial Hospital Sun Yat-Sen University Guangzhou 510120 China.; Centenary Institute University of Sydney Sydney 2000 Australia.; State Key Laboratory of Oncology in South China Collaborative Innovation Center for Cancer Medicine Sun Yat-sen University Cancer Center Guangzhou 510080 China.; Key Laboratory of Liver Disease of Guangdong Province The Third Affiliated Hospital Sun Yat-sen University Guangzhou 510080 China.; Department of Biochemistry Zhongshan School of Medicine Sun Yat-sen University Guangzhou 510080 China.&lt;/_author_adr&gt;&lt;_date_display&gt;2021 Feb&lt;/_date_display&gt;&lt;_date&gt;2021-02-01&lt;/_date&gt;&lt;_doi&gt;10.1002/advs.202001961&lt;/_doi&gt;&lt;_isbn&gt;2198-3844 (Print); 2198-3844 (Linking)&lt;/_isbn&gt;&lt;_issue&gt;4&lt;/_issue&gt;&lt;_journal&gt;Adv Sci (Weinh)&lt;/_journal&gt;&lt;_keywords&gt;LGALS3; RNF219; bone metastasis; hepatocellular carcinoma; skeletal-related events&lt;/_keywords&gt;&lt;_language&gt;eng&lt;/_language&gt;&lt;_ori_publication&gt;(c) 2020 The Authors. Published by Wiley-VCH GmbH.&lt;/_ori_publication&gt;&lt;_pages&gt;2001961&lt;/_pages&gt;&lt;_tertiary_title&gt;Advanced science (Weinheim, Baden-Wurttemberg, Germany)&lt;/_tertiary_title&gt;&lt;_type_work&gt;Journal Article&lt;/_type_work&gt;&lt;_url&gt;http://www.ncbi.nlm.nih.gov/entrez/query.fcgi?cmd=Retrieve&amp;amp;db=pubmed&amp;amp;dopt=Abstract&amp;amp;list_uids=33643786&amp;amp;query_hl=1&lt;/_url&gt;&lt;_volume&gt;8&lt;/_volume&gt;&lt;_created&gt;63889760&lt;/_created&gt;&lt;_modified&gt;63889760&lt;/_modified&gt;&lt;_db_updated&gt;PubMed&lt;/_db_updated&gt;&lt;/Details&gt;&lt;Extra&gt;&lt;DBUID&gt;{F96A950B-833F-4880-A151-76DA2D6A2879}&lt;/DBUID&gt;&lt;/Extra&gt;&lt;/Item&gt;&lt;/References&gt;&lt;/Group&gt;&lt;/Citation&gt;_x000a_"/>
    <w:docVar w:name="ne_docsoft" w:val="MSWord"/>
    <w:docVar w:name="ne_docversion" w:val="NoteExpress 2.0"/>
    <w:docVar w:name="ne_stylename" w:val="Molecular Cancer New"/>
  </w:docVars>
  <w:rsids>
    <w:rsidRoot w:val="002D0B02"/>
    <w:rsid w:val="00004033"/>
    <w:rsid w:val="0000415C"/>
    <w:rsid w:val="00012E5B"/>
    <w:rsid w:val="00026001"/>
    <w:rsid w:val="00034121"/>
    <w:rsid w:val="00065E78"/>
    <w:rsid w:val="00067940"/>
    <w:rsid w:val="00067AC5"/>
    <w:rsid w:val="00093F14"/>
    <w:rsid w:val="000A2C32"/>
    <w:rsid w:val="000B0674"/>
    <w:rsid w:val="000C1266"/>
    <w:rsid w:val="000C42A6"/>
    <w:rsid w:val="000C5D95"/>
    <w:rsid w:val="000C5EC0"/>
    <w:rsid w:val="001211ED"/>
    <w:rsid w:val="00146B75"/>
    <w:rsid w:val="0016065D"/>
    <w:rsid w:val="0016224D"/>
    <w:rsid w:val="00181B10"/>
    <w:rsid w:val="00191560"/>
    <w:rsid w:val="00194983"/>
    <w:rsid w:val="001A32B5"/>
    <w:rsid w:val="001A477D"/>
    <w:rsid w:val="001A6E43"/>
    <w:rsid w:val="001B5750"/>
    <w:rsid w:val="001B6011"/>
    <w:rsid w:val="001E4A23"/>
    <w:rsid w:val="001F0A5B"/>
    <w:rsid w:val="001F1D36"/>
    <w:rsid w:val="001F21C5"/>
    <w:rsid w:val="002014FE"/>
    <w:rsid w:val="00206AF8"/>
    <w:rsid w:val="0022612C"/>
    <w:rsid w:val="00241DDA"/>
    <w:rsid w:val="00251E17"/>
    <w:rsid w:val="0027034E"/>
    <w:rsid w:val="00284758"/>
    <w:rsid w:val="00287F77"/>
    <w:rsid w:val="002912E0"/>
    <w:rsid w:val="00294B5E"/>
    <w:rsid w:val="002B3828"/>
    <w:rsid w:val="002C760D"/>
    <w:rsid w:val="002D0B02"/>
    <w:rsid w:val="002E0A77"/>
    <w:rsid w:val="002F311D"/>
    <w:rsid w:val="002F74E2"/>
    <w:rsid w:val="00315AC9"/>
    <w:rsid w:val="00315DA1"/>
    <w:rsid w:val="003212A7"/>
    <w:rsid w:val="00346D97"/>
    <w:rsid w:val="00365734"/>
    <w:rsid w:val="00367C9D"/>
    <w:rsid w:val="00384559"/>
    <w:rsid w:val="00392D5C"/>
    <w:rsid w:val="003A0675"/>
    <w:rsid w:val="003A0DE2"/>
    <w:rsid w:val="003B778B"/>
    <w:rsid w:val="003B7F47"/>
    <w:rsid w:val="00400BF6"/>
    <w:rsid w:val="00416C79"/>
    <w:rsid w:val="004238DE"/>
    <w:rsid w:val="00431708"/>
    <w:rsid w:val="00474C5F"/>
    <w:rsid w:val="00475D99"/>
    <w:rsid w:val="004933ED"/>
    <w:rsid w:val="00494D3F"/>
    <w:rsid w:val="004C02DA"/>
    <w:rsid w:val="004D5F8A"/>
    <w:rsid w:val="00536676"/>
    <w:rsid w:val="005410BB"/>
    <w:rsid w:val="00543999"/>
    <w:rsid w:val="00554AD0"/>
    <w:rsid w:val="00562C7B"/>
    <w:rsid w:val="005A6DC3"/>
    <w:rsid w:val="005C0EB1"/>
    <w:rsid w:val="005D2757"/>
    <w:rsid w:val="005D5EC0"/>
    <w:rsid w:val="00615419"/>
    <w:rsid w:val="006166B8"/>
    <w:rsid w:val="00622A1B"/>
    <w:rsid w:val="00632337"/>
    <w:rsid w:val="00636431"/>
    <w:rsid w:val="00663F57"/>
    <w:rsid w:val="006650EE"/>
    <w:rsid w:val="00667A58"/>
    <w:rsid w:val="00677B8E"/>
    <w:rsid w:val="006A3D53"/>
    <w:rsid w:val="006B6BF8"/>
    <w:rsid w:val="006F2A53"/>
    <w:rsid w:val="00704638"/>
    <w:rsid w:val="007063B0"/>
    <w:rsid w:val="00706BB8"/>
    <w:rsid w:val="00725481"/>
    <w:rsid w:val="00737A39"/>
    <w:rsid w:val="00741312"/>
    <w:rsid w:val="00743A37"/>
    <w:rsid w:val="00782840"/>
    <w:rsid w:val="00785071"/>
    <w:rsid w:val="00791F2B"/>
    <w:rsid w:val="00797A92"/>
    <w:rsid w:val="007B1DA0"/>
    <w:rsid w:val="007C5A9F"/>
    <w:rsid w:val="007C6F3E"/>
    <w:rsid w:val="007E28C2"/>
    <w:rsid w:val="007E4BA5"/>
    <w:rsid w:val="007F2ED5"/>
    <w:rsid w:val="008132C6"/>
    <w:rsid w:val="008646B7"/>
    <w:rsid w:val="0087669B"/>
    <w:rsid w:val="00882E24"/>
    <w:rsid w:val="008855B8"/>
    <w:rsid w:val="008B41E3"/>
    <w:rsid w:val="008D105B"/>
    <w:rsid w:val="0092565D"/>
    <w:rsid w:val="009424C2"/>
    <w:rsid w:val="0094471E"/>
    <w:rsid w:val="00944B17"/>
    <w:rsid w:val="00962ECE"/>
    <w:rsid w:val="00986632"/>
    <w:rsid w:val="009C4193"/>
    <w:rsid w:val="009C7386"/>
    <w:rsid w:val="009E38F9"/>
    <w:rsid w:val="009E55D2"/>
    <w:rsid w:val="009F4AE9"/>
    <w:rsid w:val="00A374C2"/>
    <w:rsid w:val="00A45633"/>
    <w:rsid w:val="00A55DDA"/>
    <w:rsid w:val="00A57727"/>
    <w:rsid w:val="00A817D2"/>
    <w:rsid w:val="00A87489"/>
    <w:rsid w:val="00A96FF0"/>
    <w:rsid w:val="00AA6535"/>
    <w:rsid w:val="00AB518D"/>
    <w:rsid w:val="00AC075A"/>
    <w:rsid w:val="00AD0A2F"/>
    <w:rsid w:val="00AD67B5"/>
    <w:rsid w:val="00AF4887"/>
    <w:rsid w:val="00B1203C"/>
    <w:rsid w:val="00B17441"/>
    <w:rsid w:val="00B3017E"/>
    <w:rsid w:val="00B417A3"/>
    <w:rsid w:val="00B45F56"/>
    <w:rsid w:val="00B5279A"/>
    <w:rsid w:val="00B52C0B"/>
    <w:rsid w:val="00B55EA9"/>
    <w:rsid w:val="00B74643"/>
    <w:rsid w:val="00B93F76"/>
    <w:rsid w:val="00BC5AB7"/>
    <w:rsid w:val="00BD5A5D"/>
    <w:rsid w:val="00C053A3"/>
    <w:rsid w:val="00C53419"/>
    <w:rsid w:val="00C53A13"/>
    <w:rsid w:val="00C70B98"/>
    <w:rsid w:val="00C8454D"/>
    <w:rsid w:val="00CA6D93"/>
    <w:rsid w:val="00CC467E"/>
    <w:rsid w:val="00CC5797"/>
    <w:rsid w:val="00CF7821"/>
    <w:rsid w:val="00D04D0C"/>
    <w:rsid w:val="00D2217A"/>
    <w:rsid w:val="00D26AA6"/>
    <w:rsid w:val="00D44FA6"/>
    <w:rsid w:val="00D922C8"/>
    <w:rsid w:val="00D96243"/>
    <w:rsid w:val="00DB010B"/>
    <w:rsid w:val="00DD3B44"/>
    <w:rsid w:val="00DF25B7"/>
    <w:rsid w:val="00E1051E"/>
    <w:rsid w:val="00E1124B"/>
    <w:rsid w:val="00E352C4"/>
    <w:rsid w:val="00E36BE4"/>
    <w:rsid w:val="00E661EE"/>
    <w:rsid w:val="00E73908"/>
    <w:rsid w:val="00E749A5"/>
    <w:rsid w:val="00E8236B"/>
    <w:rsid w:val="00E95AE6"/>
    <w:rsid w:val="00EA0526"/>
    <w:rsid w:val="00EA10CC"/>
    <w:rsid w:val="00EC3BB8"/>
    <w:rsid w:val="00EC3E32"/>
    <w:rsid w:val="00ED07CA"/>
    <w:rsid w:val="00EF4DD5"/>
    <w:rsid w:val="00F038DA"/>
    <w:rsid w:val="00F04D6E"/>
    <w:rsid w:val="00F6328C"/>
    <w:rsid w:val="00F70EF0"/>
    <w:rsid w:val="00F71169"/>
    <w:rsid w:val="00F92637"/>
    <w:rsid w:val="00FA5B63"/>
    <w:rsid w:val="00FD479B"/>
    <w:rsid w:val="00FD64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EEBA61"/>
  <w15:chartTrackingRefBased/>
  <w15:docId w15:val="{F479E690-5607-473A-87F2-AA08E6816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1DA0"/>
    <w:pPr>
      <w:widowControl w:val="0"/>
      <w:jc w:val="both"/>
    </w:pPr>
    <w:rPr>
      <w:rFonts w:asciiTheme="minorHAnsi" w:eastAsiaTheme="minorEastAsia" w:hAnsiTheme="minorHAns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74C5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74C5F"/>
    <w:rPr>
      <w:rFonts w:asciiTheme="minorHAnsi" w:eastAsiaTheme="minorEastAsia" w:hAnsiTheme="minorHAnsi"/>
      <w:sz w:val="18"/>
      <w:szCs w:val="18"/>
    </w:rPr>
  </w:style>
  <w:style w:type="paragraph" w:styleId="a5">
    <w:name w:val="footer"/>
    <w:basedOn w:val="a"/>
    <w:link w:val="a6"/>
    <w:uiPriority w:val="99"/>
    <w:unhideWhenUsed/>
    <w:rsid w:val="00474C5F"/>
    <w:pPr>
      <w:tabs>
        <w:tab w:val="center" w:pos="4153"/>
        <w:tab w:val="right" w:pos="8306"/>
      </w:tabs>
      <w:snapToGrid w:val="0"/>
      <w:jc w:val="left"/>
    </w:pPr>
    <w:rPr>
      <w:sz w:val="18"/>
      <w:szCs w:val="18"/>
    </w:rPr>
  </w:style>
  <w:style w:type="character" w:customStyle="1" w:styleId="a6">
    <w:name w:val="页脚 字符"/>
    <w:basedOn w:val="a0"/>
    <w:link w:val="a5"/>
    <w:uiPriority w:val="99"/>
    <w:rsid w:val="00474C5F"/>
    <w:rPr>
      <w:rFonts w:asciiTheme="minorHAnsi" w:eastAsiaTheme="minorEastAsia" w:hAnsiTheme="minorHAnsi"/>
      <w:sz w:val="18"/>
      <w:szCs w:val="18"/>
    </w:rPr>
  </w:style>
  <w:style w:type="character" w:styleId="a7">
    <w:name w:val="annotation reference"/>
    <w:basedOn w:val="a0"/>
    <w:uiPriority w:val="99"/>
    <w:unhideWhenUsed/>
    <w:rsid w:val="00474C5F"/>
    <w:rPr>
      <w:sz w:val="21"/>
      <w:szCs w:val="21"/>
    </w:rPr>
  </w:style>
  <w:style w:type="paragraph" w:styleId="a8">
    <w:name w:val="annotation text"/>
    <w:basedOn w:val="a"/>
    <w:link w:val="a9"/>
    <w:uiPriority w:val="99"/>
    <w:semiHidden/>
    <w:unhideWhenUsed/>
    <w:rsid w:val="00474C5F"/>
    <w:pPr>
      <w:jc w:val="left"/>
    </w:pPr>
  </w:style>
  <w:style w:type="character" w:customStyle="1" w:styleId="a9">
    <w:name w:val="批注文字 字符"/>
    <w:basedOn w:val="a0"/>
    <w:link w:val="a8"/>
    <w:uiPriority w:val="99"/>
    <w:semiHidden/>
    <w:rsid w:val="00474C5F"/>
    <w:rPr>
      <w:rFonts w:asciiTheme="minorHAnsi" w:eastAsiaTheme="minorEastAsia" w:hAnsiTheme="minorHAnsi"/>
    </w:rPr>
  </w:style>
  <w:style w:type="paragraph" w:styleId="aa">
    <w:name w:val="annotation subject"/>
    <w:basedOn w:val="a8"/>
    <w:next w:val="a8"/>
    <w:link w:val="ab"/>
    <w:uiPriority w:val="99"/>
    <w:semiHidden/>
    <w:unhideWhenUsed/>
    <w:rsid w:val="00C53419"/>
    <w:rPr>
      <w:b/>
      <w:bCs/>
    </w:rPr>
  </w:style>
  <w:style w:type="character" w:customStyle="1" w:styleId="ab">
    <w:name w:val="批注主题 字符"/>
    <w:basedOn w:val="a9"/>
    <w:link w:val="aa"/>
    <w:uiPriority w:val="99"/>
    <w:semiHidden/>
    <w:rsid w:val="00C53419"/>
    <w:rPr>
      <w:rFonts w:asciiTheme="minorHAnsi" w:eastAsiaTheme="minorEastAsia" w:hAnsiTheme="minorHAnsi"/>
      <w:b/>
      <w:bCs/>
    </w:rPr>
  </w:style>
  <w:style w:type="character" w:styleId="ac">
    <w:name w:val="line number"/>
    <w:basedOn w:val="a0"/>
    <w:uiPriority w:val="99"/>
    <w:semiHidden/>
    <w:unhideWhenUsed/>
    <w:rsid w:val="00FA5B63"/>
  </w:style>
  <w:style w:type="paragraph" w:customStyle="1" w:styleId="EndNoteBibliographyTitle">
    <w:name w:val="EndNote Bibliography Title"/>
    <w:basedOn w:val="a"/>
    <w:link w:val="EndNoteBibliographyTitle0"/>
    <w:rsid w:val="00663F57"/>
    <w:pPr>
      <w:jc w:val="center"/>
    </w:pPr>
    <w:rPr>
      <w:rFonts w:ascii="DengXian" w:eastAsia="DengXian" w:hAnsi="DengXian"/>
      <w:sz w:val="20"/>
    </w:rPr>
  </w:style>
  <w:style w:type="character" w:customStyle="1" w:styleId="EndNoteBibliographyTitle0">
    <w:name w:val="EndNote Bibliography Title 字符"/>
    <w:basedOn w:val="a0"/>
    <w:link w:val="EndNoteBibliographyTitle"/>
    <w:rsid w:val="00663F57"/>
    <w:rPr>
      <w:rFonts w:ascii="DengXian" w:eastAsia="DengXian" w:hAnsi="DengXian"/>
      <w:sz w:val="20"/>
    </w:rPr>
  </w:style>
  <w:style w:type="paragraph" w:customStyle="1" w:styleId="EndNoteBibliography">
    <w:name w:val="EndNote Bibliography"/>
    <w:basedOn w:val="a"/>
    <w:link w:val="EndNoteBibliography0"/>
    <w:rsid w:val="00663F57"/>
    <w:rPr>
      <w:rFonts w:ascii="DengXian" w:eastAsia="DengXian" w:hAnsi="DengXian"/>
      <w:sz w:val="20"/>
    </w:rPr>
  </w:style>
  <w:style w:type="character" w:customStyle="1" w:styleId="EndNoteBibliography0">
    <w:name w:val="EndNote Bibliography 字符"/>
    <w:basedOn w:val="a0"/>
    <w:link w:val="EndNoteBibliography"/>
    <w:rsid w:val="00663F57"/>
    <w:rPr>
      <w:rFonts w:ascii="DengXian" w:eastAsia="DengXian" w:hAnsi="DengXi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320066">
      <w:bodyDiv w:val="1"/>
      <w:marLeft w:val="0"/>
      <w:marRight w:val="0"/>
      <w:marTop w:val="0"/>
      <w:marBottom w:val="0"/>
      <w:divBdr>
        <w:top w:val="none" w:sz="0" w:space="0" w:color="auto"/>
        <w:left w:val="none" w:sz="0" w:space="0" w:color="auto"/>
        <w:bottom w:val="none" w:sz="0" w:space="0" w:color="auto"/>
        <w:right w:val="none" w:sz="0" w:space="0" w:color="auto"/>
      </w:divBdr>
    </w:div>
    <w:div w:id="445273096">
      <w:bodyDiv w:val="1"/>
      <w:marLeft w:val="0"/>
      <w:marRight w:val="0"/>
      <w:marTop w:val="0"/>
      <w:marBottom w:val="0"/>
      <w:divBdr>
        <w:top w:val="none" w:sz="0" w:space="0" w:color="auto"/>
        <w:left w:val="none" w:sz="0" w:space="0" w:color="auto"/>
        <w:bottom w:val="none" w:sz="0" w:space="0" w:color="auto"/>
        <w:right w:val="none" w:sz="0" w:space="0" w:color="auto"/>
      </w:divBdr>
    </w:div>
    <w:div w:id="1441217482">
      <w:bodyDiv w:val="1"/>
      <w:marLeft w:val="0"/>
      <w:marRight w:val="0"/>
      <w:marTop w:val="0"/>
      <w:marBottom w:val="0"/>
      <w:divBdr>
        <w:top w:val="none" w:sz="0" w:space="0" w:color="auto"/>
        <w:left w:val="none" w:sz="0" w:space="0" w:color="auto"/>
        <w:bottom w:val="none" w:sz="0" w:space="0" w:color="auto"/>
        <w:right w:val="none" w:sz="0" w:space="0" w:color="auto"/>
      </w:divBdr>
      <w:divsChild>
        <w:div w:id="401100454">
          <w:marLeft w:val="0"/>
          <w:marRight w:val="0"/>
          <w:marTop w:val="0"/>
          <w:marBottom w:val="0"/>
          <w:divBdr>
            <w:top w:val="none" w:sz="0" w:space="0" w:color="auto"/>
            <w:left w:val="none" w:sz="0" w:space="0" w:color="auto"/>
            <w:bottom w:val="none" w:sz="0" w:space="0" w:color="auto"/>
            <w:right w:val="none" w:sz="0" w:space="0" w:color="auto"/>
          </w:divBdr>
          <w:divsChild>
            <w:div w:id="1110124267">
              <w:marLeft w:val="0"/>
              <w:marRight w:val="0"/>
              <w:marTop w:val="0"/>
              <w:marBottom w:val="0"/>
              <w:divBdr>
                <w:top w:val="none" w:sz="0" w:space="0" w:color="auto"/>
                <w:left w:val="none" w:sz="0" w:space="0" w:color="auto"/>
                <w:bottom w:val="none" w:sz="0" w:space="0" w:color="auto"/>
                <w:right w:val="none" w:sz="0" w:space="0" w:color="auto"/>
              </w:divBdr>
              <w:divsChild>
                <w:div w:id="1219322251">
                  <w:marLeft w:val="0"/>
                  <w:marRight w:val="0"/>
                  <w:marTop w:val="0"/>
                  <w:marBottom w:val="0"/>
                  <w:divBdr>
                    <w:top w:val="none" w:sz="0" w:space="0" w:color="auto"/>
                    <w:left w:val="none" w:sz="0" w:space="0" w:color="auto"/>
                    <w:bottom w:val="none" w:sz="0" w:space="0" w:color="auto"/>
                    <w:right w:val="none" w:sz="0" w:space="0" w:color="auto"/>
                  </w:divBdr>
                  <w:divsChild>
                    <w:div w:id="1388449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7</Pages>
  <Words>1125</Words>
  <Characters>6419</Characters>
  <Application>Microsoft Office Word</Application>
  <DocSecurity>0</DocSecurity>
  <Lines>53</Lines>
  <Paragraphs>15</Paragraphs>
  <ScaleCrop>false</ScaleCrop>
  <Company/>
  <LinksUpToDate>false</LinksUpToDate>
  <CharactersWithSpaces>7529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许 英汝</dc:creator>
  <cp:keywords/>
  <dc:description>NE.Rep</dc:description>
  <cp:lastModifiedBy>Juan Zhang (SCM)</cp:lastModifiedBy>
  <cp:revision>19</cp:revision>
  <dcterms:created xsi:type="dcterms:W3CDTF">2021-08-08T06:22:00Z</dcterms:created>
  <dcterms:modified xsi:type="dcterms:W3CDTF">2021-10-28T08:13:00Z</dcterms:modified>
</cp:coreProperties>
</file>