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F1166F" w14:textId="55213959" w:rsidR="00C93530" w:rsidRDefault="00B4270E"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31A31D15" wp14:editId="599F7390">
            <wp:extent cx="7579543" cy="4976037"/>
            <wp:effectExtent l="0" t="0" r="254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1687" cy="49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656112" w14:textId="7D9E1E4C" w:rsidR="00B4270E" w:rsidRPr="00545002" w:rsidRDefault="00B4270E" w:rsidP="00B427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  <w:r w:rsidRPr="00A76680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 xml:space="preserve">Fig. </w:t>
      </w:r>
      <w:r w:rsidR="00BC37CC" w:rsidRPr="00A76680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t>S2</w:t>
      </w:r>
      <w:r w:rsidRPr="00A76680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Maximum parsimony phylogenetic tree of the </w:t>
      </w:r>
      <w:r w:rsidRPr="00A76680">
        <w:rPr>
          <w:rFonts w:ascii="Times New Roman" w:hAnsi="Times New Roman" w:cs="Times New Roman"/>
          <w:i/>
          <w:noProof/>
          <w:sz w:val="24"/>
          <w:szCs w:val="24"/>
          <w:lang w:val="en-GB"/>
        </w:rPr>
        <w:t>vgsc</w:t>
      </w:r>
      <w:r w:rsidRPr="00A76680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 fragment spanning exon 15 to exon 16 in domain II (A)</w:t>
      </w:r>
      <w:r w:rsidRPr="00A7668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76680">
        <w:rPr>
          <w:rFonts w:ascii="Times New Roman" w:hAnsi="Times New Roman" w:cs="Times New Roman"/>
          <w:noProof/>
          <w:sz w:val="24"/>
          <w:szCs w:val="24"/>
          <w:lang w:val="en-GB"/>
        </w:rPr>
        <w:t xml:space="preserve">and exon 23 to exon 25 in domain III (B) shows a correlation between haplotype and phenotype of resistance and susceptible samples. </w:t>
      </w:r>
      <w:r w:rsidRPr="00A76680">
        <w:rPr>
          <w:rFonts w:ascii="Times New Roman" w:hAnsi="Times New Roman" w:cs="Times New Roman"/>
          <w:sz w:val="24"/>
          <w:szCs w:val="24"/>
          <w:lang w:val="en-GB"/>
        </w:rPr>
        <w:t xml:space="preserve">Susceptible </w:t>
      </w:r>
      <w:r w:rsidRPr="00A76680">
        <w:rPr>
          <w:rFonts w:ascii="Times New Roman" w:hAnsi="Times New Roman" w:cs="Times New Roman"/>
          <w:i/>
          <w:sz w:val="24"/>
          <w:szCs w:val="24"/>
          <w:lang w:val="en-GB"/>
        </w:rPr>
        <w:t xml:space="preserve">Musca </w:t>
      </w:r>
      <w:proofErr w:type="spellStart"/>
      <w:r w:rsidRPr="00A76680">
        <w:rPr>
          <w:rFonts w:ascii="Times New Roman" w:hAnsi="Times New Roman" w:cs="Times New Roman"/>
          <w:i/>
          <w:sz w:val="24"/>
          <w:szCs w:val="24"/>
          <w:lang w:val="en-GB"/>
        </w:rPr>
        <w:t>domestica</w:t>
      </w:r>
      <w:proofErr w:type="spellEnd"/>
      <w:r w:rsidRPr="00A76680">
        <w:rPr>
          <w:rFonts w:ascii="Times New Roman" w:hAnsi="Times New Roman" w:cs="Times New Roman"/>
          <w:sz w:val="24"/>
          <w:szCs w:val="24"/>
          <w:lang w:val="en-GB"/>
        </w:rPr>
        <w:t xml:space="preserve"> (GenBank accession number U38813.1) was used as an outgroup.</w:t>
      </w:r>
    </w:p>
    <w:p w14:paraId="76A1E398" w14:textId="77777777" w:rsidR="00B4270E" w:rsidRPr="00B4270E" w:rsidRDefault="00B4270E">
      <w:pPr>
        <w:rPr>
          <w:lang w:val="en-GB"/>
        </w:rPr>
      </w:pPr>
    </w:p>
    <w:sectPr w:rsidR="00B4270E" w:rsidRPr="00B4270E" w:rsidSect="00B4270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70E"/>
    <w:rsid w:val="00221520"/>
    <w:rsid w:val="006969B0"/>
    <w:rsid w:val="00A76680"/>
    <w:rsid w:val="00B4270E"/>
    <w:rsid w:val="00BC37CC"/>
    <w:rsid w:val="00C9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DA2D4"/>
  <w15:chartTrackingRefBased/>
  <w15:docId w15:val="{2C8C63F3-C013-4AA2-891E-4DD162748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Azlin</dc:creator>
  <cp:keywords/>
  <dc:description/>
  <cp:lastModifiedBy>Intan H. Ishak</cp:lastModifiedBy>
  <cp:revision>2</cp:revision>
  <dcterms:created xsi:type="dcterms:W3CDTF">2021-01-15T07:29:00Z</dcterms:created>
  <dcterms:modified xsi:type="dcterms:W3CDTF">2021-01-15T07:29:00Z</dcterms:modified>
</cp:coreProperties>
</file>