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C34F94" w14:textId="77777777" w:rsidR="000B60D4" w:rsidRDefault="00000000">
      <w:pPr>
        <w:spacing w:before="240" w:after="80"/>
      </w:pPr>
      <w:r>
        <w:rPr>
          <w:b/>
          <w:sz w:val="26"/>
        </w:rPr>
        <w:t>Additional file 1</w:t>
      </w:r>
    </w:p>
    <w:p w14:paraId="6FD0D02E" w14:textId="77777777" w:rsidR="000B60D4" w:rsidRDefault="00000000">
      <w:pPr>
        <w:jc w:val="both"/>
      </w:pPr>
      <w:r>
        <w:t>Supplementary material for: Heo S, Choi T, Choi W. Trends in psychosocial risk factors and musculoskeletal disorders among Korean workers, 2010–2023: the autonomy paradox in a changing labour market. BMC Public Health.</w:t>
      </w:r>
    </w:p>
    <w:p w14:paraId="38CF78BC" w14:textId="77777777" w:rsidR="000B60D4" w:rsidRDefault="00000000">
      <w:pPr>
        <w:jc w:val="both"/>
      </w:pPr>
      <w:r>
        <w:t>Contents: Figure S1 (study participant flow); Table S1 (industry-stratified estimates); Table S2 (non-reverse-coded demand sensitivity); Table S3 (2017-wave anomaly); Table S4 (interaction estimates: multiplicative ratio and RERI with 95% CI); Table S5 (wave-stratified autonomy prevalence ratios); Table S6 (missing-data sensitivity).</w:t>
      </w:r>
    </w:p>
    <w:p w14:paraId="39255A3D" w14:textId="77777777" w:rsidR="002B045C" w:rsidRDefault="002B045C">
      <w:pPr>
        <w:spacing w:after="200" w:line="276" w:lineRule="auto"/>
        <w:rPr>
          <w:b/>
          <w:sz w:val="24"/>
        </w:rPr>
      </w:pPr>
      <w:r>
        <w:rPr>
          <w:b/>
          <w:sz w:val="24"/>
        </w:rPr>
        <w:br w:type="page"/>
      </w:r>
    </w:p>
    <w:p w14:paraId="0A57A016" w14:textId="51D6D139" w:rsidR="000B60D4" w:rsidRDefault="00000000">
      <w:pPr>
        <w:spacing w:before="240" w:after="80"/>
      </w:pPr>
      <w:r>
        <w:rPr>
          <w:b/>
          <w:sz w:val="24"/>
        </w:rPr>
        <w:lastRenderedPageBreak/>
        <w:t>Figure S1. Study participant flow</w:t>
      </w:r>
    </w:p>
    <w:p w14:paraId="5EA53306" w14:textId="77777777" w:rsidR="000B60D4" w:rsidRDefault="00000000">
      <w:pPr>
        <w:jc w:val="center"/>
      </w:pPr>
      <w:r>
        <w:rPr>
          <w:noProof/>
        </w:rPr>
        <w:drawing>
          <wp:inline distT="0" distB="0" distL="0" distR="0" wp14:anchorId="14ADA908" wp14:editId="653A50C6">
            <wp:extent cx="4846320" cy="51535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mp_figS1.png"/>
                    <pic:cNvPicPr/>
                  </pic:nvPicPr>
                  <pic:blipFill>
                    <a:blip r:embed="rId6"/>
                    <a:stretch>
                      <a:fillRect/>
                    </a:stretch>
                  </pic:blipFill>
                  <pic:spPr>
                    <a:xfrm>
                      <a:off x="0" y="0"/>
                      <a:ext cx="4846320" cy="5153571"/>
                    </a:xfrm>
                    <a:prstGeom prst="rect">
                      <a:avLst/>
                    </a:prstGeom>
                  </pic:spPr>
                </pic:pic>
              </a:graphicData>
            </a:graphic>
          </wp:inline>
        </w:drawing>
      </w:r>
    </w:p>
    <w:p w14:paraId="02A34E84" w14:textId="77777777" w:rsidR="000B60D4" w:rsidRDefault="00000000">
      <w:pPr>
        <w:jc w:val="both"/>
      </w:pPr>
      <w:r>
        <w:t>Figure S1. Flow of respondents through the two-stage complete-case exclusion. The descriptive analytic sample (n=119,912) underlies Table 1 and the survey-weighted trends in Fig. 2; the regression-eligible sample (n=83,288) underlies all prevalence-ratio estimates in Tables 2–3.</w:t>
      </w:r>
    </w:p>
    <w:p w14:paraId="4721D45E" w14:textId="77777777" w:rsidR="002B045C" w:rsidRDefault="002B045C">
      <w:pPr>
        <w:spacing w:after="200" w:line="276" w:lineRule="auto"/>
        <w:rPr>
          <w:b/>
          <w:sz w:val="20"/>
        </w:rPr>
      </w:pPr>
      <w:r>
        <w:rPr>
          <w:b/>
          <w:sz w:val="20"/>
        </w:rPr>
        <w:br w:type="page"/>
      </w:r>
    </w:p>
    <w:p w14:paraId="4E07CF8E" w14:textId="2CF17BA9" w:rsidR="000B60D4" w:rsidRDefault="00000000">
      <w:pPr>
        <w:spacing w:before="160" w:after="40"/>
      </w:pPr>
      <w:r>
        <w:rPr>
          <w:b/>
          <w:sz w:val="20"/>
        </w:rPr>
        <w:lastRenderedPageBreak/>
        <w:t>Table S1 Industry-stratified adjusted prevalence ratios for low decision latitude and any MSD</w:t>
      </w:r>
    </w:p>
    <w:tbl>
      <w:tblPr>
        <w:tblStyle w:val="af9"/>
        <w:tblW w:w="0" w:type="auto"/>
        <w:jc w:val="center"/>
        <w:tblLook w:val="04A0" w:firstRow="1" w:lastRow="0" w:firstColumn="1" w:lastColumn="0" w:noHBand="0" w:noVBand="1"/>
      </w:tblPr>
      <w:tblGrid>
        <w:gridCol w:w="1728"/>
        <w:gridCol w:w="1728"/>
        <w:gridCol w:w="1728"/>
        <w:gridCol w:w="1728"/>
        <w:gridCol w:w="1728"/>
      </w:tblGrid>
      <w:tr w:rsidR="000B60D4" w14:paraId="0C33D6B5" w14:textId="77777777">
        <w:trPr>
          <w:jc w:val="center"/>
        </w:trPr>
        <w:tc>
          <w:tcPr>
            <w:tcW w:w="1728" w:type="dxa"/>
            <w:tcBorders>
              <w:top w:val="single" w:sz="4" w:space="0" w:color="000000"/>
              <w:left w:val="nil"/>
              <w:bottom w:val="single" w:sz="4" w:space="0" w:color="000000"/>
              <w:right w:val="nil"/>
            </w:tcBorders>
          </w:tcPr>
          <w:p w14:paraId="1CB25DDF" w14:textId="77777777" w:rsidR="000B60D4" w:rsidRDefault="00000000">
            <w:pPr>
              <w:spacing w:after="20" w:line="240" w:lineRule="auto"/>
            </w:pPr>
            <w:r>
              <w:rPr>
                <w:b/>
                <w:sz w:val="18"/>
              </w:rPr>
              <w:t>KSIC sector</w:t>
            </w:r>
          </w:p>
        </w:tc>
        <w:tc>
          <w:tcPr>
            <w:tcW w:w="1728" w:type="dxa"/>
            <w:tcBorders>
              <w:top w:val="single" w:sz="4" w:space="0" w:color="000000"/>
              <w:left w:val="nil"/>
              <w:bottom w:val="single" w:sz="4" w:space="0" w:color="000000"/>
              <w:right w:val="nil"/>
            </w:tcBorders>
          </w:tcPr>
          <w:p w14:paraId="01C7F1FB" w14:textId="77777777" w:rsidR="000B60D4" w:rsidRDefault="00000000">
            <w:pPr>
              <w:spacing w:after="20" w:line="240" w:lineRule="auto"/>
            </w:pPr>
            <w:r>
              <w:rPr>
                <w:b/>
                <w:sz w:val="18"/>
              </w:rPr>
              <w:t>n</w:t>
            </w:r>
          </w:p>
        </w:tc>
        <w:tc>
          <w:tcPr>
            <w:tcW w:w="1728" w:type="dxa"/>
            <w:tcBorders>
              <w:top w:val="single" w:sz="4" w:space="0" w:color="000000"/>
              <w:left w:val="nil"/>
              <w:bottom w:val="single" w:sz="4" w:space="0" w:color="000000"/>
              <w:right w:val="nil"/>
            </w:tcBorders>
          </w:tcPr>
          <w:p w14:paraId="6E9AE5F9" w14:textId="77777777" w:rsidR="000B60D4" w:rsidRDefault="00000000">
            <w:pPr>
              <w:spacing w:after="20" w:line="240" w:lineRule="auto"/>
            </w:pPr>
            <w:r>
              <w:rPr>
                <w:b/>
                <w:sz w:val="18"/>
              </w:rPr>
              <w:t>Any-MSD, %</w:t>
            </w:r>
          </w:p>
        </w:tc>
        <w:tc>
          <w:tcPr>
            <w:tcW w:w="1728" w:type="dxa"/>
            <w:tcBorders>
              <w:top w:val="single" w:sz="4" w:space="0" w:color="000000"/>
              <w:left w:val="nil"/>
              <w:bottom w:val="single" w:sz="4" w:space="0" w:color="000000"/>
              <w:right w:val="nil"/>
            </w:tcBorders>
          </w:tcPr>
          <w:p w14:paraId="47757FB7" w14:textId="77777777" w:rsidR="000B60D4" w:rsidRDefault="00000000">
            <w:pPr>
              <w:spacing w:after="20" w:line="240" w:lineRule="auto"/>
            </w:pPr>
            <w:r>
              <w:rPr>
                <w:b/>
                <w:sz w:val="18"/>
              </w:rPr>
              <w:t>Adjusted PR (95% CI)*</w:t>
            </w:r>
          </w:p>
        </w:tc>
        <w:tc>
          <w:tcPr>
            <w:tcW w:w="1728" w:type="dxa"/>
            <w:tcBorders>
              <w:top w:val="single" w:sz="4" w:space="0" w:color="000000"/>
              <w:left w:val="nil"/>
              <w:bottom w:val="single" w:sz="4" w:space="0" w:color="000000"/>
              <w:right w:val="nil"/>
            </w:tcBorders>
          </w:tcPr>
          <w:p w14:paraId="01B15C70" w14:textId="77777777" w:rsidR="000B60D4" w:rsidRDefault="00000000">
            <w:pPr>
              <w:spacing w:after="20" w:line="240" w:lineRule="auto"/>
            </w:pPr>
            <w:r>
              <w:rPr>
                <w:b/>
                <w:sz w:val="18"/>
              </w:rPr>
              <w:t>p</w:t>
            </w:r>
          </w:p>
        </w:tc>
      </w:tr>
      <w:tr w:rsidR="000B60D4" w14:paraId="3A4A5D84" w14:textId="77777777">
        <w:trPr>
          <w:jc w:val="center"/>
        </w:trPr>
        <w:tc>
          <w:tcPr>
            <w:tcW w:w="1728" w:type="dxa"/>
            <w:tcBorders>
              <w:top w:val="single" w:sz="4" w:space="0" w:color="000000"/>
              <w:left w:val="nil"/>
              <w:bottom w:val="single" w:sz="4" w:space="0" w:color="000000"/>
              <w:right w:val="nil"/>
            </w:tcBorders>
          </w:tcPr>
          <w:p w14:paraId="3BC0A311" w14:textId="77777777" w:rsidR="000B60D4" w:rsidRDefault="00000000">
            <w:pPr>
              <w:spacing w:after="20" w:line="240" w:lineRule="auto"/>
            </w:pPr>
            <w:r>
              <w:rPr>
                <w:sz w:val="18"/>
              </w:rPr>
              <w:t>Wholesale and retail trade (7)</w:t>
            </w:r>
          </w:p>
        </w:tc>
        <w:tc>
          <w:tcPr>
            <w:tcW w:w="1728" w:type="dxa"/>
            <w:tcBorders>
              <w:top w:val="single" w:sz="4" w:space="0" w:color="000000"/>
              <w:left w:val="nil"/>
              <w:bottom w:val="single" w:sz="4" w:space="0" w:color="000000"/>
              <w:right w:val="nil"/>
            </w:tcBorders>
          </w:tcPr>
          <w:p w14:paraId="683C8E51" w14:textId="77777777" w:rsidR="000B60D4" w:rsidRDefault="00000000">
            <w:pPr>
              <w:spacing w:after="20" w:line="240" w:lineRule="auto"/>
            </w:pPr>
            <w:r>
              <w:rPr>
                <w:sz w:val="18"/>
              </w:rPr>
              <w:t>15,879</w:t>
            </w:r>
          </w:p>
        </w:tc>
        <w:tc>
          <w:tcPr>
            <w:tcW w:w="1728" w:type="dxa"/>
            <w:tcBorders>
              <w:top w:val="single" w:sz="4" w:space="0" w:color="000000"/>
              <w:left w:val="nil"/>
              <w:bottom w:val="single" w:sz="4" w:space="0" w:color="000000"/>
              <w:right w:val="nil"/>
            </w:tcBorders>
          </w:tcPr>
          <w:p w14:paraId="762CB175" w14:textId="77777777" w:rsidR="000B60D4" w:rsidRDefault="00000000">
            <w:pPr>
              <w:spacing w:after="20" w:line="240" w:lineRule="auto"/>
            </w:pPr>
            <w:r>
              <w:rPr>
                <w:sz w:val="18"/>
              </w:rPr>
              <w:t>36.7</w:t>
            </w:r>
          </w:p>
        </w:tc>
        <w:tc>
          <w:tcPr>
            <w:tcW w:w="1728" w:type="dxa"/>
            <w:tcBorders>
              <w:top w:val="single" w:sz="4" w:space="0" w:color="000000"/>
              <w:left w:val="nil"/>
              <w:bottom w:val="single" w:sz="4" w:space="0" w:color="000000"/>
              <w:right w:val="nil"/>
            </w:tcBorders>
          </w:tcPr>
          <w:p w14:paraId="2BA0D542" w14:textId="77777777" w:rsidR="000B60D4" w:rsidRDefault="00000000">
            <w:pPr>
              <w:spacing w:after="20" w:line="240" w:lineRule="auto"/>
            </w:pPr>
            <w:r>
              <w:rPr>
                <w:sz w:val="18"/>
              </w:rPr>
              <w:t>0.85 (0.81–0.89)</w:t>
            </w:r>
          </w:p>
        </w:tc>
        <w:tc>
          <w:tcPr>
            <w:tcW w:w="1728" w:type="dxa"/>
            <w:tcBorders>
              <w:top w:val="single" w:sz="4" w:space="0" w:color="000000"/>
              <w:left w:val="nil"/>
              <w:bottom w:val="single" w:sz="4" w:space="0" w:color="000000"/>
              <w:right w:val="nil"/>
            </w:tcBorders>
          </w:tcPr>
          <w:p w14:paraId="54221347" w14:textId="77777777" w:rsidR="000B60D4" w:rsidRDefault="00000000">
            <w:pPr>
              <w:spacing w:after="20" w:line="240" w:lineRule="auto"/>
            </w:pPr>
            <w:r>
              <w:rPr>
                <w:sz w:val="18"/>
              </w:rPr>
              <w:t>&lt;0.0001</w:t>
            </w:r>
          </w:p>
        </w:tc>
      </w:tr>
      <w:tr w:rsidR="000B60D4" w14:paraId="02512D66" w14:textId="77777777">
        <w:trPr>
          <w:jc w:val="center"/>
        </w:trPr>
        <w:tc>
          <w:tcPr>
            <w:tcW w:w="1728" w:type="dxa"/>
            <w:tcBorders>
              <w:top w:val="single" w:sz="4" w:space="0" w:color="000000"/>
              <w:left w:val="nil"/>
              <w:bottom w:val="single" w:sz="4" w:space="0" w:color="000000"/>
              <w:right w:val="nil"/>
            </w:tcBorders>
          </w:tcPr>
          <w:p w14:paraId="51F258CF" w14:textId="77777777" w:rsidR="000B60D4" w:rsidRDefault="00000000">
            <w:pPr>
              <w:spacing w:after="20" w:line="240" w:lineRule="auto"/>
            </w:pPr>
            <w:r>
              <w:rPr>
                <w:sz w:val="18"/>
              </w:rPr>
              <w:t>Manufacturing (3)</w:t>
            </w:r>
          </w:p>
        </w:tc>
        <w:tc>
          <w:tcPr>
            <w:tcW w:w="1728" w:type="dxa"/>
            <w:tcBorders>
              <w:top w:val="single" w:sz="4" w:space="0" w:color="000000"/>
              <w:left w:val="nil"/>
              <w:bottom w:val="single" w:sz="4" w:space="0" w:color="000000"/>
              <w:right w:val="nil"/>
            </w:tcBorders>
          </w:tcPr>
          <w:p w14:paraId="5945DE74" w14:textId="77777777" w:rsidR="000B60D4" w:rsidRDefault="00000000">
            <w:pPr>
              <w:spacing w:after="20" w:line="240" w:lineRule="auto"/>
            </w:pPr>
            <w:r>
              <w:rPr>
                <w:sz w:val="18"/>
              </w:rPr>
              <w:t>12,325</w:t>
            </w:r>
          </w:p>
        </w:tc>
        <w:tc>
          <w:tcPr>
            <w:tcW w:w="1728" w:type="dxa"/>
            <w:tcBorders>
              <w:top w:val="single" w:sz="4" w:space="0" w:color="000000"/>
              <w:left w:val="nil"/>
              <w:bottom w:val="single" w:sz="4" w:space="0" w:color="000000"/>
              <w:right w:val="nil"/>
            </w:tcBorders>
          </w:tcPr>
          <w:p w14:paraId="6873FF80" w14:textId="77777777" w:rsidR="000B60D4" w:rsidRDefault="00000000">
            <w:pPr>
              <w:spacing w:after="20" w:line="240" w:lineRule="auto"/>
            </w:pPr>
            <w:r>
              <w:rPr>
                <w:sz w:val="18"/>
              </w:rPr>
              <w:t>37.3</w:t>
            </w:r>
          </w:p>
        </w:tc>
        <w:tc>
          <w:tcPr>
            <w:tcW w:w="1728" w:type="dxa"/>
            <w:tcBorders>
              <w:top w:val="single" w:sz="4" w:space="0" w:color="000000"/>
              <w:left w:val="nil"/>
              <w:bottom w:val="single" w:sz="4" w:space="0" w:color="000000"/>
              <w:right w:val="nil"/>
            </w:tcBorders>
          </w:tcPr>
          <w:p w14:paraId="451DB8E7" w14:textId="77777777" w:rsidR="000B60D4" w:rsidRDefault="00000000">
            <w:pPr>
              <w:spacing w:after="20" w:line="240" w:lineRule="auto"/>
            </w:pPr>
            <w:r>
              <w:rPr>
                <w:sz w:val="18"/>
              </w:rPr>
              <w:t>0.83 (0.80–0.87)</w:t>
            </w:r>
          </w:p>
        </w:tc>
        <w:tc>
          <w:tcPr>
            <w:tcW w:w="1728" w:type="dxa"/>
            <w:tcBorders>
              <w:top w:val="single" w:sz="4" w:space="0" w:color="000000"/>
              <w:left w:val="nil"/>
              <w:bottom w:val="single" w:sz="4" w:space="0" w:color="000000"/>
              <w:right w:val="nil"/>
            </w:tcBorders>
          </w:tcPr>
          <w:p w14:paraId="204B42DF" w14:textId="77777777" w:rsidR="000B60D4" w:rsidRDefault="00000000">
            <w:pPr>
              <w:spacing w:after="20" w:line="240" w:lineRule="auto"/>
            </w:pPr>
            <w:r>
              <w:rPr>
                <w:sz w:val="18"/>
              </w:rPr>
              <w:t>&lt;0.0001</w:t>
            </w:r>
          </w:p>
        </w:tc>
      </w:tr>
      <w:tr w:rsidR="000B60D4" w14:paraId="21B0AF7C" w14:textId="77777777">
        <w:trPr>
          <w:jc w:val="center"/>
        </w:trPr>
        <w:tc>
          <w:tcPr>
            <w:tcW w:w="1728" w:type="dxa"/>
            <w:tcBorders>
              <w:top w:val="single" w:sz="4" w:space="0" w:color="000000"/>
              <w:left w:val="nil"/>
              <w:bottom w:val="single" w:sz="4" w:space="0" w:color="000000"/>
              <w:right w:val="nil"/>
            </w:tcBorders>
          </w:tcPr>
          <w:p w14:paraId="7F4740FF" w14:textId="77777777" w:rsidR="000B60D4" w:rsidRDefault="00000000">
            <w:pPr>
              <w:spacing w:after="20" w:line="240" w:lineRule="auto"/>
            </w:pPr>
            <w:r>
              <w:rPr>
                <w:sz w:val="18"/>
              </w:rPr>
              <w:t>Accommodation and food service (9)</w:t>
            </w:r>
          </w:p>
        </w:tc>
        <w:tc>
          <w:tcPr>
            <w:tcW w:w="1728" w:type="dxa"/>
            <w:tcBorders>
              <w:top w:val="single" w:sz="4" w:space="0" w:color="000000"/>
              <w:left w:val="nil"/>
              <w:bottom w:val="single" w:sz="4" w:space="0" w:color="000000"/>
              <w:right w:val="nil"/>
            </w:tcBorders>
          </w:tcPr>
          <w:p w14:paraId="6B957783" w14:textId="77777777" w:rsidR="000B60D4" w:rsidRDefault="00000000">
            <w:pPr>
              <w:spacing w:after="20" w:line="240" w:lineRule="auto"/>
            </w:pPr>
            <w:r>
              <w:rPr>
                <w:sz w:val="18"/>
              </w:rPr>
              <w:t>10,917</w:t>
            </w:r>
          </w:p>
        </w:tc>
        <w:tc>
          <w:tcPr>
            <w:tcW w:w="1728" w:type="dxa"/>
            <w:tcBorders>
              <w:top w:val="single" w:sz="4" w:space="0" w:color="000000"/>
              <w:left w:val="nil"/>
              <w:bottom w:val="single" w:sz="4" w:space="0" w:color="000000"/>
              <w:right w:val="nil"/>
            </w:tcBorders>
          </w:tcPr>
          <w:p w14:paraId="6016DD8A" w14:textId="77777777" w:rsidR="000B60D4" w:rsidRDefault="00000000">
            <w:pPr>
              <w:spacing w:after="20" w:line="240" w:lineRule="auto"/>
            </w:pPr>
            <w:r>
              <w:rPr>
                <w:sz w:val="18"/>
              </w:rPr>
              <w:t>50.3</w:t>
            </w:r>
          </w:p>
        </w:tc>
        <w:tc>
          <w:tcPr>
            <w:tcW w:w="1728" w:type="dxa"/>
            <w:tcBorders>
              <w:top w:val="single" w:sz="4" w:space="0" w:color="000000"/>
              <w:left w:val="nil"/>
              <w:bottom w:val="single" w:sz="4" w:space="0" w:color="000000"/>
              <w:right w:val="nil"/>
            </w:tcBorders>
          </w:tcPr>
          <w:p w14:paraId="683DE833" w14:textId="77777777" w:rsidR="000B60D4" w:rsidRDefault="00000000">
            <w:pPr>
              <w:spacing w:after="20" w:line="240" w:lineRule="auto"/>
            </w:pPr>
            <w:r>
              <w:rPr>
                <w:sz w:val="18"/>
              </w:rPr>
              <w:t>0.89 (0.85–0.93)</w:t>
            </w:r>
          </w:p>
        </w:tc>
        <w:tc>
          <w:tcPr>
            <w:tcW w:w="1728" w:type="dxa"/>
            <w:tcBorders>
              <w:top w:val="single" w:sz="4" w:space="0" w:color="000000"/>
              <w:left w:val="nil"/>
              <w:bottom w:val="single" w:sz="4" w:space="0" w:color="000000"/>
              <w:right w:val="nil"/>
            </w:tcBorders>
          </w:tcPr>
          <w:p w14:paraId="2A01CA0A" w14:textId="77777777" w:rsidR="000B60D4" w:rsidRDefault="00000000">
            <w:pPr>
              <w:spacing w:after="20" w:line="240" w:lineRule="auto"/>
            </w:pPr>
            <w:r>
              <w:rPr>
                <w:sz w:val="18"/>
              </w:rPr>
              <w:t>&lt;0.0001</w:t>
            </w:r>
          </w:p>
        </w:tc>
      </w:tr>
      <w:tr w:rsidR="000B60D4" w14:paraId="734C8E59" w14:textId="77777777">
        <w:trPr>
          <w:jc w:val="center"/>
        </w:trPr>
        <w:tc>
          <w:tcPr>
            <w:tcW w:w="1728" w:type="dxa"/>
            <w:tcBorders>
              <w:top w:val="single" w:sz="4" w:space="0" w:color="000000"/>
              <w:left w:val="nil"/>
              <w:bottom w:val="single" w:sz="4" w:space="0" w:color="000000"/>
              <w:right w:val="nil"/>
            </w:tcBorders>
          </w:tcPr>
          <w:p w14:paraId="1248F753" w14:textId="77777777" w:rsidR="000B60D4" w:rsidRDefault="00000000">
            <w:pPr>
              <w:spacing w:after="20" w:line="240" w:lineRule="auto"/>
            </w:pPr>
            <w:r>
              <w:rPr>
                <w:sz w:val="18"/>
              </w:rPr>
              <w:t>Human health and social work (17)</w:t>
            </w:r>
          </w:p>
        </w:tc>
        <w:tc>
          <w:tcPr>
            <w:tcW w:w="1728" w:type="dxa"/>
            <w:tcBorders>
              <w:top w:val="single" w:sz="4" w:space="0" w:color="000000"/>
              <w:left w:val="nil"/>
              <w:bottom w:val="single" w:sz="4" w:space="0" w:color="000000"/>
              <w:right w:val="nil"/>
            </w:tcBorders>
          </w:tcPr>
          <w:p w14:paraId="1444E560" w14:textId="77777777" w:rsidR="000B60D4" w:rsidRDefault="00000000">
            <w:pPr>
              <w:spacing w:after="20" w:line="240" w:lineRule="auto"/>
            </w:pPr>
            <w:r>
              <w:rPr>
                <w:sz w:val="18"/>
              </w:rPr>
              <w:t>7,096</w:t>
            </w:r>
          </w:p>
        </w:tc>
        <w:tc>
          <w:tcPr>
            <w:tcW w:w="1728" w:type="dxa"/>
            <w:tcBorders>
              <w:top w:val="single" w:sz="4" w:space="0" w:color="000000"/>
              <w:left w:val="nil"/>
              <w:bottom w:val="single" w:sz="4" w:space="0" w:color="000000"/>
              <w:right w:val="nil"/>
            </w:tcBorders>
          </w:tcPr>
          <w:p w14:paraId="32204C86" w14:textId="77777777" w:rsidR="000B60D4" w:rsidRDefault="00000000">
            <w:pPr>
              <w:spacing w:after="20" w:line="240" w:lineRule="auto"/>
            </w:pPr>
            <w:r>
              <w:rPr>
                <w:sz w:val="18"/>
              </w:rPr>
              <w:t>43.0</w:t>
            </w:r>
          </w:p>
        </w:tc>
        <w:tc>
          <w:tcPr>
            <w:tcW w:w="1728" w:type="dxa"/>
            <w:tcBorders>
              <w:top w:val="single" w:sz="4" w:space="0" w:color="000000"/>
              <w:left w:val="nil"/>
              <w:bottom w:val="single" w:sz="4" w:space="0" w:color="000000"/>
              <w:right w:val="nil"/>
            </w:tcBorders>
          </w:tcPr>
          <w:p w14:paraId="1C247072" w14:textId="77777777" w:rsidR="000B60D4" w:rsidRDefault="00000000">
            <w:pPr>
              <w:spacing w:after="20" w:line="240" w:lineRule="auto"/>
            </w:pPr>
            <w:r>
              <w:rPr>
                <w:sz w:val="18"/>
              </w:rPr>
              <w:t>0.81 (0.76–0.85)</w:t>
            </w:r>
          </w:p>
        </w:tc>
        <w:tc>
          <w:tcPr>
            <w:tcW w:w="1728" w:type="dxa"/>
            <w:tcBorders>
              <w:top w:val="single" w:sz="4" w:space="0" w:color="000000"/>
              <w:left w:val="nil"/>
              <w:bottom w:val="single" w:sz="4" w:space="0" w:color="000000"/>
              <w:right w:val="nil"/>
            </w:tcBorders>
          </w:tcPr>
          <w:p w14:paraId="3CFA8EFF" w14:textId="77777777" w:rsidR="000B60D4" w:rsidRDefault="00000000">
            <w:pPr>
              <w:spacing w:after="20" w:line="240" w:lineRule="auto"/>
            </w:pPr>
            <w:r>
              <w:rPr>
                <w:sz w:val="18"/>
              </w:rPr>
              <w:t>&lt;0.0001</w:t>
            </w:r>
          </w:p>
        </w:tc>
      </w:tr>
      <w:tr w:rsidR="000B60D4" w14:paraId="1ADAB86D" w14:textId="77777777">
        <w:trPr>
          <w:jc w:val="center"/>
        </w:trPr>
        <w:tc>
          <w:tcPr>
            <w:tcW w:w="1728" w:type="dxa"/>
            <w:tcBorders>
              <w:top w:val="single" w:sz="4" w:space="0" w:color="000000"/>
              <w:left w:val="nil"/>
              <w:bottom w:val="single" w:sz="4" w:space="0" w:color="000000"/>
              <w:right w:val="nil"/>
            </w:tcBorders>
          </w:tcPr>
          <w:p w14:paraId="5AFDD1A2" w14:textId="77777777" w:rsidR="000B60D4" w:rsidRDefault="00000000">
            <w:pPr>
              <w:spacing w:after="20" w:line="240" w:lineRule="auto"/>
            </w:pPr>
            <w:r>
              <w:rPr>
                <w:sz w:val="18"/>
              </w:rPr>
              <w:t>Construction (6)</w:t>
            </w:r>
          </w:p>
        </w:tc>
        <w:tc>
          <w:tcPr>
            <w:tcW w:w="1728" w:type="dxa"/>
            <w:tcBorders>
              <w:top w:val="single" w:sz="4" w:space="0" w:color="000000"/>
              <w:left w:val="nil"/>
              <w:bottom w:val="single" w:sz="4" w:space="0" w:color="000000"/>
              <w:right w:val="nil"/>
            </w:tcBorders>
          </w:tcPr>
          <w:p w14:paraId="566023DE" w14:textId="77777777" w:rsidR="000B60D4" w:rsidRDefault="00000000">
            <w:pPr>
              <w:spacing w:after="20" w:line="240" w:lineRule="auto"/>
            </w:pPr>
            <w:r>
              <w:rPr>
                <w:sz w:val="18"/>
              </w:rPr>
              <w:t>5,695</w:t>
            </w:r>
          </w:p>
        </w:tc>
        <w:tc>
          <w:tcPr>
            <w:tcW w:w="1728" w:type="dxa"/>
            <w:tcBorders>
              <w:top w:val="single" w:sz="4" w:space="0" w:color="000000"/>
              <w:left w:val="nil"/>
              <w:bottom w:val="single" w:sz="4" w:space="0" w:color="000000"/>
              <w:right w:val="nil"/>
            </w:tcBorders>
          </w:tcPr>
          <w:p w14:paraId="414CEAB1" w14:textId="77777777" w:rsidR="000B60D4" w:rsidRDefault="00000000">
            <w:pPr>
              <w:spacing w:after="20" w:line="240" w:lineRule="auto"/>
            </w:pPr>
            <w:r>
              <w:rPr>
                <w:sz w:val="18"/>
              </w:rPr>
              <w:t>46.0</w:t>
            </w:r>
          </w:p>
        </w:tc>
        <w:tc>
          <w:tcPr>
            <w:tcW w:w="1728" w:type="dxa"/>
            <w:tcBorders>
              <w:top w:val="single" w:sz="4" w:space="0" w:color="000000"/>
              <w:left w:val="nil"/>
              <w:bottom w:val="single" w:sz="4" w:space="0" w:color="000000"/>
              <w:right w:val="nil"/>
            </w:tcBorders>
          </w:tcPr>
          <w:p w14:paraId="3ED4697C" w14:textId="77777777" w:rsidR="000B60D4" w:rsidRDefault="00000000">
            <w:pPr>
              <w:spacing w:after="20" w:line="240" w:lineRule="auto"/>
            </w:pPr>
            <w:r>
              <w:rPr>
                <w:sz w:val="18"/>
              </w:rPr>
              <w:t>0.91 (0.86–0.96)</w:t>
            </w:r>
          </w:p>
        </w:tc>
        <w:tc>
          <w:tcPr>
            <w:tcW w:w="1728" w:type="dxa"/>
            <w:tcBorders>
              <w:top w:val="single" w:sz="4" w:space="0" w:color="000000"/>
              <w:left w:val="nil"/>
              <w:bottom w:val="single" w:sz="4" w:space="0" w:color="000000"/>
              <w:right w:val="nil"/>
            </w:tcBorders>
          </w:tcPr>
          <w:p w14:paraId="75DF8413" w14:textId="77777777" w:rsidR="000B60D4" w:rsidRDefault="00000000">
            <w:pPr>
              <w:spacing w:after="20" w:line="240" w:lineRule="auto"/>
            </w:pPr>
            <w:r>
              <w:rPr>
                <w:sz w:val="18"/>
              </w:rPr>
              <w:t>0.0002</w:t>
            </w:r>
          </w:p>
        </w:tc>
      </w:tr>
    </w:tbl>
    <w:p w14:paraId="53E1FA40" w14:textId="77777777" w:rsidR="000B60D4" w:rsidRDefault="00000000">
      <w:pPr>
        <w:spacing w:after="40"/>
      </w:pPr>
      <w:r>
        <w:rPr>
          <w:i/>
          <w:sz w:val="16"/>
        </w:rPr>
        <w:t>MSD=musculoskeletal disorder. PR=prevalence ratio. KSIC=Korean Standard Industrial Classification. *Modified Poisson regression adjusted for age, sex, education, employment type, four ergonomic exposures, long working hours, and wave (corresponds to Fig. 4B). The inverse association holds within every one of the five largest sectors.</w:t>
      </w:r>
    </w:p>
    <w:p w14:paraId="1F4A3C1F" w14:textId="77777777" w:rsidR="000B60D4" w:rsidRDefault="00000000">
      <w:pPr>
        <w:spacing w:before="160" w:after="40"/>
      </w:pPr>
      <w:r>
        <w:rPr>
          <w:b/>
          <w:sz w:val="20"/>
        </w:rPr>
        <w:t>Table S2 Psychological-demand prevalence ratios in the original (non-reverse-coded) item orientation</w:t>
      </w:r>
    </w:p>
    <w:tbl>
      <w:tblPr>
        <w:tblStyle w:val="af9"/>
        <w:tblW w:w="0" w:type="auto"/>
        <w:jc w:val="center"/>
        <w:tblLook w:val="04A0" w:firstRow="1" w:lastRow="0" w:firstColumn="1" w:lastColumn="0" w:noHBand="0" w:noVBand="1"/>
      </w:tblPr>
      <w:tblGrid>
        <w:gridCol w:w="2160"/>
        <w:gridCol w:w="2160"/>
        <w:gridCol w:w="2160"/>
        <w:gridCol w:w="2160"/>
      </w:tblGrid>
      <w:tr w:rsidR="000B60D4" w14:paraId="01DCA701" w14:textId="77777777">
        <w:trPr>
          <w:jc w:val="center"/>
        </w:trPr>
        <w:tc>
          <w:tcPr>
            <w:tcW w:w="2160" w:type="dxa"/>
            <w:tcBorders>
              <w:top w:val="single" w:sz="4" w:space="0" w:color="000000"/>
              <w:left w:val="nil"/>
              <w:bottom w:val="single" w:sz="4" w:space="0" w:color="000000"/>
              <w:right w:val="nil"/>
            </w:tcBorders>
          </w:tcPr>
          <w:p w14:paraId="7DF1470D" w14:textId="77777777" w:rsidR="000B60D4" w:rsidRDefault="00000000">
            <w:pPr>
              <w:spacing w:after="20" w:line="240" w:lineRule="auto"/>
            </w:pPr>
            <w:r>
              <w:rPr>
                <w:b/>
                <w:sz w:val="18"/>
              </w:rPr>
              <w:t>Outcome</w:t>
            </w:r>
          </w:p>
        </w:tc>
        <w:tc>
          <w:tcPr>
            <w:tcW w:w="2160" w:type="dxa"/>
            <w:tcBorders>
              <w:top w:val="single" w:sz="4" w:space="0" w:color="000000"/>
              <w:left w:val="nil"/>
              <w:bottom w:val="single" w:sz="4" w:space="0" w:color="000000"/>
              <w:right w:val="nil"/>
            </w:tcBorders>
          </w:tcPr>
          <w:p w14:paraId="2C3FBD1A" w14:textId="77777777" w:rsidR="000B60D4" w:rsidRDefault="00000000">
            <w:pPr>
              <w:spacing w:after="20" w:line="240" w:lineRule="auto"/>
            </w:pPr>
            <w:r>
              <w:rPr>
                <w:b/>
                <w:sz w:val="18"/>
              </w:rPr>
              <w:t>n</w:t>
            </w:r>
          </w:p>
        </w:tc>
        <w:tc>
          <w:tcPr>
            <w:tcW w:w="2160" w:type="dxa"/>
            <w:tcBorders>
              <w:top w:val="single" w:sz="4" w:space="0" w:color="000000"/>
              <w:left w:val="nil"/>
              <w:bottom w:val="single" w:sz="4" w:space="0" w:color="000000"/>
              <w:right w:val="nil"/>
            </w:tcBorders>
          </w:tcPr>
          <w:p w14:paraId="24466032" w14:textId="77777777" w:rsidR="000B60D4" w:rsidRDefault="00000000">
            <w:pPr>
              <w:spacing w:after="20" w:line="240" w:lineRule="auto"/>
            </w:pPr>
            <w:r>
              <w:rPr>
                <w:b/>
                <w:sz w:val="18"/>
              </w:rPr>
              <w:t>Adjusted PR (95% CI)*</w:t>
            </w:r>
          </w:p>
        </w:tc>
        <w:tc>
          <w:tcPr>
            <w:tcW w:w="2160" w:type="dxa"/>
            <w:tcBorders>
              <w:top w:val="single" w:sz="4" w:space="0" w:color="000000"/>
              <w:left w:val="nil"/>
              <w:bottom w:val="single" w:sz="4" w:space="0" w:color="000000"/>
              <w:right w:val="nil"/>
            </w:tcBorders>
          </w:tcPr>
          <w:p w14:paraId="3AE51829" w14:textId="77777777" w:rsidR="000B60D4" w:rsidRDefault="00000000">
            <w:pPr>
              <w:spacing w:after="20" w:line="240" w:lineRule="auto"/>
            </w:pPr>
            <w:r>
              <w:rPr>
                <w:b/>
                <w:sz w:val="18"/>
              </w:rPr>
              <w:t>p</w:t>
            </w:r>
          </w:p>
        </w:tc>
      </w:tr>
      <w:tr w:rsidR="000B60D4" w14:paraId="696F69F1" w14:textId="77777777">
        <w:trPr>
          <w:jc w:val="center"/>
        </w:trPr>
        <w:tc>
          <w:tcPr>
            <w:tcW w:w="2160" w:type="dxa"/>
            <w:tcBorders>
              <w:top w:val="single" w:sz="4" w:space="0" w:color="000000"/>
              <w:left w:val="nil"/>
              <w:bottom w:val="single" w:sz="4" w:space="0" w:color="000000"/>
              <w:right w:val="nil"/>
            </w:tcBorders>
          </w:tcPr>
          <w:p w14:paraId="08FF7721" w14:textId="77777777" w:rsidR="000B60D4" w:rsidRDefault="00000000">
            <w:pPr>
              <w:spacing w:after="20" w:line="240" w:lineRule="auto"/>
            </w:pPr>
            <w:r>
              <w:rPr>
                <w:sz w:val="18"/>
              </w:rPr>
              <w:t>Any MSD</w:t>
            </w:r>
          </w:p>
        </w:tc>
        <w:tc>
          <w:tcPr>
            <w:tcW w:w="2160" w:type="dxa"/>
            <w:tcBorders>
              <w:top w:val="single" w:sz="4" w:space="0" w:color="000000"/>
              <w:left w:val="nil"/>
              <w:bottom w:val="single" w:sz="4" w:space="0" w:color="000000"/>
              <w:right w:val="nil"/>
            </w:tcBorders>
          </w:tcPr>
          <w:p w14:paraId="4B89F572" w14:textId="77777777" w:rsidR="000B60D4" w:rsidRDefault="00000000">
            <w:pPr>
              <w:spacing w:after="20" w:line="240" w:lineRule="auto"/>
            </w:pPr>
            <w:r>
              <w:rPr>
                <w:sz w:val="18"/>
              </w:rPr>
              <w:t>83,288</w:t>
            </w:r>
          </w:p>
        </w:tc>
        <w:tc>
          <w:tcPr>
            <w:tcW w:w="2160" w:type="dxa"/>
            <w:tcBorders>
              <w:top w:val="single" w:sz="4" w:space="0" w:color="000000"/>
              <w:left w:val="nil"/>
              <w:bottom w:val="single" w:sz="4" w:space="0" w:color="000000"/>
              <w:right w:val="nil"/>
            </w:tcBorders>
          </w:tcPr>
          <w:p w14:paraId="0699F9B0" w14:textId="77777777" w:rsidR="000B60D4" w:rsidRDefault="00000000">
            <w:pPr>
              <w:spacing w:after="20" w:line="240" w:lineRule="auto"/>
            </w:pPr>
            <w:r>
              <w:rPr>
                <w:sz w:val="18"/>
              </w:rPr>
              <w:t>1.02 (1.01–1.02)</w:t>
            </w:r>
          </w:p>
        </w:tc>
        <w:tc>
          <w:tcPr>
            <w:tcW w:w="2160" w:type="dxa"/>
            <w:tcBorders>
              <w:top w:val="single" w:sz="4" w:space="0" w:color="000000"/>
              <w:left w:val="nil"/>
              <w:bottom w:val="single" w:sz="4" w:space="0" w:color="000000"/>
              <w:right w:val="nil"/>
            </w:tcBorders>
          </w:tcPr>
          <w:p w14:paraId="5C0C92FA" w14:textId="77777777" w:rsidR="000B60D4" w:rsidRDefault="00000000">
            <w:pPr>
              <w:spacing w:after="20" w:line="240" w:lineRule="auto"/>
            </w:pPr>
            <w:r>
              <w:rPr>
                <w:sz w:val="18"/>
              </w:rPr>
              <w:t>&lt;0.0001</w:t>
            </w:r>
          </w:p>
        </w:tc>
      </w:tr>
      <w:tr w:rsidR="000B60D4" w14:paraId="67A8BA44" w14:textId="77777777">
        <w:trPr>
          <w:jc w:val="center"/>
        </w:trPr>
        <w:tc>
          <w:tcPr>
            <w:tcW w:w="2160" w:type="dxa"/>
            <w:tcBorders>
              <w:top w:val="single" w:sz="4" w:space="0" w:color="000000"/>
              <w:left w:val="nil"/>
              <w:bottom w:val="single" w:sz="4" w:space="0" w:color="000000"/>
              <w:right w:val="nil"/>
            </w:tcBorders>
          </w:tcPr>
          <w:p w14:paraId="72403CAE" w14:textId="77777777" w:rsidR="000B60D4" w:rsidRDefault="00000000">
            <w:pPr>
              <w:spacing w:after="20" w:line="240" w:lineRule="auto"/>
            </w:pPr>
            <w:r>
              <w:rPr>
                <w:sz w:val="18"/>
              </w:rPr>
              <w:t>Back pain</w:t>
            </w:r>
          </w:p>
        </w:tc>
        <w:tc>
          <w:tcPr>
            <w:tcW w:w="2160" w:type="dxa"/>
            <w:tcBorders>
              <w:top w:val="single" w:sz="4" w:space="0" w:color="000000"/>
              <w:left w:val="nil"/>
              <w:bottom w:val="single" w:sz="4" w:space="0" w:color="000000"/>
              <w:right w:val="nil"/>
            </w:tcBorders>
          </w:tcPr>
          <w:p w14:paraId="2564E243" w14:textId="77777777" w:rsidR="000B60D4" w:rsidRDefault="00000000">
            <w:pPr>
              <w:spacing w:after="20" w:line="240" w:lineRule="auto"/>
            </w:pPr>
            <w:r>
              <w:rPr>
                <w:sz w:val="18"/>
              </w:rPr>
              <w:t>83,288</w:t>
            </w:r>
          </w:p>
        </w:tc>
        <w:tc>
          <w:tcPr>
            <w:tcW w:w="2160" w:type="dxa"/>
            <w:tcBorders>
              <w:top w:val="single" w:sz="4" w:space="0" w:color="000000"/>
              <w:left w:val="nil"/>
              <w:bottom w:val="single" w:sz="4" w:space="0" w:color="000000"/>
              <w:right w:val="nil"/>
            </w:tcBorders>
          </w:tcPr>
          <w:p w14:paraId="2A48F258" w14:textId="77777777" w:rsidR="000B60D4" w:rsidRDefault="00000000">
            <w:pPr>
              <w:spacing w:after="20" w:line="240" w:lineRule="auto"/>
            </w:pPr>
            <w:r>
              <w:rPr>
                <w:sz w:val="18"/>
              </w:rPr>
              <w:t>1.02 (1.01–1.02)</w:t>
            </w:r>
          </w:p>
        </w:tc>
        <w:tc>
          <w:tcPr>
            <w:tcW w:w="2160" w:type="dxa"/>
            <w:tcBorders>
              <w:top w:val="single" w:sz="4" w:space="0" w:color="000000"/>
              <w:left w:val="nil"/>
              <w:bottom w:val="single" w:sz="4" w:space="0" w:color="000000"/>
              <w:right w:val="nil"/>
            </w:tcBorders>
          </w:tcPr>
          <w:p w14:paraId="4B85D0D1" w14:textId="77777777" w:rsidR="000B60D4" w:rsidRDefault="00000000">
            <w:pPr>
              <w:spacing w:after="20" w:line="240" w:lineRule="auto"/>
            </w:pPr>
            <w:r>
              <w:rPr>
                <w:sz w:val="18"/>
              </w:rPr>
              <w:t>&lt;0.0001</w:t>
            </w:r>
          </w:p>
        </w:tc>
      </w:tr>
      <w:tr w:rsidR="000B60D4" w14:paraId="79B07F53" w14:textId="77777777">
        <w:trPr>
          <w:jc w:val="center"/>
        </w:trPr>
        <w:tc>
          <w:tcPr>
            <w:tcW w:w="2160" w:type="dxa"/>
            <w:tcBorders>
              <w:top w:val="single" w:sz="4" w:space="0" w:color="000000"/>
              <w:left w:val="nil"/>
              <w:bottom w:val="single" w:sz="4" w:space="0" w:color="000000"/>
              <w:right w:val="nil"/>
            </w:tcBorders>
          </w:tcPr>
          <w:p w14:paraId="4EFEA276" w14:textId="77777777" w:rsidR="000B60D4" w:rsidRDefault="00000000">
            <w:pPr>
              <w:spacing w:after="20" w:line="240" w:lineRule="auto"/>
            </w:pPr>
            <w:r>
              <w:rPr>
                <w:sz w:val="18"/>
              </w:rPr>
              <w:t>Upper limb</w:t>
            </w:r>
          </w:p>
        </w:tc>
        <w:tc>
          <w:tcPr>
            <w:tcW w:w="2160" w:type="dxa"/>
            <w:tcBorders>
              <w:top w:val="single" w:sz="4" w:space="0" w:color="000000"/>
              <w:left w:val="nil"/>
              <w:bottom w:val="single" w:sz="4" w:space="0" w:color="000000"/>
              <w:right w:val="nil"/>
            </w:tcBorders>
          </w:tcPr>
          <w:p w14:paraId="19AB67F4" w14:textId="77777777" w:rsidR="000B60D4" w:rsidRDefault="00000000">
            <w:pPr>
              <w:spacing w:after="20" w:line="240" w:lineRule="auto"/>
            </w:pPr>
            <w:r>
              <w:rPr>
                <w:sz w:val="18"/>
              </w:rPr>
              <w:t>83,288</w:t>
            </w:r>
          </w:p>
        </w:tc>
        <w:tc>
          <w:tcPr>
            <w:tcW w:w="2160" w:type="dxa"/>
            <w:tcBorders>
              <w:top w:val="single" w:sz="4" w:space="0" w:color="000000"/>
              <w:left w:val="nil"/>
              <w:bottom w:val="single" w:sz="4" w:space="0" w:color="000000"/>
              <w:right w:val="nil"/>
            </w:tcBorders>
          </w:tcPr>
          <w:p w14:paraId="5FBFC25F" w14:textId="77777777" w:rsidR="000B60D4" w:rsidRDefault="00000000">
            <w:pPr>
              <w:spacing w:after="20" w:line="240" w:lineRule="auto"/>
            </w:pPr>
            <w:r>
              <w:rPr>
                <w:sz w:val="18"/>
              </w:rPr>
              <w:t>1.03 (1.02–1.03)</w:t>
            </w:r>
          </w:p>
        </w:tc>
        <w:tc>
          <w:tcPr>
            <w:tcW w:w="2160" w:type="dxa"/>
            <w:tcBorders>
              <w:top w:val="single" w:sz="4" w:space="0" w:color="000000"/>
              <w:left w:val="nil"/>
              <w:bottom w:val="single" w:sz="4" w:space="0" w:color="000000"/>
              <w:right w:val="nil"/>
            </w:tcBorders>
          </w:tcPr>
          <w:p w14:paraId="5A90A255" w14:textId="77777777" w:rsidR="000B60D4" w:rsidRDefault="00000000">
            <w:pPr>
              <w:spacing w:after="20" w:line="240" w:lineRule="auto"/>
            </w:pPr>
            <w:r>
              <w:rPr>
                <w:sz w:val="18"/>
              </w:rPr>
              <w:t>&lt;0.0001</w:t>
            </w:r>
          </w:p>
        </w:tc>
      </w:tr>
      <w:tr w:rsidR="000B60D4" w14:paraId="1A2F2E9B" w14:textId="77777777">
        <w:trPr>
          <w:jc w:val="center"/>
        </w:trPr>
        <w:tc>
          <w:tcPr>
            <w:tcW w:w="2160" w:type="dxa"/>
            <w:tcBorders>
              <w:top w:val="single" w:sz="4" w:space="0" w:color="000000"/>
              <w:left w:val="nil"/>
              <w:bottom w:val="single" w:sz="4" w:space="0" w:color="000000"/>
              <w:right w:val="nil"/>
            </w:tcBorders>
          </w:tcPr>
          <w:p w14:paraId="03119B4D" w14:textId="77777777" w:rsidR="000B60D4" w:rsidRDefault="00000000">
            <w:pPr>
              <w:spacing w:after="20" w:line="240" w:lineRule="auto"/>
            </w:pPr>
            <w:r>
              <w:rPr>
                <w:sz w:val="18"/>
              </w:rPr>
              <w:t>Lower limb</w:t>
            </w:r>
          </w:p>
        </w:tc>
        <w:tc>
          <w:tcPr>
            <w:tcW w:w="2160" w:type="dxa"/>
            <w:tcBorders>
              <w:top w:val="single" w:sz="4" w:space="0" w:color="000000"/>
              <w:left w:val="nil"/>
              <w:bottom w:val="single" w:sz="4" w:space="0" w:color="000000"/>
              <w:right w:val="nil"/>
            </w:tcBorders>
          </w:tcPr>
          <w:p w14:paraId="557F8E19" w14:textId="77777777" w:rsidR="000B60D4" w:rsidRDefault="00000000">
            <w:pPr>
              <w:spacing w:after="20" w:line="240" w:lineRule="auto"/>
            </w:pPr>
            <w:r>
              <w:rPr>
                <w:sz w:val="18"/>
              </w:rPr>
              <w:t>83,288</w:t>
            </w:r>
          </w:p>
        </w:tc>
        <w:tc>
          <w:tcPr>
            <w:tcW w:w="2160" w:type="dxa"/>
            <w:tcBorders>
              <w:top w:val="single" w:sz="4" w:space="0" w:color="000000"/>
              <w:left w:val="nil"/>
              <w:bottom w:val="single" w:sz="4" w:space="0" w:color="000000"/>
              <w:right w:val="nil"/>
            </w:tcBorders>
          </w:tcPr>
          <w:p w14:paraId="197B269C" w14:textId="77777777" w:rsidR="000B60D4" w:rsidRDefault="00000000">
            <w:pPr>
              <w:spacing w:after="20" w:line="240" w:lineRule="auto"/>
            </w:pPr>
            <w:r>
              <w:rPr>
                <w:sz w:val="18"/>
              </w:rPr>
              <w:t>1.01 (1.00–1.01)</w:t>
            </w:r>
          </w:p>
        </w:tc>
        <w:tc>
          <w:tcPr>
            <w:tcW w:w="2160" w:type="dxa"/>
            <w:tcBorders>
              <w:top w:val="single" w:sz="4" w:space="0" w:color="000000"/>
              <w:left w:val="nil"/>
              <w:bottom w:val="single" w:sz="4" w:space="0" w:color="000000"/>
              <w:right w:val="nil"/>
            </w:tcBorders>
          </w:tcPr>
          <w:p w14:paraId="2484EAC4" w14:textId="77777777" w:rsidR="000B60D4" w:rsidRDefault="00000000">
            <w:pPr>
              <w:spacing w:after="20" w:line="240" w:lineRule="auto"/>
            </w:pPr>
            <w:r>
              <w:rPr>
                <w:sz w:val="18"/>
              </w:rPr>
              <w:t>0.077</w:t>
            </w:r>
          </w:p>
        </w:tc>
      </w:tr>
    </w:tbl>
    <w:p w14:paraId="1F1BBC23" w14:textId="77777777" w:rsidR="000B60D4" w:rsidRDefault="00000000">
      <w:pPr>
        <w:spacing w:after="40"/>
      </w:pPr>
      <w:r>
        <w:rPr>
          <w:i/>
          <w:sz w:val="16"/>
        </w:rPr>
        <w:t>*Identical Model A to Table 2 (modified Poisson regression, survey-weighted; adjusted for age, sex, education, employment type, four ergonomic exposures, long working hours, industry, and wave; n=83,288). Psychological demand is entered in its original orientation so that a per-unit increase denotes higher demand; the resulting prevalence ratios are the exact reciprocals of the reverse-coded estimates in Table 2 (PR&gt;1 indicates higher MSD risk under higher demand), confirming identical inference. Autonomy and support estimates are unchanged from Table 2.</w:t>
      </w:r>
    </w:p>
    <w:p w14:paraId="060D5DAA" w14:textId="77777777" w:rsidR="000B60D4" w:rsidRDefault="00000000">
      <w:pPr>
        <w:spacing w:before="160" w:after="40"/>
      </w:pPr>
      <w:r>
        <w:rPr>
          <w:b/>
          <w:sz w:val="20"/>
        </w:rPr>
        <w:t>Table S3 Wave-specific unweighted descriptive statistics around the 2017 (W5) anomaly</w:t>
      </w:r>
    </w:p>
    <w:tbl>
      <w:tblPr>
        <w:tblStyle w:val="af9"/>
        <w:tblW w:w="0" w:type="auto"/>
        <w:jc w:val="center"/>
        <w:tblLook w:val="04A0" w:firstRow="1" w:lastRow="0" w:firstColumn="1" w:lastColumn="0" w:noHBand="0" w:noVBand="1"/>
      </w:tblPr>
      <w:tblGrid>
        <w:gridCol w:w="1440"/>
        <w:gridCol w:w="1440"/>
        <w:gridCol w:w="1440"/>
        <w:gridCol w:w="1440"/>
        <w:gridCol w:w="1440"/>
        <w:gridCol w:w="1440"/>
      </w:tblGrid>
      <w:tr w:rsidR="000B60D4" w14:paraId="066F1A22" w14:textId="77777777">
        <w:trPr>
          <w:jc w:val="center"/>
        </w:trPr>
        <w:tc>
          <w:tcPr>
            <w:tcW w:w="1440" w:type="dxa"/>
            <w:tcBorders>
              <w:top w:val="single" w:sz="4" w:space="0" w:color="000000"/>
              <w:left w:val="nil"/>
              <w:bottom w:val="single" w:sz="4" w:space="0" w:color="000000"/>
              <w:right w:val="nil"/>
            </w:tcBorders>
          </w:tcPr>
          <w:p w14:paraId="49CEF928" w14:textId="77777777" w:rsidR="000B60D4" w:rsidRDefault="00000000">
            <w:pPr>
              <w:spacing w:after="20" w:line="240" w:lineRule="auto"/>
            </w:pPr>
            <w:r>
              <w:rPr>
                <w:b/>
                <w:sz w:val="18"/>
              </w:rPr>
              <w:t>Wave (year)</w:t>
            </w:r>
          </w:p>
        </w:tc>
        <w:tc>
          <w:tcPr>
            <w:tcW w:w="1440" w:type="dxa"/>
            <w:tcBorders>
              <w:top w:val="single" w:sz="4" w:space="0" w:color="000000"/>
              <w:left w:val="nil"/>
              <w:bottom w:val="single" w:sz="4" w:space="0" w:color="000000"/>
              <w:right w:val="nil"/>
            </w:tcBorders>
          </w:tcPr>
          <w:p w14:paraId="2439486D" w14:textId="77777777" w:rsidR="000B60D4" w:rsidRDefault="00000000">
            <w:pPr>
              <w:spacing w:after="20" w:line="240" w:lineRule="auto"/>
            </w:pPr>
            <w:r>
              <w:rPr>
                <w:b/>
                <w:sz w:val="18"/>
              </w:rPr>
              <w:t>n</w:t>
            </w:r>
          </w:p>
        </w:tc>
        <w:tc>
          <w:tcPr>
            <w:tcW w:w="1440" w:type="dxa"/>
            <w:tcBorders>
              <w:top w:val="single" w:sz="4" w:space="0" w:color="000000"/>
              <w:left w:val="nil"/>
              <w:bottom w:val="single" w:sz="4" w:space="0" w:color="000000"/>
              <w:right w:val="nil"/>
            </w:tcBorders>
          </w:tcPr>
          <w:p w14:paraId="449C4FB8" w14:textId="77777777" w:rsidR="000B60D4" w:rsidRDefault="00000000">
            <w:pPr>
              <w:spacing w:after="20" w:line="240" w:lineRule="auto"/>
            </w:pPr>
            <w:r>
              <w:rPr>
                <w:b/>
                <w:sz w:val="18"/>
              </w:rPr>
              <w:t>Any-MSD, %†</w:t>
            </w:r>
          </w:p>
        </w:tc>
        <w:tc>
          <w:tcPr>
            <w:tcW w:w="1440" w:type="dxa"/>
            <w:tcBorders>
              <w:top w:val="single" w:sz="4" w:space="0" w:color="000000"/>
              <w:left w:val="nil"/>
              <w:bottom w:val="single" w:sz="4" w:space="0" w:color="000000"/>
              <w:right w:val="nil"/>
            </w:tcBorders>
          </w:tcPr>
          <w:p w14:paraId="3BAB22AE" w14:textId="77777777" w:rsidR="000B60D4" w:rsidRDefault="00000000">
            <w:pPr>
              <w:spacing w:after="20" w:line="240" w:lineRule="auto"/>
            </w:pPr>
            <w:r>
              <w:rPr>
                <w:b/>
                <w:sz w:val="18"/>
              </w:rPr>
              <w:t>Female, %</w:t>
            </w:r>
          </w:p>
        </w:tc>
        <w:tc>
          <w:tcPr>
            <w:tcW w:w="1440" w:type="dxa"/>
            <w:tcBorders>
              <w:top w:val="single" w:sz="4" w:space="0" w:color="000000"/>
              <w:left w:val="nil"/>
              <w:bottom w:val="single" w:sz="4" w:space="0" w:color="000000"/>
              <w:right w:val="nil"/>
            </w:tcBorders>
          </w:tcPr>
          <w:p w14:paraId="2F5E4913" w14:textId="77777777" w:rsidR="000B60D4" w:rsidRDefault="00000000">
            <w:pPr>
              <w:spacing w:after="20" w:line="240" w:lineRule="auto"/>
            </w:pPr>
            <w:r>
              <w:rPr>
                <w:b/>
                <w:sz w:val="18"/>
              </w:rPr>
              <w:t>Mean age, years</w:t>
            </w:r>
          </w:p>
        </w:tc>
        <w:tc>
          <w:tcPr>
            <w:tcW w:w="1440" w:type="dxa"/>
            <w:tcBorders>
              <w:top w:val="single" w:sz="4" w:space="0" w:color="000000"/>
              <w:left w:val="nil"/>
              <w:bottom w:val="single" w:sz="4" w:space="0" w:color="000000"/>
              <w:right w:val="nil"/>
            </w:tcBorders>
          </w:tcPr>
          <w:p w14:paraId="4F262BE7" w14:textId="77777777" w:rsidR="000B60D4" w:rsidRDefault="00000000">
            <w:pPr>
              <w:spacing w:after="20" w:line="240" w:lineRule="auto"/>
            </w:pPr>
            <w:r>
              <w:rPr>
                <w:b/>
                <w:sz w:val="18"/>
              </w:rPr>
              <w:t>Long working hours, %</w:t>
            </w:r>
          </w:p>
        </w:tc>
      </w:tr>
      <w:tr w:rsidR="000B60D4" w14:paraId="4DD44EDC" w14:textId="77777777">
        <w:trPr>
          <w:jc w:val="center"/>
        </w:trPr>
        <w:tc>
          <w:tcPr>
            <w:tcW w:w="1440" w:type="dxa"/>
            <w:tcBorders>
              <w:top w:val="single" w:sz="4" w:space="0" w:color="000000"/>
              <w:left w:val="nil"/>
              <w:bottom w:val="single" w:sz="4" w:space="0" w:color="000000"/>
              <w:right w:val="nil"/>
            </w:tcBorders>
          </w:tcPr>
          <w:p w14:paraId="6F4A3C54" w14:textId="77777777" w:rsidR="000B60D4" w:rsidRDefault="00000000">
            <w:pPr>
              <w:spacing w:after="20" w:line="240" w:lineRule="auto"/>
            </w:pPr>
            <w:r>
              <w:rPr>
                <w:sz w:val="18"/>
              </w:rPr>
              <w:t>W4 (2014)</w:t>
            </w:r>
          </w:p>
        </w:tc>
        <w:tc>
          <w:tcPr>
            <w:tcW w:w="1440" w:type="dxa"/>
            <w:tcBorders>
              <w:top w:val="single" w:sz="4" w:space="0" w:color="000000"/>
              <w:left w:val="nil"/>
              <w:bottom w:val="single" w:sz="4" w:space="0" w:color="000000"/>
              <w:right w:val="nil"/>
            </w:tcBorders>
          </w:tcPr>
          <w:p w14:paraId="0DF94247" w14:textId="77777777" w:rsidR="000B60D4" w:rsidRDefault="00000000">
            <w:pPr>
              <w:spacing w:after="20" w:line="240" w:lineRule="auto"/>
            </w:pPr>
            <w:r>
              <w:rPr>
                <w:sz w:val="18"/>
              </w:rPr>
              <w:t>24,146</w:t>
            </w:r>
          </w:p>
        </w:tc>
        <w:tc>
          <w:tcPr>
            <w:tcW w:w="1440" w:type="dxa"/>
            <w:tcBorders>
              <w:top w:val="single" w:sz="4" w:space="0" w:color="000000"/>
              <w:left w:val="nil"/>
              <w:bottom w:val="single" w:sz="4" w:space="0" w:color="000000"/>
              <w:right w:val="nil"/>
            </w:tcBorders>
          </w:tcPr>
          <w:p w14:paraId="2E705684" w14:textId="77777777" w:rsidR="000B60D4" w:rsidRDefault="00000000">
            <w:pPr>
              <w:spacing w:after="20" w:line="240" w:lineRule="auto"/>
            </w:pPr>
            <w:r>
              <w:rPr>
                <w:sz w:val="18"/>
              </w:rPr>
              <w:t>50.1</w:t>
            </w:r>
          </w:p>
        </w:tc>
        <w:tc>
          <w:tcPr>
            <w:tcW w:w="1440" w:type="dxa"/>
            <w:tcBorders>
              <w:top w:val="single" w:sz="4" w:space="0" w:color="000000"/>
              <w:left w:val="nil"/>
              <w:bottom w:val="single" w:sz="4" w:space="0" w:color="000000"/>
              <w:right w:val="nil"/>
            </w:tcBorders>
          </w:tcPr>
          <w:p w14:paraId="26B3CCB0" w14:textId="77777777" w:rsidR="000B60D4" w:rsidRDefault="00000000">
            <w:pPr>
              <w:spacing w:after="20" w:line="240" w:lineRule="auto"/>
            </w:pPr>
            <w:r>
              <w:rPr>
                <w:sz w:val="18"/>
              </w:rPr>
              <w:t>50.6</w:t>
            </w:r>
          </w:p>
        </w:tc>
        <w:tc>
          <w:tcPr>
            <w:tcW w:w="1440" w:type="dxa"/>
            <w:tcBorders>
              <w:top w:val="single" w:sz="4" w:space="0" w:color="000000"/>
              <w:left w:val="nil"/>
              <w:bottom w:val="single" w:sz="4" w:space="0" w:color="000000"/>
              <w:right w:val="nil"/>
            </w:tcBorders>
          </w:tcPr>
          <w:p w14:paraId="5AC04165" w14:textId="77777777" w:rsidR="000B60D4" w:rsidRDefault="00000000">
            <w:pPr>
              <w:spacing w:after="20" w:line="240" w:lineRule="auto"/>
            </w:pPr>
            <w:r>
              <w:rPr>
                <w:sz w:val="18"/>
              </w:rPr>
              <w:t>47.8</w:t>
            </w:r>
          </w:p>
        </w:tc>
        <w:tc>
          <w:tcPr>
            <w:tcW w:w="1440" w:type="dxa"/>
            <w:tcBorders>
              <w:top w:val="single" w:sz="4" w:space="0" w:color="000000"/>
              <w:left w:val="nil"/>
              <w:bottom w:val="single" w:sz="4" w:space="0" w:color="000000"/>
              <w:right w:val="nil"/>
            </w:tcBorders>
          </w:tcPr>
          <w:p w14:paraId="1C99A825" w14:textId="77777777" w:rsidR="000B60D4" w:rsidRDefault="00000000">
            <w:pPr>
              <w:spacing w:after="20" w:line="240" w:lineRule="auto"/>
            </w:pPr>
            <w:r>
              <w:rPr>
                <w:sz w:val="18"/>
              </w:rPr>
              <w:t>34.0</w:t>
            </w:r>
          </w:p>
        </w:tc>
      </w:tr>
      <w:tr w:rsidR="000B60D4" w14:paraId="6B3A1D88" w14:textId="77777777">
        <w:trPr>
          <w:jc w:val="center"/>
        </w:trPr>
        <w:tc>
          <w:tcPr>
            <w:tcW w:w="1440" w:type="dxa"/>
            <w:tcBorders>
              <w:top w:val="single" w:sz="4" w:space="0" w:color="000000"/>
              <w:left w:val="nil"/>
              <w:bottom w:val="single" w:sz="4" w:space="0" w:color="000000"/>
              <w:right w:val="nil"/>
            </w:tcBorders>
          </w:tcPr>
          <w:p w14:paraId="64E22955" w14:textId="77777777" w:rsidR="000B60D4" w:rsidRDefault="00000000">
            <w:pPr>
              <w:spacing w:after="20" w:line="240" w:lineRule="auto"/>
            </w:pPr>
            <w:r>
              <w:rPr>
                <w:sz w:val="18"/>
              </w:rPr>
              <w:t>W5 (2017)</w:t>
            </w:r>
          </w:p>
        </w:tc>
        <w:tc>
          <w:tcPr>
            <w:tcW w:w="1440" w:type="dxa"/>
            <w:tcBorders>
              <w:top w:val="single" w:sz="4" w:space="0" w:color="000000"/>
              <w:left w:val="nil"/>
              <w:bottom w:val="single" w:sz="4" w:space="0" w:color="000000"/>
              <w:right w:val="nil"/>
            </w:tcBorders>
          </w:tcPr>
          <w:p w14:paraId="535892CC" w14:textId="77777777" w:rsidR="000B60D4" w:rsidRDefault="00000000">
            <w:pPr>
              <w:spacing w:after="20" w:line="240" w:lineRule="auto"/>
            </w:pPr>
            <w:r>
              <w:rPr>
                <w:sz w:val="18"/>
              </w:rPr>
              <w:t>30,752</w:t>
            </w:r>
          </w:p>
        </w:tc>
        <w:tc>
          <w:tcPr>
            <w:tcW w:w="1440" w:type="dxa"/>
            <w:tcBorders>
              <w:top w:val="single" w:sz="4" w:space="0" w:color="000000"/>
              <w:left w:val="nil"/>
              <w:bottom w:val="single" w:sz="4" w:space="0" w:color="000000"/>
              <w:right w:val="nil"/>
            </w:tcBorders>
          </w:tcPr>
          <w:p w14:paraId="08046BB0" w14:textId="77777777" w:rsidR="000B60D4" w:rsidRDefault="00000000">
            <w:pPr>
              <w:spacing w:after="20" w:line="240" w:lineRule="auto"/>
            </w:pPr>
            <w:r>
              <w:rPr>
                <w:sz w:val="18"/>
              </w:rPr>
              <w:t>36.0</w:t>
            </w:r>
          </w:p>
        </w:tc>
        <w:tc>
          <w:tcPr>
            <w:tcW w:w="1440" w:type="dxa"/>
            <w:tcBorders>
              <w:top w:val="single" w:sz="4" w:space="0" w:color="000000"/>
              <w:left w:val="nil"/>
              <w:bottom w:val="single" w:sz="4" w:space="0" w:color="000000"/>
              <w:right w:val="nil"/>
            </w:tcBorders>
          </w:tcPr>
          <w:p w14:paraId="2CA3EEAB" w14:textId="77777777" w:rsidR="000B60D4" w:rsidRDefault="00000000">
            <w:pPr>
              <w:spacing w:after="20" w:line="240" w:lineRule="auto"/>
            </w:pPr>
            <w:r>
              <w:rPr>
                <w:sz w:val="18"/>
              </w:rPr>
              <w:t>51.1</w:t>
            </w:r>
          </w:p>
        </w:tc>
        <w:tc>
          <w:tcPr>
            <w:tcW w:w="1440" w:type="dxa"/>
            <w:tcBorders>
              <w:top w:val="single" w:sz="4" w:space="0" w:color="000000"/>
              <w:left w:val="nil"/>
              <w:bottom w:val="single" w:sz="4" w:space="0" w:color="000000"/>
              <w:right w:val="nil"/>
            </w:tcBorders>
          </w:tcPr>
          <w:p w14:paraId="2807E4A6" w14:textId="77777777" w:rsidR="000B60D4" w:rsidRDefault="00000000">
            <w:pPr>
              <w:spacing w:after="20" w:line="240" w:lineRule="auto"/>
            </w:pPr>
            <w:r>
              <w:rPr>
                <w:sz w:val="18"/>
              </w:rPr>
              <w:t>49.6</w:t>
            </w:r>
          </w:p>
        </w:tc>
        <w:tc>
          <w:tcPr>
            <w:tcW w:w="1440" w:type="dxa"/>
            <w:tcBorders>
              <w:top w:val="single" w:sz="4" w:space="0" w:color="000000"/>
              <w:left w:val="nil"/>
              <w:bottom w:val="single" w:sz="4" w:space="0" w:color="000000"/>
              <w:right w:val="nil"/>
            </w:tcBorders>
          </w:tcPr>
          <w:p w14:paraId="51DB7591" w14:textId="77777777" w:rsidR="000B60D4" w:rsidRDefault="00000000">
            <w:pPr>
              <w:spacing w:after="20" w:line="240" w:lineRule="auto"/>
            </w:pPr>
            <w:r>
              <w:rPr>
                <w:sz w:val="18"/>
              </w:rPr>
              <w:t>28.5</w:t>
            </w:r>
          </w:p>
        </w:tc>
      </w:tr>
      <w:tr w:rsidR="000B60D4" w14:paraId="204B36EA" w14:textId="77777777">
        <w:trPr>
          <w:jc w:val="center"/>
        </w:trPr>
        <w:tc>
          <w:tcPr>
            <w:tcW w:w="1440" w:type="dxa"/>
            <w:tcBorders>
              <w:top w:val="single" w:sz="4" w:space="0" w:color="000000"/>
              <w:left w:val="nil"/>
              <w:bottom w:val="single" w:sz="4" w:space="0" w:color="000000"/>
              <w:right w:val="nil"/>
            </w:tcBorders>
          </w:tcPr>
          <w:p w14:paraId="2F8BCCCA" w14:textId="77777777" w:rsidR="000B60D4" w:rsidRDefault="00000000">
            <w:pPr>
              <w:spacing w:after="20" w:line="240" w:lineRule="auto"/>
            </w:pPr>
            <w:r>
              <w:rPr>
                <w:sz w:val="18"/>
              </w:rPr>
              <w:t>W6 (2020)</w:t>
            </w:r>
          </w:p>
        </w:tc>
        <w:tc>
          <w:tcPr>
            <w:tcW w:w="1440" w:type="dxa"/>
            <w:tcBorders>
              <w:top w:val="single" w:sz="4" w:space="0" w:color="000000"/>
              <w:left w:val="nil"/>
              <w:bottom w:val="single" w:sz="4" w:space="0" w:color="000000"/>
              <w:right w:val="nil"/>
            </w:tcBorders>
          </w:tcPr>
          <w:p w14:paraId="213C27E4" w14:textId="77777777" w:rsidR="000B60D4" w:rsidRDefault="00000000">
            <w:pPr>
              <w:spacing w:after="20" w:line="240" w:lineRule="auto"/>
            </w:pPr>
            <w:r>
              <w:rPr>
                <w:sz w:val="18"/>
              </w:rPr>
              <w:t>21,164</w:t>
            </w:r>
          </w:p>
        </w:tc>
        <w:tc>
          <w:tcPr>
            <w:tcW w:w="1440" w:type="dxa"/>
            <w:tcBorders>
              <w:top w:val="single" w:sz="4" w:space="0" w:color="000000"/>
              <w:left w:val="nil"/>
              <w:bottom w:val="single" w:sz="4" w:space="0" w:color="000000"/>
              <w:right w:val="nil"/>
            </w:tcBorders>
          </w:tcPr>
          <w:p w14:paraId="1BD32CBF" w14:textId="77777777" w:rsidR="000B60D4" w:rsidRDefault="00000000">
            <w:pPr>
              <w:spacing w:after="20" w:line="240" w:lineRule="auto"/>
            </w:pPr>
            <w:r>
              <w:rPr>
                <w:sz w:val="18"/>
              </w:rPr>
              <w:t>48.7</w:t>
            </w:r>
          </w:p>
        </w:tc>
        <w:tc>
          <w:tcPr>
            <w:tcW w:w="1440" w:type="dxa"/>
            <w:tcBorders>
              <w:top w:val="single" w:sz="4" w:space="0" w:color="000000"/>
              <w:left w:val="nil"/>
              <w:bottom w:val="single" w:sz="4" w:space="0" w:color="000000"/>
              <w:right w:val="nil"/>
            </w:tcBorders>
          </w:tcPr>
          <w:p w14:paraId="0F6869D7" w14:textId="77777777" w:rsidR="000B60D4" w:rsidRDefault="00000000">
            <w:pPr>
              <w:spacing w:after="20" w:line="240" w:lineRule="auto"/>
            </w:pPr>
            <w:r>
              <w:rPr>
                <w:sz w:val="18"/>
              </w:rPr>
              <w:t>51.0</w:t>
            </w:r>
          </w:p>
        </w:tc>
        <w:tc>
          <w:tcPr>
            <w:tcW w:w="1440" w:type="dxa"/>
            <w:tcBorders>
              <w:top w:val="single" w:sz="4" w:space="0" w:color="000000"/>
              <w:left w:val="nil"/>
              <w:bottom w:val="single" w:sz="4" w:space="0" w:color="000000"/>
              <w:right w:val="nil"/>
            </w:tcBorders>
          </w:tcPr>
          <w:p w14:paraId="33B11767" w14:textId="77777777" w:rsidR="000B60D4" w:rsidRDefault="00000000">
            <w:pPr>
              <w:spacing w:after="20" w:line="240" w:lineRule="auto"/>
            </w:pPr>
            <w:r>
              <w:rPr>
                <w:sz w:val="18"/>
              </w:rPr>
              <w:t>49.8</w:t>
            </w:r>
          </w:p>
        </w:tc>
        <w:tc>
          <w:tcPr>
            <w:tcW w:w="1440" w:type="dxa"/>
            <w:tcBorders>
              <w:top w:val="single" w:sz="4" w:space="0" w:color="000000"/>
              <w:left w:val="nil"/>
              <w:bottom w:val="single" w:sz="4" w:space="0" w:color="000000"/>
              <w:right w:val="nil"/>
            </w:tcBorders>
          </w:tcPr>
          <w:p w14:paraId="2BDB8A09" w14:textId="77777777" w:rsidR="000B60D4" w:rsidRDefault="00000000">
            <w:pPr>
              <w:spacing w:after="20" w:line="240" w:lineRule="auto"/>
            </w:pPr>
            <w:r>
              <w:rPr>
                <w:sz w:val="18"/>
              </w:rPr>
              <w:t>20.7</w:t>
            </w:r>
          </w:p>
        </w:tc>
      </w:tr>
    </w:tbl>
    <w:p w14:paraId="008678F7" w14:textId="77777777" w:rsidR="000B60D4" w:rsidRDefault="00000000">
      <w:pPr>
        <w:spacing w:after="40"/>
      </w:pPr>
      <w:r>
        <w:rPr>
          <w:i/>
          <w:sz w:val="16"/>
        </w:rPr>
        <w:t>†Unweighted prevalence in the descriptive sample (cf. survey-weighted estimates in Fig. 2). The 14-percentage-point drop in any-MSD prevalence at W5 (2017) is not explained by the modest demographic shift across waves; sensitivity analysis S5 excluding W5 confirmed persistence of the autonomy paradox (PR 0.87, 0.86–0.89).</w:t>
      </w:r>
    </w:p>
    <w:p w14:paraId="70E55576" w14:textId="77777777" w:rsidR="002B045C" w:rsidRDefault="002B045C">
      <w:pPr>
        <w:spacing w:after="200" w:line="276" w:lineRule="auto"/>
        <w:rPr>
          <w:b/>
          <w:sz w:val="20"/>
        </w:rPr>
      </w:pPr>
      <w:r>
        <w:rPr>
          <w:b/>
          <w:sz w:val="20"/>
        </w:rPr>
        <w:br w:type="page"/>
      </w:r>
    </w:p>
    <w:p w14:paraId="41DB59EC" w14:textId="77DCE90B" w:rsidR="000B60D4" w:rsidRDefault="00000000">
      <w:pPr>
        <w:spacing w:before="160" w:after="40"/>
      </w:pPr>
      <w:r>
        <w:rPr>
          <w:b/>
          <w:sz w:val="20"/>
        </w:rPr>
        <w:lastRenderedPageBreak/>
        <w:t>Table S4 Interaction between decision latitude and ergonomic exposure (any MSD)</w:t>
      </w:r>
    </w:p>
    <w:tbl>
      <w:tblPr>
        <w:tblStyle w:val="af9"/>
        <w:tblW w:w="0" w:type="auto"/>
        <w:jc w:val="center"/>
        <w:tblLook w:val="04A0" w:firstRow="1" w:lastRow="0" w:firstColumn="1" w:lastColumn="0" w:noHBand="0" w:noVBand="1"/>
      </w:tblPr>
      <w:tblGrid>
        <w:gridCol w:w="2160"/>
        <w:gridCol w:w="2160"/>
        <w:gridCol w:w="2160"/>
        <w:gridCol w:w="2160"/>
      </w:tblGrid>
      <w:tr w:rsidR="000B60D4" w14:paraId="185083B8" w14:textId="77777777">
        <w:trPr>
          <w:jc w:val="center"/>
        </w:trPr>
        <w:tc>
          <w:tcPr>
            <w:tcW w:w="2160" w:type="dxa"/>
            <w:tcBorders>
              <w:top w:val="single" w:sz="4" w:space="0" w:color="000000"/>
              <w:left w:val="nil"/>
              <w:bottom w:val="single" w:sz="4" w:space="0" w:color="000000"/>
              <w:right w:val="nil"/>
            </w:tcBorders>
          </w:tcPr>
          <w:p w14:paraId="17158370" w14:textId="77777777" w:rsidR="000B60D4" w:rsidRDefault="00000000">
            <w:pPr>
              <w:spacing w:after="20" w:line="240" w:lineRule="auto"/>
            </w:pPr>
            <w:r>
              <w:rPr>
                <w:b/>
                <w:sz w:val="18"/>
              </w:rPr>
              <w:t>Quantity</w:t>
            </w:r>
          </w:p>
        </w:tc>
        <w:tc>
          <w:tcPr>
            <w:tcW w:w="2160" w:type="dxa"/>
            <w:tcBorders>
              <w:top w:val="single" w:sz="4" w:space="0" w:color="000000"/>
              <w:left w:val="nil"/>
              <w:bottom w:val="single" w:sz="4" w:space="0" w:color="000000"/>
              <w:right w:val="nil"/>
            </w:tcBorders>
          </w:tcPr>
          <w:p w14:paraId="2F601051" w14:textId="77777777" w:rsidR="000B60D4" w:rsidRDefault="00000000">
            <w:pPr>
              <w:spacing w:after="20" w:line="240" w:lineRule="auto"/>
            </w:pPr>
            <w:r>
              <w:rPr>
                <w:b/>
                <w:sz w:val="18"/>
              </w:rPr>
              <w:t>Estimate</w:t>
            </w:r>
          </w:p>
        </w:tc>
        <w:tc>
          <w:tcPr>
            <w:tcW w:w="2160" w:type="dxa"/>
            <w:tcBorders>
              <w:top w:val="single" w:sz="4" w:space="0" w:color="000000"/>
              <w:left w:val="nil"/>
              <w:bottom w:val="single" w:sz="4" w:space="0" w:color="000000"/>
              <w:right w:val="nil"/>
            </w:tcBorders>
          </w:tcPr>
          <w:p w14:paraId="135EC8D9" w14:textId="77777777" w:rsidR="000B60D4" w:rsidRDefault="00000000">
            <w:pPr>
              <w:spacing w:after="20" w:line="240" w:lineRule="auto"/>
            </w:pPr>
            <w:r>
              <w:rPr>
                <w:b/>
                <w:sz w:val="18"/>
              </w:rPr>
              <w:t>95% CI</w:t>
            </w:r>
          </w:p>
        </w:tc>
        <w:tc>
          <w:tcPr>
            <w:tcW w:w="2160" w:type="dxa"/>
            <w:tcBorders>
              <w:top w:val="single" w:sz="4" w:space="0" w:color="000000"/>
              <w:left w:val="nil"/>
              <w:bottom w:val="single" w:sz="4" w:space="0" w:color="000000"/>
              <w:right w:val="nil"/>
            </w:tcBorders>
          </w:tcPr>
          <w:p w14:paraId="364BE302" w14:textId="77777777" w:rsidR="000B60D4" w:rsidRDefault="00000000">
            <w:pPr>
              <w:spacing w:after="20" w:line="240" w:lineRule="auto"/>
            </w:pPr>
            <w:r>
              <w:rPr>
                <w:b/>
                <w:sz w:val="18"/>
              </w:rPr>
              <w:t>p</w:t>
            </w:r>
          </w:p>
        </w:tc>
      </w:tr>
      <w:tr w:rsidR="000B60D4" w14:paraId="6B722585" w14:textId="77777777">
        <w:trPr>
          <w:jc w:val="center"/>
        </w:trPr>
        <w:tc>
          <w:tcPr>
            <w:tcW w:w="2160" w:type="dxa"/>
            <w:tcBorders>
              <w:top w:val="single" w:sz="4" w:space="0" w:color="000000"/>
              <w:left w:val="nil"/>
              <w:bottom w:val="single" w:sz="4" w:space="0" w:color="000000"/>
              <w:right w:val="nil"/>
            </w:tcBorders>
          </w:tcPr>
          <w:p w14:paraId="63D9E1F7" w14:textId="77777777" w:rsidR="000B60D4" w:rsidRDefault="00000000">
            <w:pPr>
              <w:spacing w:after="20" w:line="240" w:lineRule="auto"/>
            </w:pPr>
            <w:r>
              <w:rPr>
                <w:sz w:val="18"/>
              </w:rPr>
              <w:t>Multiplicative interaction (ratio of PRs) (modified Poisson, HC1)</w:t>
            </w:r>
          </w:p>
        </w:tc>
        <w:tc>
          <w:tcPr>
            <w:tcW w:w="2160" w:type="dxa"/>
            <w:tcBorders>
              <w:top w:val="single" w:sz="4" w:space="0" w:color="000000"/>
              <w:left w:val="nil"/>
              <w:bottom w:val="single" w:sz="4" w:space="0" w:color="000000"/>
              <w:right w:val="nil"/>
            </w:tcBorders>
          </w:tcPr>
          <w:p w14:paraId="38BE9C72" w14:textId="77777777" w:rsidR="000B60D4" w:rsidRDefault="00000000">
            <w:pPr>
              <w:spacing w:after="20" w:line="240" w:lineRule="auto"/>
            </w:pPr>
            <w:r>
              <w:rPr>
                <w:sz w:val="18"/>
              </w:rPr>
              <w:t>1.169</w:t>
            </w:r>
          </w:p>
        </w:tc>
        <w:tc>
          <w:tcPr>
            <w:tcW w:w="2160" w:type="dxa"/>
            <w:tcBorders>
              <w:top w:val="single" w:sz="4" w:space="0" w:color="000000"/>
              <w:left w:val="nil"/>
              <w:bottom w:val="single" w:sz="4" w:space="0" w:color="000000"/>
              <w:right w:val="nil"/>
            </w:tcBorders>
          </w:tcPr>
          <w:p w14:paraId="0384817B" w14:textId="77777777" w:rsidR="000B60D4" w:rsidRDefault="00000000">
            <w:pPr>
              <w:spacing w:after="20" w:line="240" w:lineRule="auto"/>
            </w:pPr>
            <w:r>
              <w:rPr>
                <w:sz w:val="18"/>
              </w:rPr>
              <w:t>1.114–1.226</w:t>
            </w:r>
          </w:p>
        </w:tc>
        <w:tc>
          <w:tcPr>
            <w:tcW w:w="2160" w:type="dxa"/>
            <w:tcBorders>
              <w:top w:val="single" w:sz="4" w:space="0" w:color="000000"/>
              <w:left w:val="nil"/>
              <w:bottom w:val="single" w:sz="4" w:space="0" w:color="000000"/>
              <w:right w:val="nil"/>
            </w:tcBorders>
          </w:tcPr>
          <w:p w14:paraId="0D680AC7" w14:textId="77777777" w:rsidR="000B60D4" w:rsidRDefault="00000000">
            <w:pPr>
              <w:spacing w:after="20" w:line="240" w:lineRule="auto"/>
            </w:pPr>
            <w:r>
              <w:rPr>
                <w:sz w:val="18"/>
              </w:rPr>
              <w:t>&lt;0.0001</w:t>
            </w:r>
          </w:p>
        </w:tc>
      </w:tr>
      <w:tr w:rsidR="000B60D4" w14:paraId="3C299B31" w14:textId="77777777">
        <w:trPr>
          <w:jc w:val="center"/>
        </w:trPr>
        <w:tc>
          <w:tcPr>
            <w:tcW w:w="2160" w:type="dxa"/>
            <w:tcBorders>
              <w:top w:val="single" w:sz="4" w:space="0" w:color="000000"/>
              <w:left w:val="nil"/>
              <w:bottom w:val="single" w:sz="4" w:space="0" w:color="000000"/>
              <w:right w:val="nil"/>
            </w:tcBorders>
          </w:tcPr>
          <w:p w14:paraId="1516461F" w14:textId="77777777" w:rsidR="000B60D4" w:rsidRDefault="00000000">
            <w:pPr>
              <w:spacing w:after="20" w:line="240" w:lineRule="auto"/>
            </w:pPr>
            <w:r>
              <w:rPr>
                <w:sz w:val="18"/>
              </w:rPr>
              <w:t>RERI (additive interaction) (delta method)</w:t>
            </w:r>
          </w:p>
        </w:tc>
        <w:tc>
          <w:tcPr>
            <w:tcW w:w="2160" w:type="dxa"/>
            <w:tcBorders>
              <w:top w:val="single" w:sz="4" w:space="0" w:color="000000"/>
              <w:left w:val="nil"/>
              <w:bottom w:val="single" w:sz="4" w:space="0" w:color="000000"/>
              <w:right w:val="nil"/>
            </w:tcBorders>
          </w:tcPr>
          <w:p w14:paraId="128CCED5" w14:textId="77777777" w:rsidR="000B60D4" w:rsidRDefault="00000000">
            <w:pPr>
              <w:spacing w:after="20" w:line="240" w:lineRule="auto"/>
            </w:pPr>
            <w:r>
              <w:rPr>
                <w:sz w:val="18"/>
              </w:rPr>
              <w:t>0.054</w:t>
            </w:r>
          </w:p>
        </w:tc>
        <w:tc>
          <w:tcPr>
            <w:tcW w:w="2160" w:type="dxa"/>
            <w:tcBorders>
              <w:top w:val="single" w:sz="4" w:space="0" w:color="000000"/>
              <w:left w:val="nil"/>
              <w:bottom w:val="single" w:sz="4" w:space="0" w:color="000000"/>
              <w:right w:val="nil"/>
            </w:tcBorders>
          </w:tcPr>
          <w:p w14:paraId="3EE7845D" w14:textId="77777777" w:rsidR="000B60D4" w:rsidRDefault="00000000">
            <w:pPr>
              <w:spacing w:after="20" w:line="240" w:lineRule="auto"/>
            </w:pPr>
            <w:r>
              <w:rPr>
                <w:sz w:val="18"/>
              </w:rPr>
              <w:t>0.012–0.095</w:t>
            </w:r>
          </w:p>
        </w:tc>
        <w:tc>
          <w:tcPr>
            <w:tcW w:w="2160" w:type="dxa"/>
            <w:tcBorders>
              <w:top w:val="single" w:sz="4" w:space="0" w:color="000000"/>
              <w:left w:val="nil"/>
              <w:bottom w:val="single" w:sz="4" w:space="0" w:color="000000"/>
              <w:right w:val="nil"/>
            </w:tcBorders>
          </w:tcPr>
          <w:p w14:paraId="52CDCC76" w14:textId="77777777" w:rsidR="000B60D4" w:rsidRDefault="000B60D4">
            <w:pPr>
              <w:spacing w:after="20" w:line="240" w:lineRule="auto"/>
            </w:pPr>
          </w:p>
        </w:tc>
      </w:tr>
      <w:tr w:rsidR="000B60D4" w14:paraId="22292B75" w14:textId="77777777">
        <w:trPr>
          <w:jc w:val="center"/>
        </w:trPr>
        <w:tc>
          <w:tcPr>
            <w:tcW w:w="2160" w:type="dxa"/>
            <w:tcBorders>
              <w:top w:val="single" w:sz="4" w:space="0" w:color="000000"/>
              <w:left w:val="nil"/>
              <w:bottom w:val="single" w:sz="4" w:space="0" w:color="000000"/>
              <w:right w:val="nil"/>
            </w:tcBorders>
          </w:tcPr>
          <w:p w14:paraId="233375DA" w14:textId="77777777" w:rsidR="000B60D4" w:rsidRDefault="00000000">
            <w:pPr>
              <w:spacing w:after="20" w:line="240" w:lineRule="auto"/>
            </w:pPr>
            <w:r>
              <w:rPr>
                <w:sz w:val="18"/>
              </w:rPr>
              <w:t>RERI (additive interaction) (parametric bootstrap 20k)</w:t>
            </w:r>
          </w:p>
        </w:tc>
        <w:tc>
          <w:tcPr>
            <w:tcW w:w="2160" w:type="dxa"/>
            <w:tcBorders>
              <w:top w:val="single" w:sz="4" w:space="0" w:color="000000"/>
              <w:left w:val="nil"/>
              <w:bottom w:val="single" w:sz="4" w:space="0" w:color="000000"/>
              <w:right w:val="nil"/>
            </w:tcBorders>
          </w:tcPr>
          <w:p w14:paraId="083CF7E0" w14:textId="77777777" w:rsidR="000B60D4" w:rsidRDefault="00000000">
            <w:pPr>
              <w:spacing w:after="20" w:line="240" w:lineRule="auto"/>
            </w:pPr>
            <w:r>
              <w:rPr>
                <w:sz w:val="18"/>
              </w:rPr>
              <w:t>0.054</w:t>
            </w:r>
          </w:p>
        </w:tc>
        <w:tc>
          <w:tcPr>
            <w:tcW w:w="2160" w:type="dxa"/>
            <w:tcBorders>
              <w:top w:val="single" w:sz="4" w:space="0" w:color="000000"/>
              <w:left w:val="nil"/>
              <w:bottom w:val="single" w:sz="4" w:space="0" w:color="000000"/>
              <w:right w:val="nil"/>
            </w:tcBorders>
          </w:tcPr>
          <w:p w14:paraId="25FE1163" w14:textId="77777777" w:rsidR="000B60D4" w:rsidRDefault="00000000">
            <w:pPr>
              <w:spacing w:after="20" w:line="240" w:lineRule="auto"/>
            </w:pPr>
            <w:r>
              <w:rPr>
                <w:sz w:val="18"/>
              </w:rPr>
              <w:t>0.011–0.095</w:t>
            </w:r>
          </w:p>
        </w:tc>
        <w:tc>
          <w:tcPr>
            <w:tcW w:w="2160" w:type="dxa"/>
            <w:tcBorders>
              <w:top w:val="single" w:sz="4" w:space="0" w:color="000000"/>
              <w:left w:val="nil"/>
              <w:bottom w:val="single" w:sz="4" w:space="0" w:color="000000"/>
              <w:right w:val="nil"/>
            </w:tcBorders>
          </w:tcPr>
          <w:p w14:paraId="1EEDC19B" w14:textId="77777777" w:rsidR="000B60D4" w:rsidRDefault="000B60D4">
            <w:pPr>
              <w:spacing w:after="20" w:line="240" w:lineRule="auto"/>
            </w:pPr>
          </w:p>
        </w:tc>
      </w:tr>
    </w:tbl>
    <w:p w14:paraId="2074DA4F" w14:textId="77777777" w:rsidR="000B60D4" w:rsidRDefault="00000000">
      <w:pPr>
        <w:spacing w:after="40"/>
      </w:pPr>
      <w:r>
        <w:rPr>
          <w:i/>
          <w:sz w:val="16"/>
        </w:rPr>
        <w:t>Modified Poisson regression, adjusted as in the primary model. The multiplicative interaction is the ratio of prevalence ratios for the autonomy × ergonomic-exposure product term; RERI is the relative excess risk due to interaction, with 95% CIs by the delta method and by a 20,000-draw parametric bootstrap.</w:t>
      </w:r>
    </w:p>
    <w:p w14:paraId="4F01E3C7" w14:textId="77777777" w:rsidR="002B045C" w:rsidRDefault="002B045C" w:rsidP="002B045C">
      <w:pPr>
        <w:spacing w:after="200" w:line="276" w:lineRule="auto"/>
        <w:rPr>
          <w:b/>
          <w:sz w:val="20"/>
          <w:lang w:eastAsia="ko-KR"/>
        </w:rPr>
      </w:pPr>
    </w:p>
    <w:p w14:paraId="3DE7C205" w14:textId="504A573F" w:rsidR="000B60D4" w:rsidRPr="002B045C" w:rsidRDefault="00000000" w:rsidP="002B045C">
      <w:pPr>
        <w:spacing w:after="200" w:line="276" w:lineRule="auto"/>
        <w:rPr>
          <w:b/>
          <w:sz w:val="20"/>
        </w:rPr>
      </w:pPr>
      <w:r>
        <w:rPr>
          <w:b/>
          <w:sz w:val="20"/>
        </w:rPr>
        <w:t>Table S5 Wave-stratified adjusted prevalence ratios for low decision latitude and any MSD</w:t>
      </w:r>
    </w:p>
    <w:tbl>
      <w:tblPr>
        <w:tblStyle w:val="af9"/>
        <w:tblW w:w="0" w:type="auto"/>
        <w:jc w:val="center"/>
        <w:tblLook w:val="04A0" w:firstRow="1" w:lastRow="0" w:firstColumn="1" w:lastColumn="0" w:noHBand="0" w:noVBand="1"/>
      </w:tblPr>
      <w:tblGrid>
        <w:gridCol w:w="2160"/>
        <w:gridCol w:w="2160"/>
        <w:gridCol w:w="2160"/>
        <w:gridCol w:w="2160"/>
      </w:tblGrid>
      <w:tr w:rsidR="000B60D4" w14:paraId="2C1B0342" w14:textId="77777777">
        <w:trPr>
          <w:jc w:val="center"/>
        </w:trPr>
        <w:tc>
          <w:tcPr>
            <w:tcW w:w="2160" w:type="dxa"/>
            <w:tcBorders>
              <w:top w:val="single" w:sz="4" w:space="0" w:color="000000"/>
              <w:left w:val="nil"/>
              <w:bottom w:val="single" w:sz="4" w:space="0" w:color="000000"/>
              <w:right w:val="nil"/>
            </w:tcBorders>
          </w:tcPr>
          <w:p w14:paraId="7F0B11EE" w14:textId="77777777" w:rsidR="000B60D4" w:rsidRDefault="00000000">
            <w:pPr>
              <w:spacing w:after="20" w:line="240" w:lineRule="auto"/>
            </w:pPr>
            <w:r>
              <w:rPr>
                <w:b/>
                <w:sz w:val="18"/>
              </w:rPr>
              <w:t>Wave (year)</w:t>
            </w:r>
          </w:p>
        </w:tc>
        <w:tc>
          <w:tcPr>
            <w:tcW w:w="2160" w:type="dxa"/>
            <w:tcBorders>
              <w:top w:val="single" w:sz="4" w:space="0" w:color="000000"/>
              <w:left w:val="nil"/>
              <w:bottom w:val="single" w:sz="4" w:space="0" w:color="000000"/>
              <w:right w:val="nil"/>
            </w:tcBorders>
          </w:tcPr>
          <w:p w14:paraId="66BBC8AD" w14:textId="77777777" w:rsidR="000B60D4" w:rsidRDefault="00000000">
            <w:pPr>
              <w:spacing w:after="20" w:line="240" w:lineRule="auto"/>
            </w:pPr>
            <w:r>
              <w:rPr>
                <w:b/>
                <w:sz w:val="18"/>
              </w:rPr>
              <w:t>n</w:t>
            </w:r>
          </w:p>
        </w:tc>
        <w:tc>
          <w:tcPr>
            <w:tcW w:w="2160" w:type="dxa"/>
            <w:tcBorders>
              <w:top w:val="single" w:sz="4" w:space="0" w:color="000000"/>
              <w:left w:val="nil"/>
              <w:bottom w:val="single" w:sz="4" w:space="0" w:color="000000"/>
              <w:right w:val="nil"/>
            </w:tcBorders>
          </w:tcPr>
          <w:p w14:paraId="4D0E805F" w14:textId="77777777" w:rsidR="000B60D4" w:rsidRDefault="00000000">
            <w:pPr>
              <w:spacing w:after="20" w:line="240" w:lineRule="auto"/>
            </w:pPr>
            <w:r>
              <w:rPr>
                <w:b/>
                <w:sz w:val="18"/>
              </w:rPr>
              <w:t>Autonomy PR</w:t>
            </w:r>
          </w:p>
        </w:tc>
        <w:tc>
          <w:tcPr>
            <w:tcW w:w="2160" w:type="dxa"/>
            <w:tcBorders>
              <w:top w:val="single" w:sz="4" w:space="0" w:color="000000"/>
              <w:left w:val="nil"/>
              <w:bottom w:val="single" w:sz="4" w:space="0" w:color="000000"/>
              <w:right w:val="nil"/>
            </w:tcBorders>
          </w:tcPr>
          <w:p w14:paraId="405F8917" w14:textId="77777777" w:rsidR="000B60D4" w:rsidRDefault="00000000">
            <w:pPr>
              <w:spacing w:after="20" w:line="240" w:lineRule="auto"/>
            </w:pPr>
            <w:r>
              <w:rPr>
                <w:b/>
                <w:sz w:val="18"/>
              </w:rPr>
              <w:t>95% CI</w:t>
            </w:r>
          </w:p>
        </w:tc>
      </w:tr>
      <w:tr w:rsidR="000B60D4" w14:paraId="5ABAFBC5" w14:textId="77777777">
        <w:trPr>
          <w:jc w:val="center"/>
        </w:trPr>
        <w:tc>
          <w:tcPr>
            <w:tcW w:w="2160" w:type="dxa"/>
            <w:tcBorders>
              <w:top w:val="single" w:sz="4" w:space="0" w:color="000000"/>
              <w:left w:val="nil"/>
              <w:bottom w:val="single" w:sz="4" w:space="0" w:color="000000"/>
              <w:right w:val="nil"/>
            </w:tcBorders>
          </w:tcPr>
          <w:p w14:paraId="2358D4E5" w14:textId="77777777" w:rsidR="000B60D4" w:rsidRDefault="00000000">
            <w:pPr>
              <w:spacing w:after="20" w:line="240" w:lineRule="auto"/>
            </w:pPr>
            <w:r>
              <w:rPr>
                <w:sz w:val="18"/>
              </w:rPr>
              <w:t>W2 (2010)</w:t>
            </w:r>
          </w:p>
        </w:tc>
        <w:tc>
          <w:tcPr>
            <w:tcW w:w="2160" w:type="dxa"/>
            <w:tcBorders>
              <w:top w:val="single" w:sz="4" w:space="0" w:color="000000"/>
              <w:left w:val="nil"/>
              <w:bottom w:val="single" w:sz="4" w:space="0" w:color="000000"/>
              <w:right w:val="nil"/>
            </w:tcBorders>
          </w:tcPr>
          <w:p w14:paraId="21EC0778" w14:textId="77777777" w:rsidR="000B60D4" w:rsidRDefault="00000000">
            <w:pPr>
              <w:spacing w:after="20" w:line="240" w:lineRule="auto"/>
            </w:pPr>
            <w:r>
              <w:rPr>
                <w:sz w:val="18"/>
              </w:rPr>
              <w:t>2,605</w:t>
            </w:r>
          </w:p>
        </w:tc>
        <w:tc>
          <w:tcPr>
            <w:tcW w:w="2160" w:type="dxa"/>
            <w:tcBorders>
              <w:top w:val="single" w:sz="4" w:space="0" w:color="000000"/>
              <w:left w:val="nil"/>
              <w:bottom w:val="single" w:sz="4" w:space="0" w:color="000000"/>
              <w:right w:val="nil"/>
            </w:tcBorders>
          </w:tcPr>
          <w:p w14:paraId="76E75BDC" w14:textId="77777777" w:rsidR="000B60D4" w:rsidRDefault="00000000">
            <w:pPr>
              <w:spacing w:after="20" w:line="240" w:lineRule="auto"/>
            </w:pPr>
            <w:r>
              <w:rPr>
                <w:sz w:val="18"/>
              </w:rPr>
              <w:t>0.94</w:t>
            </w:r>
          </w:p>
        </w:tc>
        <w:tc>
          <w:tcPr>
            <w:tcW w:w="2160" w:type="dxa"/>
            <w:tcBorders>
              <w:top w:val="single" w:sz="4" w:space="0" w:color="000000"/>
              <w:left w:val="nil"/>
              <w:bottom w:val="single" w:sz="4" w:space="0" w:color="000000"/>
              <w:right w:val="nil"/>
            </w:tcBorders>
          </w:tcPr>
          <w:p w14:paraId="24BBFBE3" w14:textId="77777777" w:rsidR="000B60D4" w:rsidRDefault="00000000">
            <w:pPr>
              <w:spacing w:after="20" w:line="240" w:lineRule="auto"/>
            </w:pPr>
            <w:r>
              <w:rPr>
                <w:sz w:val="18"/>
              </w:rPr>
              <w:t>0.87–1.02</w:t>
            </w:r>
          </w:p>
        </w:tc>
      </w:tr>
      <w:tr w:rsidR="000B60D4" w14:paraId="65D7661B" w14:textId="77777777">
        <w:trPr>
          <w:jc w:val="center"/>
        </w:trPr>
        <w:tc>
          <w:tcPr>
            <w:tcW w:w="2160" w:type="dxa"/>
            <w:tcBorders>
              <w:top w:val="single" w:sz="4" w:space="0" w:color="000000"/>
              <w:left w:val="nil"/>
              <w:bottom w:val="single" w:sz="4" w:space="0" w:color="000000"/>
              <w:right w:val="nil"/>
            </w:tcBorders>
          </w:tcPr>
          <w:p w14:paraId="52599945" w14:textId="77777777" w:rsidR="000B60D4" w:rsidRDefault="00000000">
            <w:pPr>
              <w:spacing w:after="20" w:line="240" w:lineRule="auto"/>
            </w:pPr>
            <w:r>
              <w:rPr>
                <w:sz w:val="18"/>
              </w:rPr>
              <w:t>W3 (2011)</w:t>
            </w:r>
          </w:p>
        </w:tc>
        <w:tc>
          <w:tcPr>
            <w:tcW w:w="2160" w:type="dxa"/>
            <w:tcBorders>
              <w:top w:val="single" w:sz="4" w:space="0" w:color="000000"/>
              <w:left w:val="nil"/>
              <w:bottom w:val="single" w:sz="4" w:space="0" w:color="000000"/>
              <w:right w:val="nil"/>
            </w:tcBorders>
          </w:tcPr>
          <w:p w14:paraId="5259CAB3" w14:textId="77777777" w:rsidR="000B60D4" w:rsidRDefault="00000000">
            <w:pPr>
              <w:spacing w:after="20" w:line="240" w:lineRule="auto"/>
            </w:pPr>
            <w:r>
              <w:rPr>
                <w:sz w:val="18"/>
              </w:rPr>
              <w:t>15,701</w:t>
            </w:r>
          </w:p>
        </w:tc>
        <w:tc>
          <w:tcPr>
            <w:tcW w:w="2160" w:type="dxa"/>
            <w:tcBorders>
              <w:top w:val="single" w:sz="4" w:space="0" w:color="000000"/>
              <w:left w:val="nil"/>
              <w:bottom w:val="single" w:sz="4" w:space="0" w:color="000000"/>
              <w:right w:val="nil"/>
            </w:tcBorders>
          </w:tcPr>
          <w:p w14:paraId="59C21EAD" w14:textId="77777777" w:rsidR="000B60D4" w:rsidRDefault="00000000">
            <w:pPr>
              <w:spacing w:after="20" w:line="240" w:lineRule="auto"/>
            </w:pPr>
            <w:r>
              <w:rPr>
                <w:sz w:val="18"/>
              </w:rPr>
              <w:t>0.92</w:t>
            </w:r>
          </w:p>
        </w:tc>
        <w:tc>
          <w:tcPr>
            <w:tcW w:w="2160" w:type="dxa"/>
            <w:tcBorders>
              <w:top w:val="single" w:sz="4" w:space="0" w:color="000000"/>
              <w:left w:val="nil"/>
              <w:bottom w:val="single" w:sz="4" w:space="0" w:color="000000"/>
              <w:right w:val="nil"/>
            </w:tcBorders>
          </w:tcPr>
          <w:p w14:paraId="071FB109" w14:textId="77777777" w:rsidR="000B60D4" w:rsidRDefault="00000000">
            <w:pPr>
              <w:spacing w:after="20" w:line="240" w:lineRule="auto"/>
            </w:pPr>
            <w:r>
              <w:rPr>
                <w:sz w:val="18"/>
              </w:rPr>
              <w:t>0.89–0.96</w:t>
            </w:r>
          </w:p>
        </w:tc>
      </w:tr>
      <w:tr w:rsidR="000B60D4" w14:paraId="745D6E64" w14:textId="77777777">
        <w:trPr>
          <w:jc w:val="center"/>
        </w:trPr>
        <w:tc>
          <w:tcPr>
            <w:tcW w:w="2160" w:type="dxa"/>
            <w:tcBorders>
              <w:top w:val="single" w:sz="4" w:space="0" w:color="000000"/>
              <w:left w:val="nil"/>
              <w:bottom w:val="single" w:sz="4" w:space="0" w:color="000000"/>
              <w:right w:val="nil"/>
            </w:tcBorders>
          </w:tcPr>
          <w:p w14:paraId="137510B9" w14:textId="77777777" w:rsidR="000B60D4" w:rsidRDefault="00000000">
            <w:pPr>
              <w:spacing w:after="20" w:line="240" w:lineRule="auto"/>
            </w:pPr>
            <w:r>
              <w:rPr>
                <w:sz w:val="18"/>
              </w:rPr>
              <w:t>W4 (2014)</w:t>
            </w:r>
          </w:p>
        </w:tc>
        <w:tc>
          <w:tcPr>
            <w:tcW w:w="2160" w:type="dxa"/>
            <w:tcBorders>
              <w:top w:val="single" w:sz="4" w:space="0" w:color="000000"/>
              <w:left w:val="nil"/>
              <w:bottom w:val="single" w:sz="4" w:space="0" w:color="000000"/>
              <w:right w:val="nil"/>
            </w:tcBorders>
          </w:tcPr>
          <w:p w14:paraId="0D0F46CD" w14:textId="77777777" w:rsidR="000B60D4" w:rsidRDefault="00000000">
            <w:pPr>
              <w:spacing w:after="20" w:line="240" w:lineRule="auto"/>
            </w:pPr>
            <w:r>
              <w:rPr>
                <w:sz w:val="18"/>
              </w:rPr>
              <w:t>16,417</w:t>
            </w:r>
          </w:p>
        </w:tc>
        <w:tc>
          <w:tcPr>
            <w:tcW w:w="2160" w:type="dxa"/>
            <w:tcBorders>
              <w:top w:val="single" w:sz="4" w:space="0" w:color="000000"/>
              <w:left w:val="nil"/>
              <w:bottom w:val="single" w:sz="4" w:space="0" w:color="000000"/>
              <w:right w:val="nil"/>
            </w:tcBorders>
          </w:tcPr>
          <w:p w14:paraId="1E1BE5CA" w14:textId="77777777" w:rsidR="000B60D4" w:rsidRDefault="00000000">
            <w:pPr>
              <w:spacing w:after="20" w:line="240" w:lineRule="auto"/>
            </w:pPr>
            <w:r>
              <w:rPr>
                <w:sz w:val="18"/>
              </w:rPr>
              <w:t>0.93</w:t>
            </w:r>
          </w:p>
        </w:tc>
        <w:tc>
          <w:tcPr>
            <w:tcW w:w="2160" w:type="dxa"/>
            <w:tcBorders>
              <w:top w:val="single" w:sz="4" w:space="0" w:color="000000"/>
              <w:left w:val="nil"/>
              <w:bottom w:val="single" w:sz="4" w:space="0" w:color="000000"/>
              <w:right w:val="nil"/>
            </w:tcBorders>
          </w:tcPr>
          <w:p w14:paraId="2F4B3C84" w14:textId="77777777" w:rsidR="000B60D4" w:rsidRDefault="00000000">
            <w:pPr>
              <w:spacing w:after="20" w:line="240" w:lineRule="auto"/>
            </w:pPr>
            <w:r>
              <w:rPr>
                <w:sz w:val="18"/>
              </w:rPr>
              <w:t>0.90–0.96</w:t>
            </w:r>
          </w:p>
        </w:tc>
      </w:tr>
      <w:tr w:rsidR="000B60D4" w14:paraId="22A7D0A8" w14:textId="77777777">
        <w:trPr>
          <w:jc w:val="center"/>
        </w:trPr>
        <w:tc>
          <w:tcPr>
            <w:tcW w:w="2160" w:type="dxa"/>
            <w:tcBorders>
              <w:top w:val="single" w:sz="4" w:space="0" w:color="000000"/>
              <w:left w:val="nil"/>
              <w:bottom w:val="single" w:sz="4" w:space="0" w:color="000000"/>
              <w:right w:val="nil"/>
            </w:tcBorders>
          </w:tcPr>
          <w:p w14:paraId="3F60D562" w14:textId="77777777" w:rsidR="000B60D4" w:rsidRDefault="00000000">
            <w:pPr>
              <w:spacing w:after="20" w:line="240" w:lineRule="auto"/>
            </w:pPr>
            <w:r>
              <w:rPr>
                <w:sz w:val="18"/>
              </w:rPr>
              <w:t>W5 (2017)</w:t>
            </w:r>
          </w:p>
        </w:tc>
        <w:tc>
          <w:tcPr>
            <w:tcW w:w="2160" w:type="dxa"/>
            <w:tcBorders>
              <w:top w:val="single" w:sz="4" w:space="0" w:color="000000"/>
              <w:left w:val="nil"/>
              <w:bottom w:val="single" w:sz="4" w:space="0" w:color="000000"/>
              <w:right w:val="nil"/>
            </w:tcBorders>
          </w:tcPr>
          <w:p w14:paraId="00E6EF64" w14:textId="77777777" w:rsidR="000B60D4" w:rsidRDefault="00000000">
            <w:pPr>
              <w:spacing w:after="20" w:line="240" w:lineRule="auto"/>
            </w:pPr>
            <w:r>
              <w:rPr>
                <w:sz w:val="18"/>
              </w:rPr>
              <w:t>22,137</w:t>
            </w:r>
          </w:p>
        </w:tc>
        <w:tc>
          <w:tcPr>
            <w:tcW w:w="2160" w:type="dxa"/>
            <w:tcBorders>
              <w:top w:val="single" w:sz="4" w:space="0" w:color="000000"/>
              <w:left w:val="nil"/>
              <w:bottom w:val="single" w:sz="4" w:space="0" w:color="000000"/>
              <w:right w:val="nil"/>
            </w:tcBorders>
          </w:tcPr>
          <w:p w14:paraId="367A7A30" w14:textId="77777777" w:rsidR="000B60D4" w:rsidRDefault="00000000">
            <w:pPr>
              <w:spacing w:after="20" w:line="240" w:lineRule="auto"/>
            </w:pPr>
            <w:r>
              <w:rPr>
                <w:sz w:val="18"/>
              </w:rPr>
              <w:t>0.76</w:t>
            </w:r>
          </w:p>
        </w:tc>
        <w:tc>
          <w:tcPr>
            <w:tcW w:w="2160" w:type="dxa"/>
            <w:tcBorders>
              <w:top w:val="single" w:sz="4" w:space="0" w:color="000000"/>
              <w:left w:val="nil"/>
              <w:bottom w:val="single" w:sz="4" w:space="0" w:color="000000"/>
              <w:right w:val="nil"/>
            </w:tcBorders>
          </w:tcPr>
          <w:p w14:paraId="13AE5962" w14:textId="77777777" w:rsidR="000B60D4" w:rsidRDefault="00000000">
            <w:pPr>
              <w:spacing w:after="20" w:line="240" w:lineRule="auto"/>
            </w:pPr>
            <w:r>
              <w:rPr>
                <w:sz w:val="18"/>
              </w:rPr>
              <w:t>0.73–0.80</w:t>
            </w:r>
          </w:p>
        </w:tc>
      </w:tr>
      <w:tr w:rsidR="000B60D4" w14:paraId="126DC8E9" w14:textId="77777777">
        <w:trPr>
          <w:jc w:val="center"/>
        </w:trPr>
        <w:tc>
          <w:tcPr>
            <w:tcW w:w="2160" w:type="dxa"/>
            <w:tcBorders>
              <w:top w:val="single" w:sz="4" w:space="0" w:color="000000"/>
              <w:left w:val="nil"/>
              <w:bottom w:val="single" w:sz="4" w:space="0" w:color="000000"/>
              <w:right w:val="nil"/>
            </w:tcBorders>
          </w:tcPr>
          <w:p w14:paraId="1AFC7E85" w14:textId="77777777" w:rsidR="000B60D4" w:rsidRDefault="00000000">
            <w:pPr>
              <w:spacing w:after="20" w:line="240" w:lineRule="auto"/>
            </w:pPr>
            <w:r>
              <w:rPr>
                <w:sz w:val="18"/>
              </w:rPr>
              <w:t>W6 (2020)</w:t>
            </w:r>
          </w:p>
        </w:tc>
        <w:tc>
          <w:tcPr>
            <w:tcW w:w="2160" w:type="dxa"/>
            <w:tcBorders>
              <w:top w:val="single" w:sz="4" w:space="0" w:color="000000"/>
              <w:left w:val="nil"/>
              <w:bottom w:val="single" w:sz="4" w:space="0" w:color="000000"/>
              <w:right w:val="nil"/>
            </w:tcBorders>
          </w:tcPr>
          <w:p w14:paraId="638E84B6" w14:textId="77777777" w:rsidR="000B60D4" w:rsidRDefault="00000000">
            <w:pPr>
              <w:spacing w:after="20" w:line="240" w:lineRule="auto"/>
            </w:pPr>
            <w:r>
              <w:rPr>
                <w:sz w:val="18"/>
              </w:rPr>
              <w:t>14,004</w:t>
            </w:r>
          </w:p>
        </w:tc>
        <w:tc>
          <w:tcPr>
            <w:tcW w:w="2160" w:type="dxa"/>
            <w:tcBorders>
              <w:top w:val="single" w:sz="4" w:space="0" w:color="000000"/>
              <w:left w:val="nil"/>
              <w:bottom w:val="single" w:sz="4" w:space="0" w:color="000000"/>
              <w:right w:val="nil"/>
            </w:tcBorders>
          </w:tcPr>
          <w:p w14:paraId="6D86367F" w14:textId="77777777" w:rsidR="000B60D4" w:rsidRDefault="00000000">
            <w:pPr>
              <w:spacing w:after="20" w:line="240" w:lineRule="auto"/>
            </w:pPr>
            <w:r>
              <w:rPr>
                <w:sz w:val="18"/>
              </w:rPr>
              <w:t>0.80</w:t>
            </w:r>
          </w:p>
        </w:tc>
        <w:tc>
          <w:tcPr>
            <w:tcW w:w="2160" w:type="dxa"/>
            <w:tcBorders>
              <w:top w:val="single" w:sz="4" w:space="0" w:color="000000"/>
              <w:left w:val="nil"/>
              <w:bottom w:val="single" w:sz="4" w:space="0" w:color="000000"/>
              <w:right w:val="nil"/>
            </w:tcBorders>
          </w:tcPr>
          <w:p w14:paraId="50E5940E" w14:textId="77777777" w:rsidR="000B60D4" w:rsidRDefault="00000000">
            <w:pPr>
              <w:spacing w:after="20" w:line="240" w:lineRule="auto"/>
            </w:pPr>
            <w:r>
              <w:rPr>
                <w:sz w:val="18"/>
              </w:rPr>
              <w:t>0.77–0.83</w:t>
            </w:r>
          </w:p>
        </w:tc>
      </w:tr>
      <w:tr w:rsidR="000B60D4" w14:paraId="613913F5" w14:textId="77777777">
        <w:trPr>
          <w:jc w:val="center"/>
        </w:trPr>
        <w:tc>
          <w:tcPr>
            <w:tcW w:w="2160" w:type="dxa"/>
            <w:tcBorders>
              <w:top w:val="single" w:sz="4" w:space="0" w:color="000000"/>
              <w:left w:val="nil"/>
              <w:bottom w:val="single" w:sz="4" w:space="0" w:color="000000"/>
              <w:right w:val="nil"/>
            </w:tcBorders>
          </w:tcPr>
          <w:p w14:paraId="18C154BC" w14:textId="77777777" w:rsidR="000B60D4" w:rsidRDefault="00000000">
            <w:pPr>
              <w:spacing w:after="20" w:line="240" w:lineRule="auto"/>
            </w:pPr>
            <w:r>
              <w:rPr>
                <w:sz w:val="18"/>
              </w:rPr>
              <w:t>W7 (2023)</w:t>
            </w:r>
          </w:p>
        </w:tc>
        <w:tc>
          <w:tcPr>
            <w:tcW w:w="2160" w:type="dxa"/>
            <w:tcBorders>
              <w:top w:val="single" w:sz="4" w:space="0" w:color="000000"/>
              <w:left w:val="nil"/>
              <w:bottom w:val="single" w:sz="4" w:space="0" w:color="000000"/>
              <w:right w:val="nil"/>
            </w:tcBorders>
          </w:tcPr>
          <w:p w14:paraId="4BDC6BB7" w14:textId="77777777" w:rsidR="000B60D4" w:rsidRDefault="00000000">
            <w:pPr>
              <w:spacing w:after="20" w:line="240" w:lineRule="auto"/>
            </w:pPr>
            <w:r>
              <w:rPr>
                <w:sz w:val="18"/>
              </w:rPr>
              <w:t>12,424</w:t>
            </w:r>
          </w:p>
        </w:tc>
        <w:tc>
          <w:tcPr>
            <w:tcW w:w="2160" w:type="dxa"/>
            <w:tcBorders>
              <w:top w:val="single" w:sz="4" w:space="0" w:color="000000"/>
              <w:left w:val="nil"/>
              <w:bottom w:val="single" w:sz="4" w:space="0" w:color="000000"/>
              <w:right w:val="nil"/>
            </w:tcBorders>
          </w:tcPr>
          <w:p w14:paraId="621D26E4" w14:textId="77777777" w:rsidR="000B60D4" w:rsidRDefault="00000000">
            <w:pPr>
              <w:spacing w:after="20" w:line="240" w:lineRule="auto"/>
            </w:pPr>
            <w:r>
              <w:rPr>
                <w:sz w:val="18"/>
              </w:rPr>
              <w:t>0.80</w:t>
            </w:r>
          </w:p>
        </w:tc>
        <w:tc>
          <w:tcPr>
            <w:tcW w:w="2160" w:type="dxa"/>
            <w:tcBorders>
              <w:top w:val="single" w:sz="4" w:space="0" w:color="000000"/>
              <w:left w:val="nil"/>
              <w:bottom w:val="single" w:sz="4" w:space="0" w:color="000000"/>
              <w:right w:val="nil"/>
            </w:tcBorders>
          </w:tcPr>
          <w:p w14:paraId="1369E9C0" w14:textId="77777777" w:rsidR="000B60D4" w:rsidRDefault="00000000">
            <w:pPr>
              <w:spacing w:after="20" w:line="240" w:lineRule="auto"/>
            </w:pPr>
            <w:r>
              <w:rPr>
                <w:sz w:val="18"/>
              </w:rPr>
              <w:t>0.77–0.83</w:t>
            </w:r>
          </w:p>
        </w:tc>
      </w:tr>
    </w:tbl>
    <w:p w14:paraId="65BF9A75" w14:textId="77777777" w:rsidR="000B60D4" w:rsidRDefault="00000000">
      <w:pPr>
        <w:spacing w:after="40"/>
      </w:pPr>
      <w:r>
        <w:rPr>
          <w:i/>
          <w:sz w:val="16"/>
        </w:rPr>
        <w:t>Modified Poisson regression within each wave, adjusted for age, sex, education, employment type, four ergonomic exposures, long working hours, and industry. The autonomy × wave interaction was significant (p&lt;0.0001).</w:t>
      </w:r>
    </w:p>
    <w:p w14:paraId="198B7CC2" w14:textId="77777777" w:rsidR="002B045C" w:rsidRDefault="002B045C">
      <w:pPr>
        <w:spacing w:before="160" w:after="40"/>
        <w:rPr>
          <w:b/>
          <w:sz w:val="20"/>
          <w:lang w:eastAsia="ko-KR"/>
        </w:rPr>
      </w:pPr>
    </w:p>
    <w:p w14:paraId="02956F65" w14:textId="168C259C" w:rsidR="000B60D4" w:rsidRDefault="00000000">
      <w:pPr>
        <w:spacing w:before="160" w:after="40"/>
      </w:pPr>
      <w:r>
        <w:rPr>
          <w:b/>
          <w:sz w:val="20"/>
        </w:rPr>
        <w:t>Table S6 Missing-data sensitivity for the low-decision-latitude and any-MSD association</w:t>
      </w:r>
    </w:p>
    <w:tbl>
      <w:tblPr>
        <w:tblStyle w:val="af9"/>
        <w:tblW w:w="0" w:type="auto"/>
        <w:jc w:val="center"/>
        <w:tblLook w:val="04A0" w:firstRow="1" w:lastRow="0" w:firstColumn="1" w:lastColumn="0" w:noHBand="0" w:noVBand="1"/>
      </w:tblPr>
      <w:tblGrid>
        <w:gridCol w:w="2160"/>
        <w:gridCol w:w="2160"/>
        <w:gridCol w:w="2160"/>
        <w:gridCol w:w="2160"/>
      </w:tblGrid>
      <w:tr w:rsidR="000B60D4" w14:paraId="6E010021" w14:textId="77777777">
        <w:trPr>
          <w:jc w:val="center"/>
        </w:trPr>
        <w:tc>
          <w:tcPr>
            <w:tcW w:w="2160" w:type="dxa"/>
            <w:tcBorders>
              <w:top w:val="single" w:sz="4" w:space="0" w:color="000000"/>
              <w:left w:val="nil"/>
              <w:bottom w:val="single" w:sz="4" w:space="0" w:color="000000"/>
              <w:right w:val="nil"/>
            </w:tcBorders>
          </w:tcPr>
          <w:p w14:paraId="39DF36F4" w14:textId="77777777" w:rsidR="000B60D4" w:rsidRDefault="00000000">
            <w:pPr>
              <w:spacing w:after="20" w:line="240" w:lineRule="auto"/>
            </w:pPr>
            <w:r>
              <w:rPr>
                <w:b/>
                <w:sz w:val="18"/>
              </w:rPr>
              <w:t>Analysis</w:t>
            </w:r>
          </w:p>
        </w:tc>
        <w:tc>
          <w:tcPr>
            <w:tcW w:w="2160" w:type="dxa"/>
            <w:tcBorders>
              <w:top w:val="single" w:sz="4" w:space="0" w:color="000000"/>
              <w:left w:val="nil"/>
              <w:bottom w:val="single" w:sz="4" w:space="0" w:color="000000"/>
              <w:right w:val="nil"/>
            </w:tcBorders>
          </w:tcPr>
          <w:p w14:paraId="434C1080" w14:textId="77777777" w:rsidR="000B60D4" w:rsidRDefault="00000000">
            <w:pPr>
              <w:spacing w:after="20" w:line="240" w:lineRule="auto"/>
            </w:pPr>
            <w:r>
              <w:rPr>
                <w:b/>
                <w:sz w:val="18"/>
              </w:rPr>
              <w:t>n</w:t>
            </w:r>
          </w:p>
        </w:tc>
        <w:tc>
          <w:tcPr>
            <w:tcW w:w="2160" w:type="dxa"/>
            <w:tcBorders>
              <w:top w:val="single" w:sz="4" w:space="0" w:color="000000"/>
              <w:left w:val="nil"/>
              <w:bottom w:val="single" w:sz="4" w:space="0" w:color="000000"/>
              <w:right w:val="nil"/>
            </w:tcBorders>
          </w:tcPr>
          <w:p w14:paraId="5821D185" w14:textId="77777777" w:rsidR="000B60D4" w:rsidRDefault="00000000">
            <w:pPr>
              <w:spacing w:after="20" w:line="240" w:lineRule="auto"/>
            </w:pPr>
            <w:r>
              <w:rPr>
                <w:b/>
                <w:sz w:val="18"/>
              </w:rPr>
              <w:t>Autonomy PR</w:t>
            </w:r>
          </w:p>
        </w:tc>
        <w:tc>
          <w:tcPr>
            <w:tcW w:w="2160" w:type="dxa"/>
            <w:tcBorders>
              <w:top w:val="single" w:sz="4" w:space="0" w:color="000000"/>
              <w:left w:val="nil"/>
              <w:bottom w:val="single" w:sz="4" w:space="0" w:color="000000"/>
              <w:right w:val="nil"/>
            </w:tcBorders>
          </w:tcPr>
          <w:p w14:paraId="246FBF0C" w14:textId="77777777" w:rsidR="000B60D4" w:rsidRDefault="00000000">
            <w:pPr>
              <w:spacing w:after="20" w:line="240" w:lineRule="auto"/>
            </w:pPr>
            <w:r>
              <w:rPr>
                <w:b/>
                <w:sz w:val="18"/>
              </w:rPr>
              <w:t>95% CI</w:t>
            </w:r>
          </w:p>
        </w:tc>
      </w:tr>
      <w:tr w:rsidR="000B60D4" w14:paraId="75B39DBD" w14:textId="77777777">
        <w:trPr>
          <w:jc w:val="center"/>
        </w:trPr>
        <w:tc>
          <w:tcPr>
            <w:tcW w:w="2160" w:type="dxa"/>
            <w:tcBorders>
              <w:top w:val="single" w:sz="4" w:space="0" w:color="000000"/>
              <w:left w:val="nil"/>
              <w:bottom w:val="single" w:sz="4" w:space="0" w:color="000000"/>
              <w:right w:val="nil"/>
            </w:tcBorders>
          </w:tcPr>
          <w:p w14:paraId="376EEAD9" w14:textId="77777777" w:rsidR="000B60D4" w:rsidRDefault="00000000">
            <w:pPr>
              <w:spacing w:after="20" w:line="240" w:lineRule="auto"/>
            </w:pPr>
            <w:r>
              <w:rPr>
                <w:sz w:val="18"/>
              </w:rPr>
              <w:t>Primary complete-case (support = colleague+supervisor)</w:t>
            </w:r>
          </w:p>
        </w:tc>
        <w:tc>
          <w:tcPr>
            <w:tcW w:w="2160" w:type="dxa"/>
            <w:tcBorders>
              <w:top w:val="single" w:sz="4" w:space="0" w:color="000000"/>
              <w:left w:val="nil"/>
              <w:bottom w:val="single" w:sz="4" w:space="0" w:color="000000"/>
              <w:right w:val="nil"/>
            </w:tcBorders>
          </w:tcPr>
          <w:p w14:paraId="35346039" w14:textId="77777777" w:rsidR="000B60D4" w:rsidRDefault="00000000">
            <w:pPr>
              <w:spacing w:after="20" w:line="240" w:lineRule="auto"/>
            </w:pPr>
            <w:r>
              <w:rPr>
                <w:sz w:val="18"/>
              </w:rPr>
              <w:t>83,288</w:t>
            </w:r>
          </w:p>
        </w:tc>
        <w:tc>
          <w:tcPr>
            <w:tcW w:w="2160" w:type="dxa"/>
            <w:tcBorders>
              <w:top w:val="single" w:sz="4" w:space="0" w:color="000000"/>
              <w:left w:val="nil"/>
              <w:bottom w:val="single" w:sz="4" w:space="0" w:color="000000"/>
              <w:right w:val="nil"/>
            </w:tcBorders>
          </w:tcPr>
          <w:p w14:paraId="355C38EF" w14:textId="77777777" w:rsidR="000B60D4" w:rsidRDefault="00000000">
            <w:pPr>
              <w:spacing w:after="20" w:line="240" w:lineRule="auto"/>
            </w:pPr>
            <w:r>
              <w:rPr>
                <w:sz w:val="18"/>
              </w:rPr>
              <w:t>0.84</w:t>
            </w:r>
          </w:p>
        </w:tc>
        <w:tc>
          <w:tcPr>
            <w:tcW w:w="2160" w:type="dxa"/>
            <w:tcBorders>
              <w:top w:val="single" w:sz="4" w:space="0" w:color="000000"/>
              <w:left w:val="nil"/>
              <w:bottom w:val="single" w:sz="4" w:space="0" w:color="000000"/>
              <w:right w:val="nil"/>
            </w:tcBorders>
          </w:tcPr>
          <w:p w14:paraId="2E00F494" w14:textId="77777777" w:rsidR="000B60D4" w:rsidRDefault="00000000">
            <w:pPr>
              <w:spacing w:after="20" w:line="240" w:lineRule="auto"/>
            </w:pPr>
            <w:r>
              <w:rPr>
                <w:sz w:val="18"/>
              </w:rPr>
              <w:t>0.83–0.86</w:t>
            </w:r>
          </w:p>
        </w:tc>
      </w:tr>
      <w:tr w:rsidR="000B60D4" w14:paraId="76779E02" w14:textId="77777777">
        <w:trPr>
          <w:jc w:val="center"/>
        </w:trPr>
        <w:tc>
          <w:tcPr>
            <w:tcW w:w="2160" w:type="dxa"/>
            <w:tcBorders>
              <w:top w:val="single" w:sz="4" w:space="0" w:color="000000"/>
              <w:left w:val="nil"/>
              <w:bottom w:val="single" w:sz="4" w:space="0" w:color="000000"/>
              <w:right w:val="nil"/>
            </w:tcBorders>
          </w:tcPr>
          <w:p w14:paraId="06B762E9" w14:textId="77777777" w:rsidR="000B60D4" w:rsidRDefault="00000000">
            <w:pPr>
              <w:spacing w:after="20" w:line="240" w:lineRule="auto"/>
            </w:pPr>
            <w:r>
              <w:rPr>
                <w:sz w:val="18"/>
              </w:rPr>
              <w:t>Support-omitted (retains support-missing self-employed)</w:t>
            </w:r>
          </w:p>
        </w:tc>
        <w:tc>
          <w:tcPr>
            <w:tcW w:w="2160" w:type="dxa"/>
            <w:tcBorders>
              <w:top w:val="single" w:sz="4" w:space="0" w:color="000000"/>
              <w:left w:val="nil"/>
              <w:bottom w:val="single" w:sz="4" w:space="0" w:color="000000"/>
              <w:right w:val="nil"/>
            </w:tcBorders>
          </w:tcPr>
          <w:p w14:paraId="445A32E0" w14:textId="77777777" w:rsidR="000B60D4" w:rsidRDefault="00000000">
            <w:pPr>
              <w:spacing w:after="20" w:line="240" w:lineRule="auto"/>
            </w:pPr>
            <w:r>
              <w:rPr>
                <w:sz w:val="18"/>
              </w:rPr>
              <w:t>118,673</w:t>
            </w:r>
          </w:p>
        </w:tc>
        <w:tc>
          <w:tcPr>
            <w:tcW w:w="2160" w:type="dxa"/>
            <w:tcBorders>
              <w:top w:val="single" w:sz="4" w:space="0" w:color="000000"/>
              <w:left w:val="nil"/>
              <w:bottom w:val="single" w:sz="4" w:space="0" w:color="000000"/>
              <w:right w:val="nil"/>
            </w:tcBorders>
          </w:tcPr>
          <w:p w14:paraId="535E97FC" w14:textId="77777777" w:rsidR="000B60D4" w:rsidRDefault="00000000">
            <w:pPr>
              <w:spacing w:after="20" w:line="240" w:lineRule="auto"/>
            </w:pPr>
            <w:r>
              <w:rPr>
                <w:sz w:val="18"/>
              </w:rPr>
              <w:t>0.85</w:t>
            </w:r>
          </w:p>
        </w:tc>
        <w:tc>
          <w:tcPr>
            <w:tcW w:w="2160" w:type="dxa"/>
            <w:tcBorders>
              <w:top w:val="single" w:sz="4" w:space="0" w:color="000000"/>
              <w:left w:val="nil"/>
              <w:bottom w:val="single" w:sz="4" w:space="0" w:color="000000"/>
              <w:right w:val="nil"/>
            </w:tcBorders>
          </w:tcPr>
          <w:p w14:paraId="6EF98BDD" w14:textId="77777777" w:rsidR="000B60D4" w:rsidRDefault="00000000">
            <w:pPr>
              <w:spacing w:after="20" w:line="240" w:lineRule="auto"/>
            </w:pPr>
            <w:r>
              <w:rPr>
                <w:sz w:val="18"/>
              </w:rPr>
              <w:t>0.84–0.86</w:t>
            </w:r>
          </w:p>
        </w:tc>
      </w:tr>
      <w:tr w:rsidR="000B60D4" w14:paraId="27CEB247" w14:textId="77777777">
        <w:trPr>
          <w:jc w:val="center"/>
        </w:trPr>
        <w:tc>
          <w:tcPr>
            <w:tcW w:w="2160" w:type="dxa"/>
            <w:tcBorders>
              <w:top w:val="single" w:sz="4" w:space="0" w:color="000000"/>
              <w:left w:val="nil"/>
              <w:bottom w:val="single" w:sz="4" w:space="0" w:color="000000"/>
              <w:right w:val="nil"/>
            </w:tcBorders>
          </w:tcPr>
          <w:p w14:paraId="65F5B52D" w14:textId="77777777" w:rsidR="000B60D4" w:rsidRDefault="00000000">
            <w:pPr>
              <w:spacing w:after="20" w:line="240" w:lineRule="auto"/>
            </w:pPr>
            <w:r>
              <w:rPr>
                <w:sz w:val="18"/>
              </w:rPr>
              <w:t>Multiple imputation of support (M=10, Rubin-pooled)</w:t>
            </w:r>
          </w:p>
        </w:tc>
        <w:tc>
          <w:tcPr>
            <w:tcW w:w="2160" w:type="dxa"/>
            <w:tcBorders>
              <w:top w:val="single" w:sz="4" w:space="0" w:color="000000"/>
              <w:left w:val="nil"/>
              <w:bottom w:val="single" w:sz="4" w:space="0" w:color="000000"/>
              <w:right w:val="nil"/>
            </w:tcBorders>
          </w:tcPr>
          <w:p w14:paraId="1E346255" w14:textId="77777777" w:rsidR="000B60D4" w:rsidRDefault="00000000">
            <w:pPr>
              <w:spacing w:after="20" w:line="240" w:lineRule="auto"/>
            </w:pPr>
            <w:r>
              <w:rPr>
                <w:sz w:val="18"/>
              </w:rPr>
              <w:t>118,673</w:t>
            </w:r>
          </w:p>
        </w:tc>
        <w:tc>
          <w:tcPr>
            <w:tcW w:w="2160" w:type="dxa"/>
            <w:tcBorders>
              <w:top w:val="single" w:sz="4" w:space="0" w:color="000000"/>
              <w:left w:val="nil"/>
              <w:bottom w:val="single" w:sz="4" w:space="0" w:color="000000"/>
              <w:right w:val="nil"/>
            </w:tcBorders>
          </w:tcPr>
          <w:p w14:paraId="5AAD0855" w14:textId="77777777" w:rsidR="000B60D4" w:rsidRDefault="00000000">
            <w:pPr>
              <w:spacing w:after="20" w:line="240" w:lineRule="auto"/>
            </w:pPr>
            <w:r>
              <w:rPr>
                <w:sz w:val="18"/>
              </w:rPr>
              <w:t>0.85</w:t>
            </w:r>
          </w:p>
        </w:tc>
        <w:tc>
          <w:tcPr>
            <w:tcW w:w="2160" w:type="dxa"/>
            <w:tcBorders>
              <w:top w:val="single" w:sz="4" w:space="0" w:color="000000"/>
              <w:left w:val="nil"/>
              <w:bottom w:val="single" w:sz="4" w:space="0" w:color="000000"/>
              <w:right w:val="nil"/>
            </w:tcBorders>
          </w:tcPr>
          <w:p w14:paraId="3B257A39" w14:textId="77777777" w:rsidR="000B60D4" w:rsidRDefault="00000000">
            <w:pPr>
              <w:spacing w:after="20" w:line="240" w:lineRule="auto"/>
            </w:pPr>
            <w:r>
              <w:rPr>
                <w:sz w:val="18"/>
              </w:rPr>
              <w:t>0.84–0.86</w:t>
            </w:r>
          </w:p>
        </w:tc>
      </w:tr>
    </w:tbl>
    <w:p w14:paraId="3F9A11E7" w14:textId="77777777" w:rsidR="000B60D4" w:rsidRDefault="00000000">
      <w:pPr>
        <w:spacing w:after="40"/>
      </w:pPr>
      <w:r>
        <w:rPr>
          <w:i/>
          <w:sz w:val="16"/>
        </w:rPr>
        <w:t>The primary complete-case model drops workers with structurally undefined supervisor support (predominantly solo self-employed). A support-omitted model and multiple imputation (m=10, Rubin's rules) retain them (both n=118,673 vs 83,288 in the primary model); both reproduce the primary estimate.</w:t>
      </w:r>
    </w:p>
    <w:sectPr w:rsidR="000B60D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504080211">
    <w:abstractNumId w:val="8"/>
  </w:num>
  <w:num w:numId="2" w16cid:durableId="751853669">
    <w:abstractNumId w:val="6"/>
  </w:num>
  <w:num w:numId="3" w16cid:durableId="1327053903">
    <w:abstractNumId w:val="5"/>
  </w:num>
  <w:num w:numId="4" w16cid:durableId="481704687">
    <w:abstractNumId w:val="4"/>
  </w:num>
  <w:num w:numId="5" w16cid:durableId="1466577720">
    <w:abstractNumId w:val="7"/>
  </w:num>
  <w:num w:numId="6" w16cid:durableId="1956980416">
    <w:abstractNumId w:val="3"/>
  </w:num>
  <w:num w:numId="7" w16cid:durableId="198057821">
    <w:abstractNumId w:val="2"/>
  </w:num>
  <w:num w:numId="8" w16cid:durableId="2117678022">
    <w:abstractNumId w:val="1"/>
  </w:num>
  <w:num w:numId="9" w16cid:durableId="16030279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60D4"/>
    <w:rsid w:val="0015074B"/>
    <w:rsid w:val="0029639D"/>
    <w:rsid w:val="002B045C"/>
    <w:rsid w:val="00326F90"/>
    <w:rsid w:val="00A25AF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BCDA45"/>
  <w14:defaultImageDpi w14:val="300"/>
  <w15:docId w15:val="{9C9282EA-1F9B-054C-8D2C-A7CB7EB3A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480" w:lineRule="auto"/>
    </w:pPr>
    <w:rPr>
      <w:rFonts w:ascii="Times New Roman" w:hAnsi="Times New Roman"/>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ind w:left="360"/>
      <w:contextualSpacing/>
    </w:pPr>
  </w:style>
  <w:style w:type="paragraph" w:styleId="24">
    <w:name w:val="List Continue 2"/>
    <w:basedOn w:val="a1"/>
    <w:uiPriority w:val="99"/>
    <w:unhideWhenUsed/>
    <w:rsid w:val="0029639D"/>
    <w:pPr>
      <w:ind w:left="720"/>
      <w:contextualSpacing/>
    </w:pPr>
  </w:style>
  <w:style w:type="paragraph" w:styleId="34">
    <w:name w:val="List Continue 3"/>
    <w:basedOn w:val="a1"/>
    <w:uiPriority w:val="99"/>
    <w:unhideWhenUsed/>
    <w:rsid w:val="0029639D"/>
    <w:pPr>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최완석</cp:lastModifiedBy>
  <cp:revision>2</cp:revision>
  <dcterms:created xsi:type="dcterms:W3CDTF">2013-12-23T23:15:00Z</dcterms:created>
  <dcterms:modified xsi:type="dcterms:W3CDTF">2026-07-05T10:35:00Z</dcterms:modified>
  <cp:category/>
</cp:coreProperties>
</file>