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3DE0C" w14:textId="5A153A8D" w:rsidR="007D43CC" w:rsidRPr="000512DF" w:rsidRDefault="001F68D7" w:rsidP="007D43CC">
      <w:pPr>
        <w:pStyle w:val="EndNoteBibliography"/>
        <w:numPr>
          <w:ilvl w:val="0"/>
          <w:numId w:val="0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="007D43CC" w:rsidRPr="001B3518">
        <w:rPr>
          <w:rFonts w:ascii="Times New Roman" w:hAnsi="Times New Roman" w:cs="Times New Roman"/>
          <w:sz w:val="24"/>
          <w:szCs w:val="24"/>
        </w:rPr>
        <w:t xml:space="preserve"> 1. Intake of </w:t>
      </w:r>
      <w:r w:rsidR="007D43CC">
        <w:rPr>
          <w:rFonts w:ascii="Times New Roman" w:hAnsi="Times New Roman" w:cs="Times New Roman"/>
          <w:sz w:val="24"/>
          <w:szCs w:val="24"/>
        </w:rPr>
        <w:t>psycho</w:t>
      </w:r>
      <w:r w:rsidR="007D43CC" w:rsidRPr="001B3518">
        <w:rPr>
          <w:rFonts w:ascii="Times New Roman" w:hAnsi="Times New Roman" w:cs="Times New Roman"/>
          <w:sz w:val="24"/>
          <w:szCs w:val="24"/>
        </w:rPr>
        <w:t>stimulant medication in the NF1 group</w:t>
      </w:r>
    </w:p>
    <w:tbl>
      <w:tblPr>
        <w:tblStyle w:val="Grilledetableauclaire"/>
        <w:tblpPr w:leftFromText="180" w:rightFromText="180" w:vertAnchor="text" w:horzAnchor="margin" w:tblpY="162"/>
        <w:tblW w:w="8642" w:type="dxa"/>
        <w:tblLook w:val="04A0" w:firstRow="1" w:lastRow="0" w:firstColumn="1" w:lastColumn="0" w:noHBand="0" w:noVBand="1"/>
      </w:tblPr>
      <w:tblGrid>
        <w:gridCol w:w="1458"/>
        <w:gridCol w:w="3003"/>
        <w:gridCol w:w="1630"/>
        <w:gridCol w:w="2551"/>
      </w:tblGrid>
      <w:tr w:rsidR="007D43CC" w:rsidRPr="001B3518" w14:paraId="37877B7F" w14:textId="77777777" w:rsidTr="00D212C1">
        <w:trPr>
          <w:trHeight w:val="567"/>
        </w:trPr>
        <w:tc>
          <w:tcPr>
            <w:tcW w:w="1458" w:type="dxa"/>
            <w:vAlign w:val="center"/>
          </w:tcPr>
          <w:p w14:paraId="49BA538B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Number of participants</w:t>
            </w:r>
          </w:p>
        </w:tc>
        <w:tc>
          <w:tcPr>
            <w:tcW w:w="3003" w:type="dxa"/>
            <w:vAlign w:val="center"/>
          </w:tcPr>
          <w:p w14:paraId="0C23C587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Type of medication</w:t>
            </w:r>
          </w:p>
        </w:tc>
        <w:tc>
          <w:tcPr>
            <w:tcW w:w="1630" w:type="dxa"/>
            <w:vAlign w:val="center"/>
          </w:tcPr>
          <w:p w14:paraId="535D9133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Dosage (mg)</w:t>
            </w:r>
          </w:p>
        </w:tc>
        <w:tc>
          <w:tcPr>
            <w:tcW w:w="2551" w:type="dxa"/>
            <w:vAlign w:val="center"/>
          </w:tcPr>
          <w:p w14:paraId="47984478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Time between the two recordings (days)</w:t>
            </w:r>
          </w:p>
        </w:tc>
      </w:tr>
      <w:tr w:rsidR="007D43CC" w:rsidRPr="001B3518" w14:paraId="4CE9182B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6399910C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3003" w:type="dxa"/>
            <w:vAlign w:val="center"/>
          </w:tcPr>
          <w:p w14:paraId="155E785E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methylphenidate (Biphentin)</w:t>
            </w:r>
          </w:p>
        </w:tc>
        <w:tc>
          <w:tcPr>
            <w:tcW w:w="1630" w:type="dxa"/>
            <w:vAlign w:val="center"/>
          </w:tcPr>
          <w:p w14:paraId="643C5D0D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40</w:t>
            </w:r>
          </w:p>
        </w:tc>
        <w:tc>
          <w:tcPr>
            <w:tcW w:w="2551" w:type="dxa"/>
            <w:vAlign w:val="center"/>
          </w:tcPr>
          <w:p w14:paraId="7ACAB0AF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15</w:t>
            </w:r>
          </w:p>
        </w:tc>
      </w:tr>
      <w:tr w:rsidR="007D43CC" w:rsidRPr="001B3518" w14:paraId="42485B39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2551075C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3003" w:type="dxa"/>
            <w:vAlign w:val="center"/>
          </w:tcPr>
          <w:p w14:paraId="309410D1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lisdexamfetamine (Vyvanse)</w:t>
            </w:r>
          </w:p>
        </w:tc>
        <w:tc>
          <w:tcPr>
            <w:tcW w:w="1630" w:type="dxa"/>
            <w:vAlign w:val="center"/>
          </w:tcPr>
          <w:p w14:paraId="3B55E4D6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30</w:t>
            </w:r>
          </w:p>
        </w:tc>
        <w:tc>
          <w:tcPr>
            <w:tcW w:w="2551" w:type="dxa"/>
            <w:vAlign w:val="center"/>
          </w:tcPr>
          <w:p w14:paraId="6938C772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21</w:t>
            </w:r>
          </w:p>
        </w:tc>
      </w:tr>
      <w:tr w:rsidR="007D43CC" w:rsidRPr="001B3518" w14:paraId="3C3BE7C7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6CE06861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3003" w:type="dxa"/>
            <w:vAlign w:val="center"/>
          </w:tcPr>
          <w:p w14:paraId="781146CC" w14:textId="77777777" w:rsidR="007D43CC" w:rsidRPr="001B3518" w:rsidRDefault="007D43CC" w:rsidP="00D212C1">
            <w:pPr>
              <w:jc w:val="center"/>
              <w:rPr>
                <w:rFonts w:cs="Times New Roman"/>
                <w:color w:val="231F20"/>
                <w:szCs w:val="24"/>
              </w:rPr>
            </w:pPr>
            <w:r w:rsidRPr="001B3518">
              <w:rPr>
                <w:rFonts w:cs="Times New Roman"/>
                <w:color w:val="231F20"/>
                <w:szCs w:val="24"/>
              </w:rPr>
              <w:t>amphetamine (Adderall)</w:t>
            </w:r>
          </w:p>
        </w:tc>
        <w:tc>
          <w:tcPr>
            <w:tcW w:w="1630" w:type="dxa"/>
            <w:vAlign w:val="center"/>
          </w:tcPr>
          <w:p w14:paraId="49D60029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15</w:t>
            </w:r>
          </w:p>
        </w:tc>
        <w:tc>
          <w:tcPr>
            <w:tcW w:w="2551" w:type="dxa"/>
            <w:vAlign w:val="center"/>
          </w:tcPr>
          <w:p w14:paraId="31D10F12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21</w:t>
            </w:r>
          </w:p>
        </w:tc>
      </w:tr>
      <w:tr w:rsidR="007D43CC" w:rsidRPr="001B3518" w14:paraId="4F8C4A47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613786A5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4</w:t>
            </w:r>
          </w:p>
        </w:tc>
        <w:tc>
          <w:tcPr>
            <w:tcW w:w="3003" w:type="dxa"/>
            <w:vAlign w:val="center"/>
          </w:tcPr>
          <w:p w14:paraId="2A35617A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methylphenidate (Biphentin)</w:t>
            </w:r>
          </w:p>
        </w:tc>
        <w:tc>
          <w:tcPr>
            <w:tcW w:w="1630" w:type="dxa"/>
            <w:vAlign w:val="center"/>
          </w:tcPr>
          <w:p w14:paraId="5CE9509F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40</w:t>
            </w:r>
          </w:p>
        </w:tc>
        <w:tc>
          <w:tcPr>
            <w:tcW w:w="2551" w:type="dxa"/>
            <w:vAlign w:val="center"/>
          </w:tcPr>
          <w:p w14:paraId="7DC6D2A7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21</w:t>
            </w:r>
          </w:p>
        </w:tc>
      </w:tr>
      <w:tr w:rsidR="007D43CC" w:rsidRPr="001B3518" w14:paraId="47B26F0E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540A5823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5</w:t>
            </w:r>
          </w:p>
        </w:tc>
        <w:tc>
          <w:tcPr>
            <w:tcW w:w="3003" w:type="dxa"/>
            <w:vAlign w:val="center"/>
          </w:tcPr>
          <w:p w14:paraId="2BE42875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methylphenidate (Biphentin)</w:t>
            </w:r>
          </w:p>
        </w:tc>
        <w:tc>
          <w:tcPr>
            <w:tcW w:w="1630" w:type="dxa"/>
            <w:vAlign w:val="center"/>
          </w:tcPr>
          <w:p w14:paraId="6AF0E000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40</w:t>
            </w:r>
          </w:p>
        </w:tc>
        <w:tc>
          <w:tcPr>
            <w:tcW w:w="2551" w:type="dxa"/>
            <w:vAlign w:val="center"/>
          </w:tcPr>
          <w:p w14:paraId="35CE557D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28</w:t>
            </w:r>
          </w:p>
        </w:tc>
      </w:tr>
      <w:tr w:rsidR="007D43CC" w:rsidRPr="001B3518" w14:paraId="459162B3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235B5357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6</w:t>
            </w:r>
          </w:p>
        </w:tc>
        <w:tc>
          <w:tcPr>
            <w:tcW w:w="3003" w:type="dxa"/>
            <w:vAlign w:val="center"/>
          </w:tcPr>
          <w:p w14:paraId="0198EFA0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lisdexamfetamine (Vyvanse)</w:t>
            </w:r>
          </w:p>
        </w:tc>
        <w:tc>
          <w:tcPr>
            <w:tcW w:w="1630" w:type="dxa"/>
            <w:vAlign w:val="center"/>
          </w:tcPr>
          <w:p w14:paraId="632D7762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249D586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29</w:t>
            </w:r>
          </w:p>
        </w:tc>
      </w:tr>
      <w:tr w:rsidR="007D43CC" w:rsidRPr="001B3518" w14:paraId="213A70F2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758451E1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7</w:t>
            </w:r>
          </w:p>
        </w:tc>
        <w:tc>
          <w:tcPr>
            <w:tcW w:w="3003" w:type="dxa"/>
            <w:vAlign w:val="center"/>
          </w:tcPr>
          <w:p w14:paraId="7046114F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methylphenidate (Biphentin)</w:t>
            </w:r>
          </w:p>
        </w:tc>
        <w:tc>
          <w:tcPr>
            <w:tcW w:w="1630" w:type="dxa"/>
            <w:vAlign w:val="center"/>
          </w:tcPr>
          <w:p w14:paraId="4B12E52E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29</w:t>
            </w:r>
          </w:p>
        </w:tc>
        <w:tc>
          <w:tcPr>
            <w:tcW w:w="2551" w:type="dxa"/>
            <w:vAlign w:val="center"/>
          </w:tcPr>
          <w:p w14:paraId="2EEEFBB1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29</w:t>
            </w:r>
          </w:p>
        </w:tc>
      </w:tr>
      <w:tr w:rsidR="007D43CC" w:rsidRPr="001B3518" w14:paraId="172D960A" w14:textId="77777777" w:rsidTr="00D212C1">
        <w:trPr>
          <w:trHeight w:val="454"/>
        </w:trPr>
        <w:tc>
          <w:tcPr>
            <w:tcW w:w="1458" w:type="dxa"/>
            <w:vAlign w:val="center"/>
          </w:tcPr>
          <w:p w14:paraId="5A0BBDDE" w14:textId="77777777" w:rsidR="007D43CC" w:rsidRPr="00D212C1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b/>
                <w:bCs/>
                <w:szCs w:val="24"/>
              </w:rPr>
            </w:pPr>
            <w:r w:rsidRPr="00D212C1">
              <w:rPr>
                <w:rFonts w:cs="Times New Roman"/>
                <w:b/>
                <w:bCs/>
                <w:szCs w:val="24"/>
              </w:rPr>
              <w:t>8</w:t>
            </w:r>
          </w:p>
        </w:tc>
        <w:tc>
          <w:tcPr>
            <w:tcW w:w="3003" w:type="dxa"/>
            <w:vAlign w:val="center"/>
          </w:tcPr>
          <w:p w14:paraId="0F7FD235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lisdexamfetamine (Vyvanse)</w:t>
            </w:r>
          </w:p>
        </w:tc>
        <w:tc>
          <w:tcPr>
            <w:tcW w:w="1630" w:type="dxa"/>
            <w:vAlign w:val="center"/>
          </w:tcPr>
          <w:p w14:paraId="35AFE597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40</w:t>
            </w:r>
          </w:p>
        </w:tc>
        <w:tc>
          <w:tcPr>
            <w:tcW w:w="2551" w:type="dxa"/>
            <w:vAlign w:val="center"/>
          </w:tcPr>
          <w:p w14:paraId="38079D62" w14:textId="77777777" w:rsidR="007D43CC" w:rsidRPr="001B3518" w:rsidRDefault="007D43CC" w:rsidP="00D212C1">
            <w:pPr>
              <w:tabs>
                <w:tab w:val="left" w:pos="6084"/>
              </w:tabs>
              <w:jc w:val="center"/>
              <w:rPr>
                <w:rFonts w:cs="Times New Roman"/>
                <w:szCs w:val="24"/>
              </w:rPr>
            </w:pPr>
            <w:r w:rsidRPr="001B3518">
              <w:rPr>
                <w:rFonts w:cs="Times New Roman"/>
                <w:szCs w:val="24"/>
              </w:rPr>
              <w:t>14</w:t>
            </w:r>
          </w:p>
        </w:tc>
      </w:tr>
    </w:tbl>
    <w:p w14:paraId="4AE1C484" w14:textId="77777777" w:rsidR="007D43CC" w:rsidRPr="001B3518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523CCF59" w14:textId="77777777" w:rsidR="007D43CC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1EB698B" w14:textId="77777777" w:rsidR="007D43CC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3F3CB5AA" w14:textId="77777777" w:rsidR="007D43CC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7120F22" w14:textId="77777777" w:rsidR="007D43CC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ADB43B3" w14:textId="77777777" w:rsidR="007D43CC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38C0F448" w14:textId="77777777" w:rsidR="007D43CC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5D684838" w14:textId="77777777" w:rsidR="007D43CC" w:rsidRPr="001B3518" w:rsidRDefault="007D43CC" w:rsidP="007D43CC">
      <w:pPr>
        <w:pStyle w:val="EndNoteBibliography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4A772ED" w14:textId="77777777" w:rsidR="007D43CC" w:rsidRDefault="007D43CC" w:rsidP="007D43CC">
      <w:pPr>
        <w:spacing w:before="240" w:line="480" w:lineRule="auto"/>
        <w:jc w:val="both"/>
        <w:rPr>
          <w:rFonts w:cs="Times New Roman"/>
          <w:szCs w:val="24"/>
        </w:rPr>
      </w:pPr>
    </w:p>
    <w:p w14:paraId="5D4A2843" w14:textId="7B7415D3" w:rsidR="00156125" w:rsidRDefault="00156125"/>
    <w:p w14:paraId="2F76415B" w14:textId="41297A06" w:rsidR="001F68D7" w:rsidRDefault="001F68D7"/>
    <w:p w14:paraId="6F3B0222" w14:textId="45CDB6E8" w:rsidR="00B84A1E" w:rsidRDefault="00B84A1E"/>
    <w:p w14:paraId="7FEEB320" w14:textId="035AD275" w:rsidR="00B84A1E" w:rsidRDefault="00B84A1E"/>
    <w:p w14:paraId="4E48817C" w14:textId="4E9C479D" w:rsidR="00B84A1E" w:rsidRDefault="00B84A1E"/>
    <w:p w14:paraId="5C743C82" w14:textId="72422555" w:rsidR="00B84A1E" w:rsidRDefault="00B84A1E"/>
    <w:p w14:paraId="6E9F3379" w14:textId="6C86A410" w:rsidR="00B84A1E" w:rsidRDefault="00B84A1E"/>
    <w:p w14:paraId="0450E470" w14:textId="2E586272" w:rsidR="00B84A1E" w:rsidRDefault="00B84A1E"/>
    <w:p w14:paraId="0FC58D61" w14:textId="28CD6D2D" w:rsidR="00B84A1E" w:rsidRDefault="00B84A1E"/>
    <w:p w14:paraId="6BE20DE5" w14:textId="5A3BED05" w:rsidR="00B84A1E" w:rsidRDefault="00B84A1E"/>
    <w:p w14:paraId="4800C922" w14:textId="613101E7" w:rsidR="00B84A1E" w:rsidRDefault="00B84A1E"/>
    <w:p w14:paraId="3022F1FB" w14:textId="47A9F5B6" w:rsidR="00B84A1E" w:rsidRDefault="00B84A1E"/>
    <w:p w14:paraId="5E44248D" w14:textId="773B2277" w:rsidR="00B84A1E" w:rsidRDefault="00B84A1E"/>
    <w:p w14:paraId="32A628FD" w14:textId="2B7F5232" w:rsidR="00B84A1E" w:rsidRDefault="00B84A1E"/>
    <w:p w14:paraId="4E810B4D" w14:textId="479B5939" w:rsidR="00B84A1E" w:rsidRDefault="00B84A1E"/>
    <w:p w14:paraId="2DBAA7CA" w14:textId="6CC3C02E" w:rsidR="00B84A1E" w:rsidRDefault="00B84A1E"/>
    <w:p w14:paraId="2CB08FB6" w14:textId="77777777" w:rsidR="00B84A1E" w:rsidRDefault="00B84A1E"/>
    <w:sectPr w:rsidR="00B84A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C017E"/>
    <w:multiLevelType w:val="hybridMultilevel"/>
    <w:tmpl w:val="3F7CFE30"/>
    <w:lvl w:ilvl="0" w:tplc="8F9862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60C52"/>
    <w:multiLevelType w:val="hybridMultilevel"/>
    <w:tmpl w:val="8F9E09C0"/>
    <w:lvl w:ilvl="0" w:tplc="C11241E0">
      <w:numFmt w:val="bullet"/>
      <w:pStyle w:val="EndNoteBibliography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890CB0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C890CB0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CC"/>
    <w:rsid w:val="00156125"/>
    <w:rsid w:val="00184928"/>
    <w:rsid w:val="001F68D7"/>
    <w:rsid w:val="00471835"/>
    <w:rsid w:val="005133CF"/>
    <w:rsid w:val="005F1FED"/>
    <w:rsid w:val="00622CE7"/>
    <w:rsid w:val="00622EB2"/>
    <w:rsid w:val="007D43CC"/>
    <w:rsid w:val="007E1949"/>
    <w:rsid w:val="00A9364D"/>
    <w:rsid w:val="00B84A1E"/>
    <w:rsid w:val="00C11DEB"/>
    <w:rsid w:val="00CB2A96"/>
    <w:rsid w:val="00D212C1"/>
    <w:rsid w:val="00F9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5C32"/>
  <w15:chartTrackingRefBased/>
  <w15:docId w15:val="{F85E3255-E8F2-4B29-A969-2CA8B86D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3CC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"/>
    <w:rsid w:val="007D43CC"/>
    <w:pPr>
      <w:numPr>
        <w:numId w:val="1"/>
      </w:num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7D43CC"/>
    <w:rPr>
      <w:rFonts w:ascii="Calibri" w:hAnsi="Calibri" w:cs="Calibri"/>
      <w:noProof/>
      <w:lang w:val="en-US"/>
    </w:rPr>
  </w:style>
  <w:style w:type="table" w:styleId="Tableausimple1">
    <w:name w:val="Plain Table 1"/>
    <w:basedOn w:val="TableauNormal"/>
    <w:uiPriority w:val="41"/>
    <w:rsid w:val="007D43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utableau">
    <w:name w:val="Table Grid"/>
    <w:basedOn w:val="TableauNormal"/>
    <w:uiPriority w:val="39"/>
    <w:rsid w:val="00B8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A936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6Couleur">
    <w:name w:val="Grid Table 6 Colorful"/>
    <w:basedOn w:val="TableauNormal"/>
    <w:uiPriority w:val="51"/>
    <w:rsid w:val="00A936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">
    <w:name w:val="List Table 2"/>
    <w:basedOn w:val="TableauNormal"/>
    <w:uiPriority w:val="47"/>
    <w:rsid w:val="00A936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agraphedeliste">
    <w:name w:val="List Paragraph"/>
    <w:basedOn w:val="Normal"/>
    <w:uiPriority w:val="34"/>
    <w:qFormat/>
    <w:rsid w:val="00A9364D"/>
    <w:pPr>
      <w:ind w:left="720"/>
      <w:contextualSpacing/>
    </w:pPr>
  </w:style>
  <w:style w:type="table" w:styleId="TableauListe2-Accentuation3">
    <w:name w:val="List Table 2 Accent 3"/>
    <w:basedOn w:val="TableauNormal"/>
    <w:uiPriority w:val="47"/>
    <w:rsid w:val="00A9364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lledetableauclaire">
    <w:name w:val="Grid Table Light"/>
    <w:basedOn w:val="TableauNormal"/>
    <w:uiPriority w:val="40"/>
    <w:rsid w:val="00D212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Lalancette</dc:creator>
  <cp:keywords/>
  <dc:description/>
  <cp:lastModifiedBy>Eve Lalancette</cp:lastModifiedBy>
  <cp:revision>10</cp:revision>
  <dcterms:created xsi:type="dcterms:W3CDTF">2021-10-12T19:55:00Z</dcterms:created>
  <dcterms:modified xsi:type="dcterms:W3CDTF">2021-10-26T22:22:00Z</dcterms:modified>
</cp:coreProperties>
</file>