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US"/>
        </w:rPr>
      </w:pPr>
      <w:r w:rsidRPr="00CE2176">
        <w:rPr>
          <w:rFonts w:cstheme="minorHAnsi"/>
          <w:b/>
          <w:bCs/>
          <w:lang w:val="en-US"/>
        </w:rPr>
        <w:t>TABLE S1. Characteristics of patients who had SARS-CoV-2 RT-PCR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tbl>
      <w:tblPr>
        <w:tblStyle w:val="Grilledutableau"/>
        <w:tblW w:w="7933" w:type="dxa"/>
        <w:tblLook w:val="04A0" w:firstRow="1" w:lastRow="0" w:firstColumn="1" w:lastColumn="0" w:noHBand="0" w:noVBand="1"/>
      </w:tblPr>
      <w:tblGrid>
        <w:gridCol w:w="3532"/>
        <w:gridCol w:w="1410"/>
        <w:gridCol w:w="1432"/>
        <w:gridCol w:w="1559"/>
      </w:tblGrid>
      <w:tr w:rsidR="00A15316" w:rsidRPr="00CE2176" w:rsidTr="0099230F"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All 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(</w:t>
            </w:r>
            <w:r>
              <w:rPr>
                <w:rFonts w:cstheme="minorHAnsi"/>
                <w:i/>
                <w:iCs/>
                <w:sz w:val="18"/>
                <w:szCs w:val="18"/>
                <w:lang w:val="en-US"/>
              </w:rPr>
              <w:t>N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=141)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t>RT-PCR positive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br/>
              <w:t>(</w:t>
            </w:r>
            <w:r>
              <w:rPr>
                <w:rFonts w:cstheme="minorHAnsi"/>
                <w:i/>
                <w:iCs/>
                <w:sz w:val="18"/>
                <w:szCs w:val="18"/>
                <w:lang w:val="en-US"/>
              </w:rPr>
              <w:t>N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=14)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RT-PCR </w:t>
            </w: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br/>
              <w:t>negative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br/>
              <w:t>(</w:t>
            </w:r>
            <w:r>
              <w:rPr>
                <w:rFonts w:cstheme="minorHAnsi"/>
                <w:i/>
                <w:iCs/>
                <w:sz w:val="18"/>
                <w:szCs w:val="18"/>
                <w:lang w:val="en-US"/>
              </w:rPr>
              <w:t>N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=127)</w:t>
            </w:r>
          </w:p>
        </w:tc>
      </w:tr>
      <w:tr w:rsidR="00A15316" w:rsidRPr="00CE2176" w:rsidTr="0099230F"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RT-PCR test 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Positive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Negative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14 (</w:t>
            </w:r>
            <w:r>
              <w:rPr>
                <w:rFonts w:cstheme="minorHAnsi"/>
                <w:sz w:val="18"/>
                <w:szCs w:val="18"/>
                <w:lang w:val="en-US"/>
              </w:rPr>
              <w:t>10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127 (90%)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14 (100%)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127 (100%)</w:t>
            </w:r>
          </w:p>
        </w:tc>
      </w:tr>
      <w:tr w:rsidR="00A15316" w:rsidRPr="00CE2176" w:rsidTr="0099230F"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Serological test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Positive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Negative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14 (</w:t>
            </w:r>
            <w:r>
              <w:rPr>
                <w:rFonts w:cstheme="minorHAnsi"/>
                <w:sz w:val="18"/>
                <w:szCs w:val="18"/>
                <w:lang w:val="en-US"/>
              </w:rPr>
              <w:t>10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127 (90%)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 (64%)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(3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122 (96%)</w:t>
            </w:r>
          </w:p>
        </w:tc>
      </w:tr>
      <w:tr w:rsidR="00A15316" w:rsidRPr="00CE2176" w:rsidTr="0099230F">
        <w:tc>
          <w:tcPr>
            <w:tcW w:w="3532" w:type="dxa"/>
            <w:tcBorders>
              <w:top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Age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Median (IQR)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≥</w:t>
            </w: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 xml:space="preserve"> 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65 years old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410" w:type="dxa"/>
            <w:tcBorders>
              <w:top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61 (53-70)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57 (40%)</w:t>
            </w:r>
          </w:p>
        </w:tc>
        <w:tc>
          <w:tcPr>
            <w:tcW w:w="1432" w:type="dxa"/>
            <w:tcBorders>
              <w:top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(43-68)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62 (54-70)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52 (4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Gender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Male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Female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64 (45%)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77 (5</w:t>
            </w:r>
            <w:r>
              <w:rPr>
                <w:rFonts w:cstheme="minorHAnsi"/>
                <w:sz w:val="18"/>
                <w:szCs w:val="18"/>
                <w:lang w:val="en-US"/>
              </w:rPr>
              <w:t>5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 (57%)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(4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56 (44%)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71 (5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Comorbidities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Arterial hypertension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Diabetes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Cirrhosis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CKD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COPD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Heart disease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Auto-immune disease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78 (55%)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48 (34%)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17 (12%)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 (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 (6%)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16 (11%)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 (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 (64%)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(3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(21%)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(21%)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69 (54%)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43 (3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16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 (7%)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 (6%)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 (10%)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7 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Cancer type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Breast/gynecological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Genito-urinary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Lung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Digestive tract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Skin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Head and neck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Sarcoma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Other </w:t>
            </w:r>
            <w:r w:rsidRPr="00CE2176">
              <w:rPr>
                <w:rFonts w:cstheme="minorHAnsi"/>
                <w:sz w:val="18"/>
                <w:szCs w:val="18"/>
                <w:vertAlign w:val="superscript"/>
                <w:lang w:val="en-US"/>
              </w:rPr>
              <w:t>α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42 (</w:t>
            </w:r>
            <w:r>
              <w:rPr>
                <w:rFonts w:cstheme="minorHAnsi"/>
                <w:sz w:val="18"/>
                <w:szCs w:val="18"/>
                <w:lang w:val="en-US"/>
              </w:rPr>
              <w:t>30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 (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25 (1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44 (31%)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(2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(2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(21%)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(14%)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38 (</w:t>
            </w:r>
            <w:r>
              <w:rPr>
                <w:rFonts w:cstheme="minorHAnsi"/>
                <w:sz w:val="18"/>
                <w:szCs w:val="18"/>
                <w:lang w:val="en-US"/>
              </w:rPr>
              <w:t>30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 (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21 (1</w:t>
            </w:r>
            <w:r>
              <w:rPr>
                <w:rFonts w:cstheme="minorHAnsi"/>
                <w:sz w:val="18"/>
                <w:szCs w:val="18"/>
                <w:lang w:val="en-US"/>
              </w:rPr>
              <w:t>7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41 (32%)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</w:t>
            </w:r>
            <w:r>
              <w:rPr>
                <w:rFonts w:cstheme="minorHAnsi"/>
                <w:sz w:val="18"/>
                <w:szCs w:val="18"/>
                <w:lang w:val="en-US"/>
              </w:rPr>
              <w:t>5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(2%)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Cancer stage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Loco-regional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Metastatic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Lung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Other visceral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Non-visceral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59 (4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82 (58%)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31 (22%)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29 (2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22 (1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(14%)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(2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52 (4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75 (59%)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29 (2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25 (</w:t>
            </w:r>
            <w:r>
              <w:rPr>
                <w:rFonts w:cstheme="minorHAnsi"/>
                <w:sz w:val="18"/>
                <w:szCs w:val="18"/>
                <w:lang w:val="en-US"/>
              </w:rPr>
              <w:t>20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21 (1</w:t>
            </w:r>
            <w:r>
              <w:rPr>
                <w:rFonts w:cstheme="minorHAnsi"/>
                <w:sz w:val="18"/>
                <w:szCs w:val="18"/>
                <w:lang w:val="en-US"/>
              </w:rPr>
              <w:t>7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ECOG 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0-1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2-3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134 (95%)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 (5%)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14 (100%)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120 (9</w:t>
            </w:r>
            <w:r>
              <w:rPr>
                <w:rFonts w:cstheme="minorHAnsi"/>
                <w:sz w:val="18"/>
                <w:szCs w:val="18"/>
                <w:lang w:val="en-US"/>
              </w:rPr>
              <w:t>5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 (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Cancer treatment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Chemotherapy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Immunotherapy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Chemotherapy + immunotherapy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Other </w:t>
            </w:r>
            <w:r w:rsidRPr="00CE2176">
              <w:rPr>
                <w:rFonts w:cstheme="minorHAnsi"/>
                <w:sz w:val="18"/>
                <w:szCs w:val="18"/>
                <w:vertAlign w:val="superscript"/>
                <w:lang w:val="en-US"/>
              </w:rPr>
              <w:t>β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Line of treatment if metastatic (mean ± SD)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90 (6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25 (1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 (9%)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 (9%)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± 1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10 (7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(14%)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± 1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9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80 (63%)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24 (19%)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 (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 (9%)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± 1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Other factors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Smoker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Thoracic radiotherapy &lt; 6 months ago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Heavy surgery &lt; 6 months ago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66 (4</w:t>
            </w:r>
            <w:r>
              <w:rPr>
                <w:rFonts w:cstheme="minorHAnsi"/>
                <w:sz w:val="18"/>
                <w:szCs w:val="18"/>
                <w:lang w:val="en-US"/>
              </w:rPr>
              <w:t>7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20 (14%)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25 (1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(4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(2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60 (47%)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16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24 (19%)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COVID-19 symptoms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Any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Fever, cough or anosmia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Fever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Cough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Anosmia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 xml:space="preserve">Rhinitis 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dyspnea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71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32 (2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14 (</w:t>
            </w:r>
            <w:r>
              <w:rPr>
                <w:rFonts w:cstheme="minorHAnsi"/>
                <w:sz w:val="18"/>
                <w:szCs w:val="18"/>
                <w:lang w:val="en-US"/>
              </w:rPr>
              <w:t>10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23 (16%)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(2%)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>15 (1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57 (40%)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(4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(21%)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(3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>2 (14%)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(4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64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26 (2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 (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18 (14%)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>13 (10%)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51 (40%)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>Thoracic imaging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Performed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COVID-19 suspected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112 (79%)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17 (12%)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 (64%)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(3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103 (81%)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 (</w:t>
            </w:r>
            <w:r>
              <w:rPr>
                <w:rFonts w:cstheme="minorHAnsi"/>
                <w:sz w:val="18"/>
                <w:szCs w:val="18"/>
                <w:lang w:val="en-US"/>
              </w:rPr>
              <w:t>10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</w:tr>
    </w:tbl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CE2176">
        <w:rPr>
          <w:rFonts w:cstheme="minorHAnsi"/>
          <w:vertAlign w:val="superscript"/>
          <w:lang w:val="en-US"/>
        </w:rPr>
        <w:t xml:space="preserve">α </w:t>
      </w:r>
      <w:r w:rsidRPr="00CE2176">
        <w:rPr>
          <w:rFonts w:cstheme="minorHAnsi"/>
          <w:lang w:val="en-US"/>
        </w:rPr>
        <w:t>Chordoma, multiple primary tumor, brain tumors.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CE2176">
        <w:rPr>
          <w:rFonts w:cstheme="minorHAnsi"/>
          <w:vertAlign w:val="superscript"/>
          <w:lang w:val="en-US"/>
        </w:rPr>
        <w:t xml:space="preserve">β </w:t>
      </w:r>
      <w:r w:rsidRPr="00CE2176">
        <w:rPr>
          <w:rFonts w:cstheme="minorHAnsi"/>
          <w:lang w:val="en-US"/>
        </w:rPr>
        <w:t>Targeted therapy or antibody drug conjugate, approved or as part of a clinical study.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CE2176">
        <w:rPr>
          <w:rFonts w:cstheme="minorHAnsi"/>
          <w:color w:val="131413"/>
          <w:lang w:val="en-US"/>
        </w:rPr>
        <w:t>SARS-CoV-2: severe acute respiratory syndrome coronavirus-2; ECOG</w:t>
      </w:r>
      <w:r w:rsidRPr="00CE2176">
        <w:rPr>
          <w:rFonts w:cstheme="minorHAnsi"/>
          <w:lang w:val="en-US"/>
        </w:rPr>
        <w:t>:</w:t>
      </w:r>
      <w:r w:rsidRPr="00CE2176">
        <w:rPr>
          <w:rStyle w:val="Accentuation"/>
          <w:rFonts w:cstheme="minorHAnsi"/>
          <w:b w:val="0"/>
          <w:lang w:val="en-AU"/>
        </w:rPr>
        <w:t xml:space="preserve"> Eastern Cooperative Oncology Group</w:t>
      </w:r>
      <w:r w:rsidRPr="00CE2176">
        <w:rPr>
          <w:rFonts w:cstheme="minorHAnsi"/>
          <w:color w:val="131413"/>
          <w:lang w:val="en-US"/>
        </w:rPr>
        <w:t>; COPD: chronic obstructive pulmonary disease; CKD: chronic kidney disease;</w:t>
      </w:r>
      <w:r w:rsidRPr="00CE2176">
        <w:rPr>
          <w:rFonts w:cstheme="minorHAnsi"/>
          <w:lang w:val="en-US"/>
        </w:rPr>
        <w:t xml:space="preserve"> RT-PCR: reverse-transcriptase polymerase chain reaction; SD: standard deviation. COVID-19: </w:t>
      </w:r>
      <w:r w:rsidRPr="00CE2176">
        <w:rPr>
          <w:rFonts w:cstheme="minorHAnsi"/>
          <w:color w:val="131413"/>
          <w:lang w:val="en-US"/>
        </w:rPr>
        <w:t>The viral pandemic coronavirus disease 2019; NA: non-applicable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p w:rsidR="00A15316" w:rsidRPr="00CE2176" w:rsidRDefault="00A15316" w:rsidP="00A15316">
      <w:pPr>
        <w:rPr>
          <w:rFonts w:cstheme="minorHAnsi"/>
          <w:sz w:val="24"/>
          <w:szCs w:val="24"/>
          <w:lang w:val="en-US"/>
        </w:rPr>
      </w:pPr>
      <w:r w:rsidRPr="00CE2176">
        <w:rPr>
          <w:rFonts w:cstheme="minorHAnsi"/>
          <w:sz w:val="24"/>
          <w:szCs w:val="24"/>
          <w:lang w:val="en-US"/>
        </w:rPr>
        <w:br w:type="page"/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US"/>
        </w:rPr>
      </w:pPr>
      <w:r w:rsidRPr="00CE2176">
        <w:rPr>
          <w:rFonts w:cstheme="minorHAnsi"/>
          <w:b/>
          <w:bCs/>
          <w:lang w:val="en-US"/>
        </w:rPr>
        <w:lastRenderedPageBreak/>
        <w:t>TABLE S2. Characteristics of patients diagnosed by SARS-CoV-2 serology (SARS-CoV-2 RT-PCR not performed or negative)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tbl>
      <w:tblPr>
        <w:tblStyle w:val="Grilledutableau"/>
        <w:tblW w:w="7933" w:type="dxa"/>
        <w:tblLook w:val="04A0" w:firstRow="1" w:lastRow="0" w:firstColumn="1" w:lastColumn="0" w:noHBand="0" w:noVBand="1"/>
      </w:tblPr>
      <w:tblGrid>
        <w:gridCol w:w="3532"/>
        <w:gridCol w:w="1410"/>
        <w:gridCol w:w="1432"/>
        <w:gridCol w:w="1559"/>
      </w:tblGrid>
      <w:tr w:rsidR="00A15316" w:rsidRPr="00CE2176" w:rsidTr="0099230F">
        <w:tc>
          <w:tcPr>
            <w:tcW w:w="3532" w:type="dxa"/>
            <w:tcBorders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All 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(</w:t>
            </w:r>
            <w:r>
              <w:rPr>
                <w:rFonts w:cstheme="minorHAnsi"/>
                <w:i/>
                <w:iCs/>
                <w:sz w:val="18"/>
                <w:szCs w:val="18"/>
                <w:lang w:val="en-US"/>
              </w:rPr>
              <w:t>N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=349)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t>serology positive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br/>
              <w:t>(</w:t>
            </w:r>
            <w:r>
              <w:rPr>
                <w:rFonts w:cstheme="minorHAnsi"/>
                <w:i/>
                <w:iCs/>
                <w:sz w:val="18"/>
                <w:szCs w:val="18"/>
                <w:lang w:val="en-US"/>
              </w:rPr>
              <w:t>N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=8)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serology </w:t>
            </w: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br/>
              <w:t>negative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br/>
              <w:t>(</w:t>
            </w:r>
            <w:r>
              <w:rPr>
                <w:rFonts w:cstheme="minorHAnsi"/>
                <w:i/>
                <w:iCs/>
                <w:sz w:val="18"/>
                <w:szCs w:val="18"/>
                <w:lang w:val="en-US"/>
              </w:rPr>
              <w:t>N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=341)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RT-PCR test 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Positive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Negative</w:t>
            </w:r>
          </w:p>
        </w:tc>
        <w:tc>
          <w:tcPr>
            <w:tcW w:w="1410" w:type="dxa"/>
            <w:tcBorders>
              <w:top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127 (36%)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127 (36%)</w:t>
            </w:r>
          </w:p>
        </w:tc>
        <w:tc>
          <w:tcPr>
            <w:tcW w:w="1432" w:type="dxa"/>
            <w:tcBorders>
              <w:top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(6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(6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122 (3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122 (3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Serological test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Positive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Negative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 (2%)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341 (9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 (100%)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341 (100%)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Age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Median (IQR)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≥</w:t>
            </w: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 xml:space="preserve"> 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65 years old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63 (55-71)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154 (44%)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52 (43-66)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63 (56-71)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151 (44%)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Gender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Male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Female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159 (46%)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190 (54%)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(50%)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155 (4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186 (5</w:t>
            </w:r>
            <w:r>
              <w:rPr>
                <w:rFonts w:cstheme="minorHAnsi"/>
                <w:sz w:val="18"/>
                <w:szCs w:val="18"/>
                <w:lang w:val="en-US"/>
              </w:rPr>
              <w:t>5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Comorbidities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Arterial hypertension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Diabetes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Cirrhosis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CKD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COPD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Heart disease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Auto-immune disease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186 (53%)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120 (34%)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42 (12%)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28 (8%)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18 (5%)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40 (1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22 (6%)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(25%)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183 (5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118 (3</w:t>
            </w:r>
            <w:r>
              <w:rPr>
                <w:rFonts w:cstheme="minorHAnsi"/>
                <w:sz w:val="18"/>
                <w:szCs w:val="18"/>
                <w:lang w:val="en-US"/>
              </w:rPr>
              <w:t>5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41 (12%)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28 (8%)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18 (5%)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39 (11%)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21 (6%)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Cancer type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Breast/gynecological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Genito-urinary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Lung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Digestive tract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Skin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Head and neck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Sarcoma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Other </w:t>
            </w:r>
            <w:r w:rsidRPr="00CE2176">
              <w:rPr>
                <w:rFonts w:cstheme="minorHAnsi"/>
                <w:sz w:val="18"/>
                <w:szCs w:val="18"/>
                <w:vertAlign w:val="superscript"/>
                <w:lang w:val="en-US"/>
              </w:rPr>
              <w:t>α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107 (3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26 (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54 (1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90 (2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30 (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18 (5%)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 (3%)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 (3%)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(25%)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105 (3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26 (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54 (1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86 (25%)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30 (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18 (5%)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 (3%)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 (3%)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Cancer stage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Loco-regional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Metastatic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Lung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Other visceral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Non-visceral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114 (3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235 (67%)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86 (2</w:t>
            </w:r>
            <w:r>
              <w:rPr>
                <w:rFonts w:cstheme="minorHAnsi"/>
                <w:sz w:val="18"/>
                <w:szCs w:val="18"/>
                <w:lang w:val="en-US"/>
              </w:rPr>
              <w:t>5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82 (2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67 (19%)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(6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111 (3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230 (67%)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83 (24%)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81 (2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66 (19%)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ECOG 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0-1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2-3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337 (9</w:t>
            </w:r>
            <w:r>
              <w:rPr>
                <w:rFonts w:cstheme="minorHAnsi"/>
                <w:sz w:val="18"/>
                <w:szCs w:val="18"/>
                <w:lang w:val="en-US"/>
              </w:rPr>
              <w:t>7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 (3%)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 (100%)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329 (9</w:t>
            </w:r>
            <w:r>
              <w:rPr>
                <w:rFonts w:cstheme="minorHAnsi"/>
                <w:sz w:val="18"/>
                <w:szCs w:val="18"/>
                <w:lang w:val="en-US"/>
              </w:rPr>
              <w:t>7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 (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Cancer treatment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Chemotherapy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Immunotherapy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Chemotherapy + Immunotherapy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Other </w:t>
            </w:r>
            <w:r w:rsidRPr="00CE2176">
              <w:rPr>
                <w:rFonts w:cstheme="minorHAnsi"/>
                <w:sz w:val="18"/>
                <w:szCs w:val="18"/>
                <w:vertAlign w:val="superscript"/>
                <w:lang w:val="en-US"/>
              </w:rPr>
              <w:t>β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Line of treatment if metastatic (mean ± SD)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169 (48%)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103 (</w:t>
            </w:r>
            <w:r>
              <w:rPr>
                <w:rFonts w:cstheme="minorHAnsi"/>
                <w:sz w:val="18"/>
                <w:szCs w:val="18"/>
                <w:lang w:val="en-US"/>
              </w:rPr>
              <w:t>30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20 (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57 (16%)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± 1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(6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± 0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164 (48%)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103 (30%)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20 (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54 (1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± 1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Other factors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Smoker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Thoracic radiotherapy &lt; 6 months ago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Heavy surgery &lt; 6 months ago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160 (4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37 (1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43 (12%)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8%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)</w:t>
            </w:r>
          </w:p>
          <w:p w:rsidR="00A1531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(25%)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157 (46%)</w:t>
            </w:r>
          </w:p>
          <w:p w:rsidR="00A1531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34 (</w:t>
            </w:r>
            <w:r>
              <w:rPr>
                <w:rFonts w:cstheme="minorHAnsi"/>
                <w:sz w:val="18"/>
                <w:szCs w:val="18"/>
                <w:lang w:val="en-US"/>
              </w:rPr>
              <w:t>10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41 (12%)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COVID-19 symptoms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Any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Fever, cough or anosmia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Fever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Cough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>Anosmia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Rhinitis 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Dyspnea</w:t>
            </w: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143 (41%)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48 (1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15 (4%)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38 (1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>4 (1%)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28 (8%)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119 (34%)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(6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(25%)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>4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(25%)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(50%)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138 (4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44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 (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37 (1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26 (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115 (3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</w:tr>
      <w:tr w:rsidR="00A15316" w:rsidRPr="00CE2176" w:rsidTr="0099230F">
        <w:tc>
          <w:tcPr>
            <w:tcW w:w="35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>Thoracic imaging</w:t>
            </w:r>
          </w:p>
          <w:p w:rsidR="00A15316" w:rsidRPr="00CE2176" w:rsidRDefault="00A15316" w:rsidP="00A15316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Performed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COVI-19 suspected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410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271 (7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26 (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2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(6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266 (78%)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23 (</w:t>
            </w:r>
            <w:r>
              <w:rPr>
                <w:rFonts w:cstheme="minorHAnsi"/>
                <w:sz w:val="18"/>
                <w:szCs w:val="18"/>
                <w:lang w:val="en-US"/>
              </w:rPr>
              <w:t>7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</w:tr>
    </w:tbl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  <w:r w:rsidRPr="00CE2176">
        <w:rPr>
          <w:rFonts w:cstheme="minorHAnsi"/>
          <w:sz w:val="24"/>
          <w:szCs w:val="24"/>
          <w:vertAlign w:val="superscript"/>
          <w:lang w:val="en-US"/>
        </w:rPr>
        <w:t xml:space="preserve">α </w:t>
      </w:r>
      <w:r w:rsidRPr="00CE2176">
        <w:rPr>
          <w:rFonts w:cstheme="minorHAnsi"/>
          <w:sz w:val="24"/>
          <w:szCs w:val="24"/>
          <w:lang w:val="en-US"/>
        </w:rPr>
        <w:t>Eye melanoma, chordoma, multiple primary tumor, thymic carcinoma, brain tumors.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  <w:r w:rsidRPr="00CE2176">
        <w:rPr>
          <w:rFonts w:cstheme="minorHAnsi"/>
          <w:sz w:val="24"/>
          <w:szCs w:val="24"/>
          <w:vertAlign w:val="superscript"/>
          <w:lang w:val="en-US"/>
        </w:rPr>
        <w:t xml:space="preserve">β </w:t>
      </w:r>
      <w:r w:rsidRPr="00CE2176">
        <w:rPr>
          <w:rFonts w:cstheme="minorHAnsi"/>
          <w:sz w:val="24"/>
          <w:szCs w:val="24"/>
          <w:lang w:val="en-US"/>
        </w:rPr>
        <w:t>Targeted therapy or antibody drug conjugate, approved or as part of a clinical study.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  <w:r w:rsidRPr="00CE2176">
        <w:rPr>
          <w:rFonts w:cstheme="minorHAnsi"/>
          <w:color w:val="131413"/>
          <w:sz w:val="24"/>
          <w:szCs w:val="24"/>
          <w:lang w:val="en-US"/>
        </w:rPr>
        <w:t>SARS-CoV-2: severe acute respiratory syndrome coronavirus-2; ECOG:</w:t>
      </w:r>
      <w:r w:rsidRPr="00CE2176">
        <w:rPr>
          <w:rStyle w:val="Accentuation"/>
          <w:rFonts w:cstheme="minorHAnsi"/>
          <w:b w:val="0"/>
          <w:color w:val="4D5156"/>
          <w:sz w:val="24"/>
          <w:szCs w:val="24"/>
          <w:lang w:val="en-AU"/>
        </w:rPr>
        <w:t xml:space="preserve"> </w:t>
      </w:r>
      <w:r w:rsidRPr="00CE2176">
        <w:rPr>
          <w:rStyle w:val="Accentuation"/>
          <w:rFonts w:cstheme="minorHAnsi"/>
          <w:b w:val="0"/>
          <w:sz w:val="24"/>
          <w:szCs w:val="24"/>
          <w:lang w:val="en-AU"/>
        </w:rPr>
        <w:t>Eastern Cooperative Oncology Group</w:t>
      </w:r>
      <w:r w:rsidRPr="00CE2176">
        <w:rPr>
          <w:rFonts w:cstheme="minorHAnsi"/>
          <w:sz w:val="24"/>
          <w:szCs w:val="24"/>
          <w:lang w:val="en-US"/>
        </w:rPr>
        <w:t>;</w:t>
      </w:r>
      <w:r w:rsidRPr="00CE2176">
        <w:rPr>
          <w:rFonts w:cstheme="minorHAnsi"/>
          <w:color w:val="131413"/>
          <w:sz w:val="24"/>
          <w:szCs w:val="24"/>
          <w:lang w:val="en-US"/>
        </w:rPr>
        <w:t xml:space="preserve"> COPD: chronic obstructive pulmonary disease; CKD: chronic kidney disease;</w:t>
      </w:r>
      <w:r w:rsidRPr="00CE2176">
        <w:rPr>
          <w:rFonts w:cstheme="minorHAnsi"/>
          <w:sz w:val="24"/>
          <w:szCs w:val="24"/>
          <w:lang w:val="en-US"/>
        </w:rPr>
        <w:t xml:space="preserve"> RT-PCR: reverse-transcriptase polymerase chain reaction; SD: standard deviation. COVID-19: </w:t>
      </w:r>
      <w:r w:rsidRPr="00CE2176">
        <w:rPr>
          <w:rFonts w:cstheme="minorHAnsi"/>
          <w:color w:val="131413"/>
          <w:sz w:val="24"/>
          <w:szCs w:val="24"/>
          <w:lang w:val="en-US"/>
        </w:rPr>
        <w:t>The viral pandemic coronavirus disease 2019; NA: non-applicable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p w:rsidR="00A15316" w:rsidRPr="00CE2176" w:rsidRDefault="00A15316" w:rsidP="00A15316">
      <w:pPr>
        <w:rPr>
          <w:rFonts w:cstheme="minorHAnsi"/>
          <w:sz w:val="24"/>
          <w:szCs w:val="24"/>
          <w:lang w:val="en-US"/>
        </w:rPr>
      </w:pPr>
      <w:r w:rsidRPr="00CE2176">
        <w:rPr>
          <w:rFonts w:cstheme="minorHAnsi"/>
          <w:sz w:val="24"/>
          <w:szCs w:val="24"/>
          <w:lang w:val="en-US"/>
        </w:rPr>
        <w:br w:type="page"/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US"/>
        </w:rPr>
      </w:pPr>
      <w:r w:rsidRPr="00CE2176">
        <w:rPr>
          <w:rFonts w:cstheme="minorHAnsi"/>
          <w:b/>
          <w:bCs/>
          <w:lang w:val="en-US"/>
        </w:rPr>
        <w:lastRenderedPageBreak/>
        <w:t>TABLE S3. Adverse events with systemic therapy in the population with RT-PCR results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tbl>
      <w:tblPr>
        <w:tblStyle w:val="Grilledutableau"/>
        <w:tblW w:w="9062" w:type="dxa"/>
        <w:tblLook w:val="04A0" w:firstRow="1" w:lastRow="0" w:firstColumn="1" w:lastColumn="0" w:noHBand="0" w:noVBand="1"/>
      </w:tblPr>
      <w:tblGrid>
        <w:gridCol w:w="3361"/>
        <w:gridCol w:w="1365"/>
        <w:gridCol w:w="1388"/>
        <w:gridCol w:w="1509"/>
        <w:gridCol w:w="1439"/>
      </w:tblGrid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All 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(</w:t>
            </w:r>
            <w:r>
              <w:rPr>
                <w:rFonts w:cstheme="minorHAnsi"/>
                <w:i/>
                <w:iCs/>
                <w:sz w:val="18"/>
                <w:szCs w:val="18"/>
                <w:lang w:val="en-US"/>
              </w:rPr>
              <w:t>N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=141)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t>RT-PCR positive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br/>
              <w:t>(</w:t>
            </w:r>
            <w:r>
              <w:rPr>
                <w:rFonts w:cstheme="minorHAnsi"/>
                <w:i/>
                <w:iCs/>
                <w:sz w:val="18"/>
                <w:szCs w:val="18"/>
                <w:lang w:val="en-US"/>
              </w:rPr>
              <w:t>N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=14)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RT-PCR </w:t>
            </w: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br/>
              <w:t>negative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br/>
              <w:t>(</w:t>
            </w:r>
            <w:r>
              <w:rPr>
                <w:rFonts w:cstheme="minorHAnsi"/>
                <w:i/>
                <w:iCs/>
                <w:sz w:val="18"/>
                <w:szCs w:val="18"/>
                <w:lang w:val="en-US"/>
              </w:rPr>
              <w:t>N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=127)</w:t>
            </w:r>
          </w:p>
        </w:tc>
        <w:tc>
          <w:tcPr>
            <w:tcW w:w="1439" w:type="dxa"/>
          </w:tcPr>
          <w:p w:rsidR="00A15316" w:rsidRPr="00A4418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>P</w:t>
            </w: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Any toxicity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122 (8</w:t>
            </w:r>
            <w:r>
              <w:rPr>
                <w:rFonts w:cstheme="minorHAnsi"/>
                <w:sz w:val="18"/>
                <w:szCs w:val="18"/>
                <w:lang w:val="en-US"/>
              </w:rPr>
              <w:t>7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 (9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109 (8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693</w:t>
            </w: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Haematological toxicity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75 (53%)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42 (</w:t>
            </w:r>
            <w:r>
              <w:rPr>
                <w:rFonts w:cstheme="minorHAnsi"/>
                <w:sz w:val="18"/>
                <w:szCs w:val="18"/>
                <w:lang w:val="en-US"/>
              </w:rPr>
              <w:t>30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33 (23%)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 (8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(3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63 (</w:t>
            </w:r>
            <w:r>
              <w:rPr>
                <w:rFonts w:cstheme="minorHAnsi"/>
                <w:sz w:val="18"/>
                <w:szCs w:val="18"/>
                <w:lang w:val="en-US"/>
              </w:rPr>
              <w:t>50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35 (2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28 (22%)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b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011</w:t>
            </w: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Neutropenia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Febrile neutropenia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15 (1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21 (1</w:t>
            </w:r>
            <w:r>
              <w:rPr>
                <w:rFonts w:cstheme="minorHAnsi"/>
                <w:sz w:val="18"/>
                <w:szCs w:val="18"/>
                <w:lang w:val="en-US"/>
              </w:rPr>
              <w:t>5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(4%)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(2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(21%)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 (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18 (14%)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Lymphopenia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28 (</w:t>
            </w:r>
            <w:r>
              <w:rPr>
                <w:rFonts w:cstheme="minorHAnsi"/>
                <w:sz w:val="18"/>
                <w:szCs w:val="18"/>
                <w:lang w:val="en-US"/>
              </w:rPr>
              <w:t>20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16 (11%)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(2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(2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24 (19%)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 (9%)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Thrombopenia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28 (</w:t>
            </w:r>
            <w:r>
              <w:rPr>
                <w:rFonts w:cstheme="minorHAnsi"/>
                <w:sz w:val="18"/>
                <w:szCs w:val="18"/>
                <w:lang w:val="en-US"/>
              </w:rPr>
              <w:t>20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(1%)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(21%)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25 (</w:t>
            </w:r>
            <w:r>
              <w:rPr>
                <w:rFonts w:cstheme="minorHAnsi"/>
                <w:sz w:val="18"/>
                <w:szCs w:val="18"/>
                <w:lang w:val="en-US"/>
              </w:rPr>
              <w:t>20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Biological toxicity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59 (4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54 (38%)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(4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52 (4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48 (38%)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(3%)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575</w:t>
            </w: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ALT or AST increased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27 (19%)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(1%)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(14%)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25 (</w:t>
            </w:r>
            <w:r>
              <w:rPr>
                <w:rFonts w:cstheme="minorHAnsi"/>
                <w:sz w:val="18"/>
                <w:szCs w:val="18"/>
                <w:lang w:val="en-US"/>
              </w:rPr>
              <w:t>20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Cholestasis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31 (22%)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(2%)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(14%)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29 (2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(2%)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Hyperbilirubinemia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Creatinine increased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10 (7%)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(14%)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 (6%)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General adverse events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95 (67%)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91 (64%)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 (57%)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87 (6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84 (66%)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(2%)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385</w:t>
            </w: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ind w:left="708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Fatigue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79 (56%)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72 (5</w:t>
            </w:r>
            <w:r>
              <w:rPr>
                <w:rFonts w:cstheme="minorHAnsi"/>
                <w:sz w:val="18"/>
                <w:szCs w:val="18"/>
                <w:lang w:val="en-US"/>
              </w:rPr>
              <w:t>7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ind w:left="708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Peripheral neuropathy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38 (27%)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(2%)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(21%)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35 (2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Cutaneous symptoms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20 (14%)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(14%)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18 (14%)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Digestive tract toxicity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67 (4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65 (46%)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(1%)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(4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60 (47%)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59 (4</w:t>
            </w:r>
            <w:r>
              <w:rPr>
                <w:rFonts w:cstheme="minorHAnsi"/>
                <w:sz w:val="18"/>
                <w:szCs w:val="18"/>
                <w:lang w:val="en-US"/>
              </w:rPr>
              <w:t>7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999</w:t>
            </w: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Nausea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39 (2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(2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35 (2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Vomiting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10 (7%)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 (7%)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Diarrhea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45 (31%)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(1%)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 (3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40 (3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vertAlign w:val="superscript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 xml:space="preserve">Infection </w:t>
            </w:r>
            <w:r w:rsidRPr="00CE2176">
              <w:rPr>
                <w:rFonts w:cstheme="minorHAnsi"/>
                <w:b/>
                <w:sz w:val="18"/>
                <w:szCs w:val="18"/>
                <w:vertAlign w:val="superscript"/>
                <w:lang w:val="en-US"/>
              </w:rPr>
              <w:t>α</w:t>
            </w:r>
          </w:p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Cs/>
                <w:sz w:val="18"/>
                <w:szCs w:val="18"/>
                <w:u w:val="single"/>
                <w:lang w:val="en-US"/>
              </w:rPr>
              <w:t>Airway tract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 (5%)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</w:t>
            </w:r>
            <w:r>
              <w:rPr>
                <w:rFonts w:cstheme="minorHAnsi"/>
                <w:sz w:val="18"/>
                <w:szCs w:val="18"/>
                <w:lang w:val="en-US"/>
              </w:rPr>
              <w:t>5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Anti-cancer treatment delay</w:t>
            </w:r>
          </w:p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Duration 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median (days)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>Interquartile range (days)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>46 (3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 xml:space="preserve">7 </w:t>
            </w:r>
            <w:r>
              <w:rPr>
                <w:rFonts w:cstheme="minorHAnsi"/>
                <w:lang w:val="en-US"/>
              </w:rPr>
              <w:t>–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15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>9 (64%)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14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 xml:space="preserve">5 </w:t>
            </w:r>
            <w:r>
              <w:rPr>
                <w:rFonts w:cstheme="minorHAnsi"/>
                <w:lang w:val="en-US"/>
              </w:rPr>
              <w:t>–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14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>37 (29%)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lastRenderedPageBreak/>
              <w:t xml:space="preserve">7 </w:t>
            </w:r>
            <w:r>
              <w:rPr>
                <w:rFonts w:cstheme="minorHAnsi"/>
                <w:lang w:val="en-US"/>
              </w:rPr>
              <w:t>–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15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lastRenderedPageBreak/>
              <w:t>0</w:t>
            </w:r>
            <w:r>
              <w:rPr>
                <w:rFonts w:cstheme="minorHAnsi"/>
                <w:b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008</w:t>
            </w:r>
          </w:p>
        </w:tc>
      </w:tr>
    </w:tbl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CE2176">
        <w:rPr>
          <w:rFonts w:cstheme="minorHAnsi"/>
          <w:b/>
          <w:vertAlign w:val="superscript"/>
          <w:lang w:val="en-US"/>
        </w:rPr>
        <w:t>α</w:t>
      </w:r>
      <w:r w:rsidRPr="00CE2176">
        <w:rPr>
          <w:rFonts w:cstheme="minorHAnsi"/>
          <w:lang w:val="en-US"/>
        </w:rPr>
        <w:t xml:space="preserve"> Of any type other than COVID-19.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CE2176">
        <w:rPr>
          <w:rFonts w:cstheme="minorHAnsi"/>
          <w:lang w:val="en-US"/>
        </w:rPr>
        <w:t xml:space="preserve">ALT: alanine aminotransferase; AST: </w:t>
      </w:r>
      <w:r w:rsidRPr="00CE2176">
        <w:rPr>
          <w:rStyle w:val="st1"/>
          <w:rFonts w:cstheme="minorHAnsi"/>
          <w:lang w:val="en-AU"/>
        </w:rPr>
        <w:t>aspartate transaminase</w:t>
      </w:r>
      <w:r w:rsidRPr="00CE2176">
        <w:rPr>
          <w:rStyle w:val="st1"/>
          <w:rFonts w:cstheme="minorHAnsi"/>
          <w:color w:val="4D5156"/>
          <w:lang w:val="en-AU"/>
        </w:rPr>
        <w:t xml:space="preserve">; </w:t>
      </w:r>
      <w:r w:rsidRPr="00CE2176">
        <w:rPr>
          <w:rFonts w:cstheme="minorHAnsi"/>
          <w:lang w:val="en-US"/>
        </w:rPr>
        <w:t xml:space="preserve">COVID-19: </w:t>
      </w:r>
      <w:r w:rsidRPr="00CE2176">
        <w:rPr>
          <w:rFonts w:cstheme="minorHAnsi"/>
          <w:color w:val="131413"/>
          <w:lang w:val="en-US"/>
        </w:rPr>
        <w:t>The viral pandemic coronavirus disease 2019; SARS-CoV-2: severe acute respiratory syndrome coronavirus-2;</w:t>
      </w:r>
      <w:r w:rsidRPr="00CE2176">
        <w:rPr>
          <w:rFonts w:cstheme="minorHAnsi"/>
          <w:lang w:val="en-AU"/>
        </w:rPr>
        <w:t xml:space="preserve"> </w:t>
      </w:r>
      <w:r w:rsidRPr="00CE2176">
        <w:rPr>
          <w:rFonts w:cstheme="minorHAnsi"/>
          <w:color w:val="131413"/>
          <w:lang w:val="en-US"/>
        </w:rPr>
        <w:t>RT-PCR:</w:t>
      </w:r>
      <w:r>
        <w:rPr>
          <w:rFonts w:cstheme="minorHAnsi"/>
          <w:color w:val="131413"/>
          <w:lang w:val="en-US"/>
        </w:rPr>
        <w:t xml:space="preserve"> </w:t>
      </w:r>
      <w:r w:rsidRPr="00CE2176">
        <w:rPr>
          <w:rFonts w:cstheme="minorHAnsi"/>
          <w:lang w:val="en-US"/>
        </w:rPr>
        <w:t>reverse-transcriptase polymerase chain reaction.</w:t>
      </w:r>
    </w:p>
    <w:p w:rsidR="00A15316" w:rsidRPr="00CE2176" w:rsidRDefault="00A15316" w:rsidP="00A15316">
      <w:pPr>
        <w:rPr>
          <w:rFonts w:cstheme="minorHAnsi"/>
          <w:sz w:val="24"/>
          <w:szCs w:val="24"/>
          <w:lang w:val="en-US"/>
        </w:rPr>
      </w:pPr>
      <w:r w:rsidRPr="00CE2176">
        <w:rPr>
          <w:rFonts w:cstheme="minorHAnsi"/>
          <w:lang w:val="en-US"/>
        </w:rPr>
        <w:t xml:space="preserve">Adverse events graded according to </w:t>
      </w:r>
      <w:r w:rsidRPr="00CE2176">
        <w:rPr>
          <w:rFonts w:cstheme="minorHAnsi"/>
          <w:color w:val="131413"/>
          <w:lang w:val="en-US"/>
        </w:rPr>
        <w:t xml:space="preserve">Common Terminology Criteria for Adverse Events </w:t>
      </w:r>
      <w:r w:rsidRPr="00CE2176">
        <w:rPr>
          <w:rFonts w:eastAsia="Times New Roman" w:cstheme="minorHAnsi"/>
          <w:lang w:val="en-US" w:eastAsia="fr-BE"/>
        </w:rPr>
        <w:t>version 5.0</w:t>
      </w:r>
      <w:r w:rsidRPr="00CE2176">
        <w:rPr>
          <w:rFonts w:cstheme="minorHAnsi"/>
          <w:sz w:val="24"/>
          <w:szCs w:val="24"/>
          <w:lang w:val="en-US"/>
        </w:rPr>
        <w:br w:type="page"/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US"/>
        </w:rPr>
      </w:pPr>
      <w:r w:rsidRPr="00CE2176">
        <w:rPr>
          <w:rFonts w:cstheme="minorHAnsi"/>
          <w:b/>
          <w:bCs/>
          <w:lang w:val="en-US"/>
        </w:rPr>
        <w:lastRenderedPageBreak/>
        <w:t>TABLE S4. Adverse events with systemic therapy in the population without or with negative RT-PCR results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tbl>
      <w:tblPr>
        <w:tblStyle w:val="Grilledutableau"/>
        <w:tblW w:w="9062" w:type="dxa"/>
        <w:tblLook w:val="04A0" w:firstRow="1" w:lastRow="0" w:firstColumn="1" w:lastColumn="0" w:noHBand="0" w:noVBand="1"/>
      </w:tblPr>
      <w:tblGrid>
        <w:gridCol w:w="3361"/>
        <w:gridCol w:w="1365"/>
        <w:gridCol w:w="1388"/>
        <w:gridCol w:w="1509"/>
        <w:gridCol w:w="1439"/>
      </w:tblGrid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All 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(</w:t>
            </w:r>
            <w:r>
              <w:rPr>
                <w:rFonts w:cstheme="minorHAnsi"/>
                <w:i/>
                <w:iCs/>
                <w:sz w:val="18"/>
                <w:szCs w:val="18"/>
                <w:lang w:val="en-US"/>
              </w:rPr>
              <w:t>N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=349)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t>serology positive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br/>
              <w:t>(</w:t>
            </w:r>
            <w:r>
              <w:rPr>
                <w:rFonts w:cstheme="minorHAnsi"/>
                <w:i/>
                <w:iCs/>
                <w:sz w:val="18"/>
                <w:szCs w:val="18"/>
                <w:lang w:val="en-US"/>
              </w:rPr>
              <w:t>N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=8)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serology </w:t>
            </w: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br/>
              <w:t>negative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br/>
              <w:t>(</w:t>
            </w:r>
            <w:r>
              <w:rPr>
                <w:rFonts w:cstheme="minorHAnsi"/>
                <w:i/>
                <w:iCs/>
                <w:sz w:val="18"/>
                <w:szCs w:val="18"/>
                <w:lang w:val="en-US"/>
              </w:rPr>
              <w:t>N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=341)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Any toxicity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282 (8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(75%)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276 (81%)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653</w:t>
            </w: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Haematological toxicity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122 (35%)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71 (20%)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51 (1</w:t>
            </w:r>
            <w:r>
              <w:rPr>
                <w:rFonts w:cstheme="minorHAnsi"/>
                <w:sz w:val="18"/>
                <w:szCs w:val="18"/>
                <w:lang w:val="en-US"/>
              </w:rPr>
              <w:t>5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118 (3</w:t>
            </w:r>
            <w:r>
              <w:rPr>
                <w:rFonts w:cstheme="minorHAnsi"/>
                <w:sz w:val="18"/>
                <w:szCs w:val="18"/>
                <w:lang w:val="en-US"/>
              </w:rPr>
              <w:t>5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68 (20%)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50 (1</w:t>
            </w:r>
            <w:r>
              <w:rPr>
                <w:rFonts w:cstheme="minorHAnsi"/>
                <w:sz w:val="18"/>
                <w:szCs w:val="18"/>
                <w:lang w:val="en-US"/>
              </w:rPr>
              <w:t>5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460</w:t>
            </w: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Neutropenia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Febrile neutropenia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23 (7%)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29 (8%)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22 (</w:t>
            </w:r>
            <w:r>
              <w:rPr>
                <w:rFonts w:cstheme="minorHAnsi"/>
                <w:sz w:val="18"/>
                <w:szCs w:val="18"/>
                <w:lang w:val="en-US"/>
              </w:rPr>
              <w:t>7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28 (8%)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Lymphopenia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45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24 (</w:t>
            </w:r>
            <w:r>
              <w:rPr>
                <w:rFonts w:cstheme="minorHAnsi"/>
                <w:sz w:val="18"/>
                <w:szCs w:val="18"/>
                <w:lang w:val="en-US"/>
              </w:rPr>
              <w:t>7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(25%)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43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24 (7%)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Thrombopenia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43 (12%)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(25%)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41 (12%)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Biological toxicity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109 (31%)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101 (29%)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 (2%)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106 (31%)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98 (2</w:t>
            </w:r>
            <w:r>
              <w:rPr>
                <w:rFonts w:cstheme="minorHAnsi"/>
                <w:sz w:val="18"/>
                <w:szCs w:val="18"/>
                <w:lang w:val="en-US"/>
              </w:rPr>
              <w:t>9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 (2%)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711</w:t>
            </w: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ALT or AST increased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50 (14%)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(25%)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48 (14%)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Cholestasis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59 (1</w:t>
            </w:r>
            <w:r>
              <w:rPr>
                <w:rFonts w:cstheme="minorHAnsi"/>
                <w:sz w:val="18"/>
                <w:szCs w:val="18"/>
                <w:lang w:val="en-US"/>
              </w:rPr>
              <w:t>7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(1%)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58 (17%)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(1%)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Hyperbilirubinemia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 (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 (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Creatinine increased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21 (6%)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21 (6%)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General adverse events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227 (65%)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220 (63%)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 (2%)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(50%)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223 (65%)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217 (6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 (</w:t>
            </w:r>
            <w:r>
              <w:rPr>
                <w:rFonts w:cstheme="minorHAnsi"/>
                <w:sz w:val="18"/>
                <w:szCs w:val="18"/>
                <w:lang w:val="en-US"/>
              </w:rPr>
              <w:t>2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458</w:t>
            </w: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ind w:left="708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Fatigue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187 (54%)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184 (54%)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ind w:left="708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Peripheral neuropathy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98 (28%)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(25%)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96 (28%)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(0%)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Cutaneous symptoms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69 (</w:t>
            </w:r>
            <w:r>
              <w:rPr>
                <w:rFonts w:cstheme="minorHAnsi"/>
                <w:sz w:val="18"/>
                <w:szCs w:val="18"/>
                <w:lang w:val="en-US"/>
              </w:rPr>
              <w:t>20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(25%)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67 (</w:t>
            </w:r>
            <w:r>
              <w:rPr>
                <w:rFonts w:cstheme="minorHAnsi"/>
                <w:sz w:val="18"/>
                <w:szCs w:val="18"/>
                <w:lang w:val="en-US"/>
              </w:rPr>
              <w:t>20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>Digestive tract toxicity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136 (39%)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133 (38%)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133 (39%)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130 (38%)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999</w:t>
            </w: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Nausea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79 (2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 (25%)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77 (2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Vomiting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18 (5%)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17 (5%)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u w:val="single"/>
                <w:lang w:val="en-US"/>
              </w:rPr>
              <w:t>Diarrhea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1-2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Grade 3-4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85 (24%)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 (1</w:t>
            </w:r>
            <w:r>
              <w:rPr>
                <w:rFonts w:cstheme="minorHAnsi"/>
                <w:sz w:val="18"/>
                <w:szCs w:val="18"/>
                <w:lang w:val="en-US"/>
              </w:rPr>
              <w:t>3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84 (2</w:t>
            </w:r>
            <w:r>
              <w:rPr>
                <w:rFonts w:cstheme="minorHAnsi"/>
                <w:sz w:val="18"/>
                <w:szCs w:val="18"/>
                <w:lang w:val="en-US"/>
              </w:rPr>
              <w:t>5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</w:t>
            </w:r>
            <w:r>
              <w:rPr>
                <w:rFonts w:cstheme="minorHAnsi"/>
                <w:sz w:val="18"/>
                <w:szCs w:val="18"/>
                <w:lang w:val="en-US"/>
              </w:rPr>
              <w:t>1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vertAlign w:val="superscript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t xml:space="preserve">Infection </w:t>
            </w:r>
            <w:r w:rsidRPr="00CE2176">
              <w:rPr>
                <w:rFonts w:cstheme="minorHAnsi"/>
                <w:b/>
                <w:sz w:val="18"/>
                <w:szCs w:val="18"/>
                <w:vertAlign w:val="superscript"/>
                <w:lang w:val="en-US"/>
              </w:rPr>
              <w:t>α</w:t>
            </w:r>
          </w:p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Cs/>
                <w:sz w:val="18"/>
                <w:szCs w:val="18"/>
                <w:u w:val="single"/>
                <w:lang w:val="en-US"/>
              </w:rPr>
              <w:t>Airway tract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 (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(1%)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13 (</w:t>
            </w:r>
            <w:r>
              <w:rPr>
                <w:rFonts w:cstheme="minorHAnsi"/>
                <w:sz w:val="18"/>
                <w:szCs w:val="18"/>
                <w:lang w:val="en-US"/>
              </w:rPr>
              <w:t>4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4 (1%)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A15316" w:rsidRPr="00CE2176" w:rsidTr="0099230F">
        <w:tc>
          <w:tcPr>
            <w:tcW w:w="3361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b/>
                <w:sz w:val="18"/>
                <w:szCs w:val="18"/>
                <w:lang w:val="en-US"/>
              </w:rPr>
              <w:lastRenderedPageBreak/>
              <w:t>Anti-cancer treatment delay</w:t>
            </w:r>
          </w:p>
          <w:p w:rsidR="00A15316" w:rsidRPr="00CE2176" w:rsidRDefault="00A15316" w:rsidP="0099230F">
            <w:pPr>
              <w:pStyle w:val="Paragraphedeliste"/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Duration 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median (days)</w:t>
            </w:r>
          </w:p>
          <w:p w:rsidR="00A15316" w:rsidRPr="00CE2176" w:rsidRDefault="00A15316" w:rsidP="00A15316">
            <w:pPr>
              <w:pStyle w:val="Paragraphedeliste"/>
              <w:numPr>
                <w:ilvl w:val="1"/>
                <w:numId w:val="2"/>
              </w:num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u w:val="single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Interquartile range (days)</w:t>
            </w:r>
          </w:p>
        </w:tc>
        <w:tc>
          <w:tcPr>
            <w:tcW w:w="1365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70 (20%)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14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7 </w:t>
            </w:r>
            <w:r>
              <w:rPr>
                <w:rFonts w:cstheme="minorHAnsi"/>
                <w:lang w:val="en-US"/>
              </w:rPr>
              <w:t>–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15</w:t>
            </w:r>
          </w:p>
        </w:tc>
        <w:tc>
          <w:tcPr>
            <w:tcW w:w="1388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3 (3</w:t>
            </w:r>
            <w:r>
              <w:rPr>
                <w:rFonts w:cstheme="minorHAnsi"/>
                <w:sz w:val="18"/>
                <w:szCs w:val="18"/>
                <w:lang w:val="en-US"/>
              </w:rPr>
              <w:t>8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21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17 – 2</w:t>
            </w:r>
            <w:r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150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67 (</w:t>
            </w:r>
            <w:r>
              <w:rPr>
                <w:rFonts w:cstheme="minorHAnsi"/>
                <w:sz w:val="18"/>
                <w:szCs w:val="18"/>
                <w:lang w:val="en-US"/>
              </w:rPr>
              <w:t>20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%)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11</w:t>
            </w:r>
          </w:p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7 </w:t>
            </w:r>
            <w:r>
              <w:rPr>
                <w:rFonts w:cstheme="minorHAnsi"/>
                <w:lang w:val="en-US"/>
              </w:rPr>
              <w:t>–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 xml:space="preserve"> 15</w:t>
            </w:r>
          </w:p>
        </w:tc>
        <w:tc>
          <w:tcPr>
            <w:tcW w:w="1439" w:type="dxa"/>
          </w:tcPr>
          <w:p w:rsidR="00A15316" w:rsidRPr="00CE2176" w:rsidRDefault="00A15316" w:rsidP="0099230F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  <w:lang w:val="en-US"/>
              </w:rPr>
            </w:pPr>
            <w:r w:rsidRPr="00CE2176">
              <w:rPr>
                <w:rFonts w:cstheme="minorHAnsi"/>
                <w:sz w:val="18"/>
                <w:szCs w:val="18"/>
                <w:lang w:val="en-US"/>
              </w:rPr>
              <w:t>0</w:t>
            </w:r>
            <w:r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CE2176">
              <w:rPr>
                <w:rFonts w:cstheme="minorHAnsi"/>
                <w:sz w:val="18"/>
                <w:szCs w:val="18"/>
                <w:lang w:val="en-US"/>
              </w:rPr>
              <w:t>233</w:t>
            </w:r>
          </w:p>
        </w:tc>
      </w:tr>
    </w:tbl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CE2176">
        <w:rPr>
          <w:rFonts w:cstheme="minorHAnsi"/>
          <w:b/>
          <w:vertAlign w:val="superscript"/>
          <w:lang w:val="en-US"/>
        </w:rPr>
        <w:t>α</w:t>
      </w:r>
      <w:r w:rsidRPr="00CE2176">
        <w:rPr>
          <w:rFonts w:cstheme="minorHAnsi"/>
          <w:lang w:val="en-US"/>
        </w:rPr>
        <w:t xml:space="preserve"> Of any type other than COVID-19.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CE2176">
        <w:rPr>
          <w:rFonts w:cstheme="minorHAnsi"/>
          <w:lang w:val="en-US"/>
        </w:rPr>
        <w:t xml:space="preserve">ALT: alanine aminotransferase; AST: </w:t>
      </w:r>
      <w:r w:rsidRPr="00CE2176">
        <w:rPr>
          <w:rStyle w:val="st1"/>
          <w:rFonts w:cstheme="minorHAnsi"/>
          <w:lang w:val="en-AU"/>
        </w:rPr>
        <w:t>aspartate transaminase</w:t>
      </w:r>
      <w:r w:rsidRPr="00CE2176">
        <w:rPr>
          <w:rStyle w:val="st1"/>
          <w:rFonts w:cstheme="minorHAnsi"/>
          <w:color w:val="4D5156"/>
          <w:lang w:val="en-AU"/>
        </w:rPr>
        <w:t xml:space="preserve">; </w:t>
      </w:r>
      <w:r w:rsidRPr="00CE2176">
        <w:rPr>
          <w:rFonts w:cstheme="minorHAnsi"/>
          <w:lang w:val="en-US"/>
        </w:rPr>
        <w:t xml:space="preserve">COVID-19: </w:t>
      </w:r>
      <w:r w:rsidRPr="00CE2176">
        <w:rPr>
          <w:rFonts w:cstheme="minorHAnsi"/>
          <w:color w:val="131413"/>
          <w:lang w:val="en-US"/>
        </w:rPr>
        <w:t>The viral pandemic coronavirus disease 2019; SARS-CoV-2: severe acute respiratory syndrome coronavirus-2;</w:t>
      </w:r>
      <w:r w:rsidRPr="00CE2176">
        <w:rPr>
          <w:rFonts w:cstheme="minorHAnsi"/>
          <w:lang w:val="en-US"/>
        </w:rPr>
        <w:t xml:space="preserve"> RT-PCR: reverse-transcriptase polymerase chain reaction.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CE2176">
        <w:rPr>
          <w:rFonts w:cstheme="minorHAnsi"/>
          <w:lang w:val="en-US"/>
        </w:rPr>
        <w:t xml:space="preserve">Adverse events graded according to </w:t>
      </w:r>
      <w:r w:rsidRPr="00CE2176">
        <w:rPr>
          <w:rFonts w:cstheme="minorHAnsi"/>
          <w:color w:val="131413"/>
          <w:lang w:val="en-US"/>
        </w:rPr>
        <w:t xml:space="preserve">Common Terminology Criteria for Adverse Events </w:t>
      </w:r>
      <w:r w:rsidRPr="00CE2176">
        <w:rPr>
          <w:rFonts w:eastAsia="Times New Roman" w:cstheme="minorHAnsi"/>
          <w:lang w:val="en-US" w:eastAsia="fr-BE"/>
        </w:rPr>
        <w:t>version 5.0.</w:t>
      </w:r>
    </w:p>
    <w:p w:rsidR="00A15316" w:rsidRPr="00CE2176" w:rsidRDefault="00A15316" w:rsidP="00A1531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US"/>
        </w:rPr>
      </w:pPr>
    </w:p>
    <w:p w:rsidR="00A15316" w:rsidRDefault="00A15316" w:rsidP="00A15316">
      <w:pPr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br w:type="page"/>
      </w:r>
    </w:p>
    <w:p w:rsidR="00A15316" w:rsidRPr="00CE2176" w:rsidRDefault="00A15316" w:rsidP="00A15316">
      <w:pPr>
        <w:rPr>
          <w:rFonts w:cstheme="minorHAnsi"/>
          <w:lang w:val="en-US"/>
        </w:rPr>
      </w:pPr>
      <w:r w:rsidRPr="00CE2176">
        <w:rPr>
          <w:rFonts w:cstheme="minorHAnsi"/>
          <w:b/>
          <w:lang w:val="en-US"/>
        </w:rPr>
        <w:lastRenderedPageBreak/>
        <w:t>SUPPLEMENTARY APPENDIX 1</w:t>
      </w:r>
      <w:r w:rsidRPr="00CE2176">
        <w:rPr>
          <w:rFonts w:cstheme="minorHAnsi"/>
          <w:lang w:val="en-US"/>
        </w:rPr>
        <w:t xml:space="preserve">: </w:t>
      </w:r>
      <w:r w:rsidRPr="00CE2176">
        <w:rPr>
          <w:rFonts w:cstheme="minorHAnsi"/>
          <w:lang w:val="en-US"/>
        </w:rPr>
        <w:br/>
        <w:t>Framework used to notify adverse events at each cycle of anti-cancer treatment</w:t>
      </w:r>
    </w:p>
    <w:p w:rsidR="00A15316" w:rsidRPr="00CE2176" w:rsidRDefault="00A15316" w:rsidP="00A15316">
      <w:pPr>
        <w:spacing w:before="100" w:beforeAutospacing="1" w:after="0" w:line="240" w:lineRule="auto"/>
        <w:ind w:right="249"/>
        <w:rPr>
          <w:rFonts w:eastAsia="Times New Roman" w:cstheme="minorHAnsi"/>
          <w:lang w:val="en-US" w:eastAsia="fr-BE"/>
        </w:rPr>
      </w:pPr>
    </w:p>
    <w:p w:rsidR="00A15316" w:rsidRPr="00CE2176" w:rsidRDefault="00A15316" w:rsidP="00A15316">
      <w:pPr>
        <w:spacing w:before="100" w:beforeAutospacing="1" w:after="0" w:line="240" w:lineRule="auto"/>
        <w:ind w:right="249"/>
        <w:rPr>
          <w:rFonts w:eastAsia="Times New Roman" w:cstheme="minorHAnsi"/>
          <w:lang w:eastAsia="fr-BE"/>
        </w:rPr>
      </w:pPr>
      <w:r w:rsidRPr="00CE2176">
        <w:rPr>
          <w:rFonts w:eastAsia="Times New Roman" w:cstheme="minorHAnsi"/>
          <w:lang w:eastAsia="fr-BE"/>
        </w:rPr>
        <w:t xml:space="preserve">Pre-treatment consultation : </w:t>
      </w:r>
      <w:r w:rsidRPr="00CE2176">
        <w:rPr>
          <w:rFonts w:eastAsia="Times New Roman" w:cstheme="minorHAnsi"/>
          <w:b/>
          <w:bCs/>
          <w:lang w:eastAsia="fr-BE"/>
        </w:rPr>
        <w:t>DATE – PATIENT NAME</w:t>
      </w:r>
      <w:r w:rsidRPr="00CE2176">
        <w:rPr>
          <w:rFonts w:eastAsia="Times New Roman" w:cstheme="minorHAnsi"/>
          <w:lang w:eastAsia="fr-BE"/>
        </w:rPr>
        <w:t xml:space="preserve"> </w:t>
      </w:r>
    </w:p>
    <w:p w:rsidR="00A15316" w:rsidRPr="00CE2176" w:rsidRDefault="00A15316" w:rsidP="00A15316">
      <w:pPr>
        <w:spacing w:before="100" w:beforeAutospacing="1" w:after="0" w:line="240" w:lineRule="auto"/>
        <w:ind w:right="249"/>
        <w:rPr>
          <w:rFonts w:eastAsia="Times New Roman" w:cstheme="minorHAnsi"/>
          <w:lang w:eastAsia="fr-BE"/>
        </w:rPr>
      </w:pPr>
      <w:r w:rsidRPr="00CE2176">
        <w:rPr>
          <w:rFonts w:eastAsia="Times New Roman" w:cstheme="minorHAnsi"/>
          <w:b/>
          <w:bCs/>
          <w:lang w:eastAsia="fr-BE"/>
        </w:rPr>
        <w:t xml:space="preserve">Diagnosis : </w:t>
      </w:r>
    </w:p>
    <w:p w:rsidR="00A15316" w:rsidRPr="00CE2176" w:rsidRDefault="00A15316" w:rsidP="00A15316">
      <w:pPr>
        <w:spacing w:before="100" w:beforeAutospacing="1" w:after="0" w:line="240" w:lineRule="auto"/>
        <w:ind w:right="249"/>
        <w:rPr>
          <w:rFonts w:eastAsia="Times New Roman" w:cstheme="minorHAnsi"/>
          <w:lang w:eastAsia="fr-BE"/>
        </w:rPr>
      </w:pPr>
      <w:r w:rsidRPr="00CE2176">
        <w:rPr>
          <w:rFonts w:eastAsia="Times New Roman" w:cstheme="minorHAnsi"/>
          <w:b/>
          <w:bCs/>
          <w:lang w:eastAsia="fr-BE"/>
        </w:rPr>
        <w:t xml:space="preserve">Therapy : </w:t>
      </w:r>
    </w:p>
    <w:p w:rsidR="00A15316" w:rsidRPr="00CE2176" w:rsidRDefault="00A15316" w:rsidP="00A15316">
      <w:pPr>
        <w:numPr>
          <w:ilvl w:val="0"/>
          <w:numId w:val="4"/>
        </w:numPr>
        <w:spacing w:before="100" w:beforeAutospacing="1" w:after="0" w:line="240" w:lineRule="auto"/>
        <w:ind w:right="249"/>
        <w:rPr>
          <w:rFonts w:eastAsia="Times New Roman" w:cstheme="minorHAnsi"/>
          <w:lang w:eastAsia="fr-BE"/>
        </w:rPr>
      </w:pPr>
      <w:r w:rsidRPr="00CE2176">
        <w:rPr>
          <w:rFonts w:eastAsia="Times New Roman" w:cstheme="minorHAnsi"/>
          <w:lang w:eastAsia="fr-BE"/>
        </w:rPr>
        <w:t xml:space="preserve">Regimen: </w:t>
      </w:r>
    </w:p>
    <w:p w:rsidR="00A15316" w:rsidRPr="00CE2176" w:rsidRDefault="00A15316" w:rsidP="00A15316">
      <w:pPr>
        <w:numPr>
          <w:ilvl w:val="0"/>
          <w:numId w:val="4"/>
        </w:numPr>
        <w:spacing w:before="100" w:beforeAutospacing="1" w:after="0" w:line="240" w:lineRule="auto"/>
        <w:ind w:right="249"/>
        <w:rPr>
          <w:rFonts w:eastAsia="Times New Roman" w:cstheme="minorHAnsi"/>
          <w:lang w:val="en-US" w:eastAsia="fr-BE"/>
        </w:rPr>
      </w:pPr>
      <w:r w:rsidRPr="00CE2176">
        <w:rPr>
          <w:rFonts w:eastAsia="Times New Roman" w:cstheme="minorHAnsi"/>
          <w:lang w:val="en-US" w:eastAsia="fr-BE"/>
        </w:rPr>
        <w:t xml:space="preserve">Number of planned cycles: </w:t>
      </w:r>
    </w:p>
    <w:p w:rsidR="00A15316" w:rsidRPr="00CE2176" w:rsidRDefault="00A15316" w:rsidP="00A15316">
      <w:pPr>
        <w:numPr>
          <w:ilvl w:val="0"/>
          <w:numId w:val="4"/>
        </w:numPr>
        <w:spacing w:before="100" w:beforeAutospacing="1" w:after="0" w:line="240" w:lineRule="auto"/>
        <w:ind w:right="249"/>
        <w:rPr>
          <w:rFonts w:eastAsia="Times New Roman" w:cstheme="minorHAnsi"/>
          <w:lang w:eastAsia="fr-BE"/>
        </w:rPr>
      </w:pPr>
      <w:r w:rsidRPr="00CE2176">
        <w:rPr>
          <w:rFonts w:eastAsia="Times New Roman" w:cstheme="minorHAnsi"/>
          <w:lang w:eastAsia="fr-BE"/>
        </w:rPr>
        <w:t>Cycle n°:</w:t>
      </w:r>
    </w:p>
    <w:p w:rsidR="00A15316" w:rsidRPr="00CE2176" w:rsidRDefault="00A15316" w:rsidP="00A15316">
      <w:pPr>
        <w:numPr>
          <w:ilvl w:val="0"/>
          <w:numId w:val="4"/>
        </w:numPr>
        <w:spacing w:before="100" w:beforeAutospacing="1" w:after="0" w:line="240" w:lineRule="auto"/>
        <w:ind w:right="249"/>
        <w:rPr>
          <w:rFonts w:eastAsia="Times New Roman" w:cstheme="minorHAnsi"/>
          <w:lang w:eastAsia="fr-BE"/>
        </w:rPr>
      </w:pPr>
      <w:r w:rsidRPr="00CE2176">
        <w:rPr>
          <w:rFonts w:eastAsia="Times New Roman" w:cstheme="minorHAnsi"/>
          <w:lang w:eastAsia="fr-BE"/>
        </w:rPr>
        <w:t xml:space="preserve">Date of cycle: </w:t>
      </w:r>
    </w:p>
    <w:p w:rsidR="00A15316" w:rsidRPr="00CE2176" w:rsidRDefault="00A15316" w:rsidP="00A15316">
      <w:pPr>
        <w:spacing w:before="100" w:beforeAutospacing="1" w:after="0" w:line="240" w:lineRule="auto"/>
        <w:rPr>
          <w:rFonts w:eastAsia="Times New Roman" w:cstheme="minorHAnsi"/>
          <w:lang w:eastAsia="fr-BE"/>
        </w:rPr>
      </w:pPr>
      <w:r w:rsidRPr="00CE2176">
        <w:rPr>
          <w:rFonts w:eastAsia="Times New Roman" w:cstheme="minorHAnsi"/>
          <w:b/>
          <w:bCs/>
          <w:lang w:eastAsia="fr-BE"/>
        </w:rPr>
        <w:t>COVID-19 symptoms since February 2020 ?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A15316" w:rsidRPr="00CE2176" w:rsidTr="0099230F">
        <w:trPr>
          <w:tblCellSpacing w:w="0" w:type="dxa"/>
        </w:trPr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eastAsia="fr-BE"/>
              </w:rPr>
              <w:t>Yes</w:t>
            </w: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eastAsia="fr-BE"/>
              </w:rPr>
              <w:t>No</w:t>
            </w: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eastAsia="fr-BE"/>
              </w:rPr>
              <w:t>Comment</w:t>
            </w:r>
          </w:p>
        </w:tc>
      </w:tr>
      <w:tr w:rsidR="00A15316" w:rsidRPr="00CE2176" w:rsidTr="0099230F">
        <w:trPr>
          <w:tblCellSpacing w:w="0" w:type="dxa"/>
        </w:trPr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Cough</w:t>
            </w: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Rhinitis</w:t>
            </w: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Fever</w:t>
            </w: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Anosmia</w:t>
            </w: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Other</w:t>
            </w: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5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</w:tbl>
    <w:p w:rsidR="00A15316" w:rsidRPr="00CE2176" w:rsidRDefault="00A15316" w:rsidP="00A15316">
      <w:pPr>
        <w:spacing w:before="100" w:beforeAutospacing="1" w:after="0" w:line="240" w:lineRule="auto"/>
        <w:rPr>
          <w:rFonts w:eastAsia="Times New Roman" w:cstheme="minorHAnsi"/>
          <w:lang w:eastAsia="fr-BE"/>
        </w:rPr>
      </w:pPr>
    </w:p>
    <w:p w:rsidR="00A15316" w:rsidRPr="00CE2176" w:rsidRDefault="00A15316" w:rsidP="00A15316">
      <w:pPr>
        <w:spacing w:before="100" w:beforeAutospacing="1" w:after="0" w:line="240" w:lineRule="auto"/>
        <w:rPr>
          <w:rFonts w:eastAsia="Times New Roman" w:cstheme="minorHAnsi"/>
          <w:lang w:eastAsia="fr-BE"/>
        </w:rPr>
      </w:pPr>
      <w:r w:rsidRPr="00CE2176">
        <w:rPr>
          <w:rFonts w:eastAsia="Times New Roman" w:cstheme="minorHAnsi"/>
          <w:b/>
          <w:bCs/>
          <w:lang w:eastAsia="fr-BE"/>
        </w:rPr>
        <w:t xml:space="preserve">Anamnesis : 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631"/>
        <w:gridCol w:w="544"/>
        <w:gridCol w:w="544"/>
        <w:gridCol w:w="2521"/>
        <w:gridCol w:w="3822"/>
      </w:tblGrid>
      <w:tr w:rsidR="00A15316" w:rsidRPr="00CE2176" w:rsidTr="0099230F">
        <w:trPr>
          <w:tblCellSpacing w:w="0" w:type="dxa"/>
        </w:trPr>
        <w:tc>
          <w:tcPr>
            <w:tcW w:w="9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3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eastAsia="fr-BE"/>
              </w:rPr>
              <w:t>Yes</w:t>
            </w:r>
          </w:p>
        </w:tc>
        <w:tc>
          <w:tcPr>
            <w:tcW w:w="3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eastAsia="fr-BE"/>
              </w:rPr>
              <w:t>No</w:t>
            </w:r>
          </w:p>
        </w:tc>
        <w:tc>
          <w:tcPr>
            <w:tcW w:w="3500" w:type="pct"/>
            <w:gridSpan w:val="2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eastAsia="fr-BE"/>
              </w:rPr>
              <w:t>Comment</w:t>
            </w:r>
          </w:p>
        </w:tc>
      </w:tr>
      <w:tr w:rsidR="00A15316" w:rsidRPr="00CE2176" w:rsidTr="0099230F">
        <w:trPr>
          <w:tblCellSpacing w:w="0" w:type="dxa"/>
        </w:trPr>
        <w:tc>
          <w:tcPr>
            <w:tcW w:w="9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Pain</w:t>
            </w:r>
          </w:p>
        </w:tc>
        <w:tc>
          <w:tcPr>
            <w:tcW w:w="3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3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391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 xml:space="preserve">Location: </w:t>
            </w:r>
          </w:p>
        </w:tc>
        <w:tc>
          <w:tcPr>
            <w:tcW w:w="2109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Intensity: /10</w:t>
            </w:r>
          </w:p>
        </w:tc>
      </w:tr>
      <w:tr w:rsidR="00A15316" w:rsidRPr="00CE2176" w:rsidTr="0099230F">
        <w:trPr>
          <w:tblCellSpacing w:w="0" w:type="dxa"/>
        </w:trPr>
        <w:tc>
          <w:tcPr>
            <w:tcW w:w="9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Pain killers</w:t>
            </w:r>
          </w:p>
        </w:tc>
        <w:tc>
          <w:tcPr>
            <w:tcW w:w="3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3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3500" w:type="pct"/>
            <w:gridSpan w:val="2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 xml:space="preserve">Efficacy: </w:t>
            </w:r>
          </w:p>
        </w:tc>
      </w:tr>
      <w:tr w:rsidR="00A15316" w:rsidRPr="00CE2176" w:rsidTr="0099230F">
        <w:trPr>
          <w:tblCellSpacing w:w="0" w:type="dxa"/>
        </w:trPr>
        <w:tc>
          <w:tcPr>
            <w:tcW w:w="9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Fever</w:t>
            </w:r>
          </w:p>
        </w:tc>
        <w:tc>
          <w:tcPr>
            <w:tcW w:w="3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3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3500" w:type="pct"/>
            <w:gridSpan w:val="2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9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Use of antibiotics</w:t>
            </w:r>
          </w:p>
        </w:tc>
        <w:tc>
          <w:tcPr>
            <w:tcW w:w="3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300" w:type="pct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3500" w:type="pct"/>
            <w:gridSpan w:val="2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</w:tbl>
    <w:p w:rsidR="00A15316" w:rsidRPr="00CE2176" w:rsidRDefault="00A15316" w:rsidP="00A15316">
      <w:pPr>
        <w:spacing w:before="100" w:beforeAutospacing="1" w:after="0" w:line="240" w:lineRule="auto"/>
        <w:rPr>
          <w:rFonts w:eastAsia="Times New Roman" w:cstheme="minorHAnsi"/>
          <w:lang w:eastAsia="fr-BE"/>
        </w:rPr>
      </w:pPr>
    </w:p>
    <w:p w:rsidR="00A15316" w:rsidRPr="00CE2176" w:rsidRDefault="00A15316" w:rsidP="00A15316">
      <w:pPr>
        <w:spacing w:before="100" w:beforeAutospacing="1" w:after="0" w:line="240" w:lineRule="auto"/>
        <w:rPr>
          <w:rFonts w:eastAsia="Times New Roman" w:cstheme="minorHAnsi"/>
          <w:lang w:eastAsia="fr-BE"/>
        </w:rPr>
      </w:pPr>
    </w:p>
    <w:tbl>
      <w:tblPr>
        <w:tblW w:w="9351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888"/>
        <w:gridCol w:w="549"/>
        <w:gridCol w:w="595"/>
        <w:gridCol w:w="493"/>
        <w:gridCol w:w="578"/>
        <w:gridCol w:w="709"/>
        <w:gridCol w:w="709"/>
        <w:gridCol w:w="1278"/>
        <w:gridCol w:w="1276"/>
        <w:gridCol w:w="1276"/>
      </w:tblGrid>
      <w:tr w:rsidR="00A15316" w:rsidRPr="00CE2176" w:rsidTr="0099230F">
        <w:trPr>
          <w:tblHeader/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eastAsia="fr-BE"/>
              </w:rPr>
              <w:t>Yes</w:t>
            </w: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eastAsia="fr-BE"/>
              </w:rPr>
              <w:t>No</w:t>
            </w: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eastAsia="fr-BE"/>
              </w:rPr>
              <w:t>G I</w:t>
            </w: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eastAsia="fr-BE"/>
              </w:rPr>
              <w:t>G II</w:t>
            </w: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eastAsia="fr-BE"/>
              </w:rPr>
              <w:t>G III</w:t>
            </w: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eastAsia="fr-BE"/>
              </w:rPr>
              <w:t>G IV</w:t>
            </w: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val="en-US"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val="en-US" w:eastAsia="fr-BE"/>
              </w:rPr>
              <w:t xml:space="preserve">Linked to </w:t>
            </w:r>
            <w:r w:rsidRPr="00CE2176">
              <w:rPr>
                <w:rFonts w:eastAsia="Times New Roman" w:cstheme="minorHAnsi"/>
                <w:b/>
                <w:bCs/>
                <w:lang w:val="en-US" w:eastAsia="fr-BE"/>
              </w:rPr>
              <w:br/>
              <w:t>treatment</w:t>
            </w: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val="en-US"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val="en-US" w:eastAsia="fr-BE"/>
              </w:rPr>
              <w:t>Linked to disease</w:t>
            </w: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jc w:val="center"/>
              <w:rPr>
                <w:rFonts w:eastAsia="Times New Roman" w:cstheme="minorHAnsi"/>
                <w:lang w:val="en-US" w:eastAsia="fr-BE"/>
              </w:rPr>
            </w:pPr>
            <w:r w:rsidRPr="00CE2176">
              <w:rPr>
                <w:rFonts w:eastAsia="Times New Roman" w:cstheme="minorHAnsi"/>
                <w:b/>
                <w:bCs/>
                <w:lang w:val="en-US" w:eastAsia="fr-BE"/>
              </w:rPr>
              <w:t>Comment</w:t>
            </w: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  <w:r w:rsidRPr="00CE2176">
              <w:rPr>
                <w:rFonts w:eastAsia="Times New Roman" w:cstheme="minorHAnsi"/>
                <w:lang w:val="en-US" w:eastAsia="fr-BE"/>
              </w:rPr>
              <w:t>Fatigue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  <w:r w:rsidRPr="00CE2176">
              <w:rPr>
                <w:rFonts w:eastAsia="Times New Roman" w:cstheme="minorHAnsi"/>
                <w:lang w:val="en-US" w:eastAsia="fr-BE"/>
              </w:rPr>
              <w:t>Nausea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  <w:r w:rsidRPr="00CE2176">
              <w:rPr>
                <w:rFonts w:eastAsia="Times New Roman" w:cstheme="minorHAnsi"/>
                <w:lang w:val="en-US" w:eastAsia="fr-BE"/>
              </w:rPr>
              <w:t>Vomiting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  <w:r w:rsidRPr="00CE2176">
              <w:rPr>
                <w:rFonts w:eastAsia="Times New Roman" w:cstheme="minorHAnsi"/>
                <w:lang w:val="en-US" w:eastAsia="fr-BE"/>
              </w:rPr>
              <w:lastRenderedPageBreak/>
              <w:t>Diarrhea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  <w:r w:rsidRPr="00CE2176">
              <w:rPr>
                <w:rFonts w:eastAsia="Times New Roman" w:cstheme="minorHAnsi"/>
                <w:lang w:val="en-US" w:eastAsia="fr-BE"/>
              </w:rPr>
              <w:t>Constipation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val="en-US"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val="en-US" w:eastAsia="fr-BE"/>
              </w:rPr>
              <w:t>Mucosi</w:t>
            </w:r>
            <w:r w:rsidRPr="00CE2176">
              <w:rPr>
                <w:rFonts w:eastAsia="Times New Roman" w:cstheme="minorHAnsi"/>
                <w:lang w:eastAsia="fr-BE"/>
              </w:rPr>
              <w:t>tis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Anorexia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Dyspnea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Abnormal heart pulse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Edema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Hand foot syndrome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Lacrimation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Sensitive polyneuropathy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Motor polyneuropathy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 xml:space="preserve">Skin symptom 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  <w:tr w:rsidR="00A15316" w:rsidRPr="00CE2176" w:rsidTr="0099230F">
        <w:trPr>
          <w:tblCellSpacing w:w="0" w:type="dxa"/>
        </w:trPr>
        <w:tc>
          <w:tcPr>
            <w:tcW w:w="188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  <w:r w:rsidRPr="00CE2176">
              <w:rPr>
                <w:rFonts w:eastAsia="Times New Roman" w:cstheme="minorHAnsi"/>
                <w:lang w:eastAsia="fr-BE"/>
              </w:rPr>
              <w:t>Other</w:t>
            </w:r>
          </w:p>
        </w:tc>
        <w:tc>
          <w:tcPr>
            <w:tcW w:w="54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95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493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5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709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8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  <w:tc>
          <w:tcPr>
            <w:tcW w:w="1276" w:type="dxa"/>
            <w:hideMark/>
          </w:tcPr>
          <w:p w:rsidR="00A15316" w:rsidRPr="00CE2176" w:rsidRDefault="00A15316" w:rsidP="0099230F">
            <w:pPr>
              <w:spacing w:before="100" w:beforeAutospacing="1" w:after="0" w:line="240" w:lineRule="auto"/>
              <w:rPr>
                <w:rFonts w:eastAsia="Times New Roman" w:cstheme="minorHAnsi"/>
                <w:lang w:eastAsia="fr-BE"/>
              </w:rPr>
            </w:pPr>
          </w:p>
        </w:tc>
      </w:tr>
    </w:tbl>
    <w:p w:rsidR="00A15316" w:rsidRPr="00CE2176" w:rsidRDefault="00A15316" w:rsidP="00A15316">
      <w:pPr>
        <w:spacing w:before="100" w:beforeAutospacing="1" w:after="0" w:line="240" w:lineRule="auto"/>
        <w:rPr>
          <w:rFonts w:eastAsia="Times New Roman" w:cstheme="minorHAnsi"/>
          <w:lang w:eastAsia="fr-BE"/>
        </w:rPr>
      </w:pPr>
    </w:p>
    <w:p w:rsidR="00A15316" w:rsidRPr="00CE2176" w:rsidRDefault="00A15316" w:rsidP="00A15316">
      <w:pPr>
        <w:spacing w:before="100" w:beforeAutospacing="1" w:after="0" w:line="240" w:lineRule="auto"/>
        <w:rPr>
          <w:rFonts w:eastAsia="Times New Roman" w:cstheme="minorHAnsi"/>
          <w:sz w:val="28"/>
          <w:szCs w:val="28"/>
          <w:lang w:eastAsia="fr-BE"/>
        </w:rPr>
      </w:pPr>
    </w:p>
    <w:p w:rsidR="00A15316" w:rsidRPr="00CE2176" w:rsidRDefault="00A15316" w:rsidP="00A15316">
      <w:pPr>
        <w:rPr>
          <w:rFonts w:cstheme="minorHAnsi"/>
          <w:sz w:val="24"/>
          <w:szCs w:val="24"/>
        </w:rPr>
      </w:pPr>
    </w:p>
    <w:p w:rsidR="00A15316" w:rsidRPr="00CE2176" w:rsidRDefault="00A15316" w:rsidP="00A15316">
      <w:pPr>
        <w:rPr>
          <w:rFonts w:cstheme="minorHAnsi"/>
          <w:sz w:val="24"/>
          <w:szCs w:val="24"/>
          <w:lang w:val="en-US"/>
        </w:rPr>
      </w:pPr>
    </w:p>
    <w:p w:rsidR="009C3114" w:rsidRDefault="009C3114">
      <w:bookmarkStart w:id="0" w:name="_GoBack"/>
      <w:bookmarkEnd w:id="0"/>
    </w:p>
    <w:sectPr w:rsidR="009C3114">
      <w:foot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aker 2 Lancet Regular">
    <w:altName w:val="Shaker 2 Lancet Regular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0100120"/>
      <w:docPartObj>
        <w:docPartGallery w:val="Page Numbers (Bottom of Page)"/>
        <w:docPartUnique/>
      </w:docPartObj>
    </w:sdtPr>
    <w:sdtEndPr/>
    <w:sdtContent>
      <w:p w:rsidR="00E60D1A" w:rsidRDefault="00A15316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15316">
          <w:rPr>
            <w:noProof/>
            <w:lang w:val="fr-FR"/>
          </w:rPr>
          <w:t>10</w:t>
        </w:r>
        <w:r>
          <w:fldChar w:fldCharType="end"/>
        </w:r>
      </w:p>
    </w:sdtContent>
  </w:sdt>
  <w:p w:rsidR="00E60D1A" w:rsidRDefault="00A15316">
    <w:pPr>
      <w:pStyle w:val="Pieddepage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10203A"/>
    <w:multiLevelType w:val="hybridMultilevel"/>
    <w:tmpl w:val="2E1EA6AE"/>
    <w:lvl w:ilvl="0" w:tplc="18DABAD0">
      <w:start w:val="60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601FD1"/>
    <w:multiLevelType w:val="hybridMultilevel"/>
    <w:tmpl w:val="39A0F860"/>
    <w:lvl w:ilvl="0" w:tplc="080C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973826"/>
    <w:multiLevelType w:val="hybridMultilevel"/>
    <w:tmpl w:val="A47E213C"/>
    <w:lvl w:ilvl="0" w:tplc="CA42D8B2">
      <w:start w:val="34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D176CF"/>
    <w:multiLevelType w:val="hybridMultilevel"/>
    <w:tmpl w:val="85080832"/>
    <w:lvl w:ilvl="0" w:tplc="18DABAD0">
      <w:start w:val="60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8D6747"/>
    <w:multiLevelType w:val="multilevel"/>
    <w:tmpl w:val="A2AC3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AD60F2"/>
    <w:multiLevelType w:val="hybridMultilevel"/>
    <w:tmpl w:val="9EA23D70"/>
    <w:lvl w:ilvl="0" w:tplc="43CA177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224D98"/>
    <w:multiLevelType w:val="hybridMultilevel"/>
    <w:tmpl w:val="F91A006A"/>
    <w:lvl w:ilvl="0" w:tplc="18DABAD0">
      <w:start w:val="60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C21889"/>
    <w:multiLevelType w:val="hybridMultilevel"/>
    <w:tmpl w:val="06F2DD6C"/>
    <w:lvl w:ilvl="0" w:tplc="2C52C4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067666"/>
    <w:multiLevelType w:val="hybridMultilevel"/>
    <w:tmpl w:val="E3BC2F4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D12336"/>
    <w:multiLevelType w:val="multilevel"/>
    <w:tmpl w:val="10923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825020"/>
    <w:multiLevelType w:val="hybridMultilevel"/>
    <w:tmpl w:val="BDF27788"/>
    <w:lvl w:ilvl="0" w:tplc="08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665DCD"/>
    <w:multiLevelType w:val="hybridMultilevel"/>
    <w:tmpl w:val="E38CFCAE"/>
    <w:lvl w:ilvl="0" w:tplc="4EEC113E">
      <w:start w:val="34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5556A7"/>
    <w:multiLevelType w:val="hybridMultilevel"/>
    <w:tmpl w:val="35BCD780"/>
    <w:lvl w:ilvl="0" w:tplc="3B7C555C">
      <w:start w:val="65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HAnsi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9"/>
  </w:num>
  <w:num w:numId="4">
    <w:abstractNumId w:val="4"/>
  </w:num>
  <w:num w:numId="5">
    <w:abstractNumId w:val="5"/>
  </w:num>
  <w:num w:numId="6">
    <w:abstractNumId w:val="7"/>
  </w:num>
  <w:num w:numId="7">
    <w:abstractNumId w:val="1"/>
  </w:num>
  <w:num w:numId="8">
    <w:abstractNumId w:val="6"/>
  </w:num>
  <w:num w:numId="9">
    <w:abstractNumId w:val="2"/>
  </w:num>
  <w:num w:numId="10">
    <w:abstractNumId w:val="11"/>
  </w:num>
  <w:num w:numId="11">
    <w:abstractNumId w:val="12"/>
  </w:num>
  <w:num w:numId="12">
    <w:abstractNumId w:val="3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316"/>
    <w:rsid w:val="009C3114"/>
    <w:rsid w:val="00A1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3C61ED-1B0A-4A6E-BFA6-7EBADA7F7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316"/>
  </w:style>
  <w:style w:type="paragraph" w:styleId="Titre3">
    <w:name w:val="heading 3"/>
    <w:basedOn w:val="Normal"/>
    <w:link w:val="Titre3Car"/>
    <w:uiPriority w:val="9"/>
    <w:qFormat/>
    <w:rsid w:val="00A153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A15316"/>
    <w:rPr>
      <w:rFonts w:ascii="Times New Roman" w:eastAsia="Times New Roman" w:hAnsi="Times New Roman" w:cs="Times New Roman"/>
      <w:b/>
      <w:bCs/>
      <w:sz w:val="27"/>
      <w:szCs w:val="27"/>
      <w:lang w:eastAsia="fr-BE"/>
    </w:rPr>
  </w:style>
  <w:style w:type="character" w:styleId="Marquedecommentaire">
    <w:name w:val="annotation reference"/>
    <w:basedOn w:val="Policepardfaut"/>
    <w:uiPriority w:val="99"/>
    <w:semiHidden/>
    <w:unhideWhenUsed/>
    <w:rsid w:val="00A1531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A1531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A1531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1531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15316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A15316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153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15316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A15316"/>
    <w:pPr>
      <w:ind w:left="720"/>
      <w:contextualSpacing/>
    </w:pPr>
  </w:style>
  <w:style w:type="table" w:styleId="Grilledutableau">
    <w:name w:val="Table Grid"/>
    <w:basedOn w:val="TableauNormal"/>
    <w:uiPriority w:val="39"/>
    <w:rsid w:val="00A15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ar"/>
    <w:rsid w:val="00A1531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A1531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A1531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A15316"/>
    <w:rPr>
      <w:rFonts w:ascii="Calibri" w:hAnsi="Calibri" w:cs="Calibri"/>
      <w:noProof/>
      <w:lang w:val="en-US"/>
    </w:rPr>
  </w:style>
  <w:style w:type="paragraph" w:styleId="NormalWeb">
    <w:name w:val="Normal (Web)"/>
    <w:basedOn w:val="Normal"/>
    <w:uiPriority w:val="99"/>
    <w:semiHidden/>
    <w:unhideWhenUsed/>
    <w:rsid w:val="00A15316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A2">
    <w:name w:val="A2"/>
    <w:uiPriority w:val="99"/>
    <w:rsid w:val="00A15316"/>
    <w:rPr>
      <w:rFonts w:cs="Shaker 2 Lancet Regular"/>
      <w:b/>
      <w:bCs/>
      <w:color w:val="000000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A15316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A15316"/>
    <w:rPr>
      <w:b/>
      <w:bCs/>
      <w:i w:val="0"/>
      <w:iCs w:val="0"/>
    </w:rPr>
  </w:style>
  <w:style w:type="character" w:customStyle="1" w:styleId="st1">
    <w:name w:val="st1"/>
    <w:basedOn w:val="Policepardfaut"/>
    <w:rsid w:val="00A15316"/>
  </w:style>
  <w:style w:type="paragraph" w:styleId="En-tte">
    <w:name w:val="header"/>
    <w:basedOn w:val="Normal"/>
    <w:link w:val="En-tteCar"/>
    <w:uiPriority w:val="99"/>
    <w:unhideWhenUsed/>
    <w:rsid w:val="00A153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15316"/>
  </w:style>
  <w:style w:type="paragraph" w:styleId="Pieddepage">
    <w:name w:val="footer"/>
    <w:basedOn w:val="Normal"/>
    <w:link w:val="PieddepageCar"/>
    <w:uiPriority w:val="99"/>
    <w:unhideWhenUsed/>
    <w:rsid w:val="00A153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153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1670</Words>
  <Characters>9186</Characters>
  <Application>Microsoft Office Word</Application>
  <DocSecurity>0</DocSecurity>
  <Lines>76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Cliniques Universitaires Saint-Luc (CUSL)</Company>
  <LinksUpToDate>false</LinksUpToDate>
  <CharactersWithSpaces>10835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MARCKE DE LUMMEN Cédric</dc:creator>
  <cp:keywords/>
  <dc:description/>
  <cp:lastModifiedBy>VAN MARCKE DE LUMMEN Cédric</cp:lastModifiedBy>
  <cp:revision>1</cp:revision>
  <dcterms:created xsi:type="dcterms:W3CDTF">2020-08-20T11:39:00Z</dcterms:created>
  <dcterms:modified xsi:type="dcterms:W3CDTF">2020-08-20T11:39:00Z</dcterms:modified>
</cp:coreProperties>
</file>