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AB68" w14:textId="4F4D5138" w:rsidR="00191B6F" w:rsidRDefault="009B7F63" w:rsidP="009B7F63">
      <w:pPr>
        <w:jc w:val="center"/>
        <w:rPr>
          <w:rFonts w:ascii="Times New Roman" w:hAnsi="Times New Roman" w:cs="Times New Roman"/>
          <w:sz w:val="32"/>
          <w:szCs w:val="32"/>
        </w:rPr>
      </w:pPr>
      <w:r w:rsidRPr="009B7F63">
        <w:rPr>
          <w:rFonts w:ascii="Times New Roman" w:hAnsi="Times New Roman" w:cs="Times New Roman"/>
          <w:sz w:val="32"/>
          <w:szCs w:val="32"/>
        </w:rPr>
        <w:t>Novelty Statement</w:t>
      </w:r>
    </w:p>
    <w:p w14:paraId="1BB23578" w14:textId="77777777" w:rsidR="009B7F63" w:rsidRDefault="009B7F63" w:rsidP="009B7F63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7227073" w14:textId="7F4EFF33" w:rsidR="009B7F63" w:rsidRPr="009B7F63" w:rsidRDefault="009B7F63" w:rsidP="00E7206E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7F63">
        <w:rPr>
          <w:rFonts w:ascii="Times New Roman" w:hAnsi="Times New Roman" w:cs="Times New Roman" w:hint="eastAsia"/>
          <w:sz w:val="24"/>
          <w:szCs w:val="24"/>
        </w:rPr>
        <w:t>A mild W/O/W double microemulsion synthetic route is first proposed to synthesize chitin-like hollow-structured alumina without high-energy consumption, realizing precise regulation of particle morphology and pore structure.</w:t>
      </w:r>
    </w:p>
    <w:p w14:paraId="03A4859D" w14:textId="77777777" w:rsidR="009B7F63" w:rsidRPr="009B7F63" w:rsidRDefault="009B7F63" w:rsidP="00E7206E">
      <w:pPr>
        <w:rPr>
          <w:rFonts w:ascii="Times New Roman" w:hAnsi="Times New Roman" w:cs="Times New Roman" w:hint="eastAsia"/>
          <w:sz w:val="24"/>
          <w:szCs w:val="24"/>
        </w:rPr>
      </w:pPr>
    </w:p>
    <w:p w14:paraId="3F40CC5C" w14:textId="15110354" w:rsidR="009B7F63" w:rsidRPr="009B7F63" w:rsidRDefault="009B7F63" w:rsidP="00E7206E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7F63">
        <w:rPr>
          <w:rFonts w:ascii="Times New Roman" w:hAnsi="Times New Roman" w:cs="Times New Roman" w:hint="eastAsia"/>
          <w:sz w:val="24"/>
          <w:szCs w:val="24"/>
        </w:rPr>
        <w:t>The as-prepared hollow alumina exhibits superior arsenic adsorption capacity and excellent long-cycle stability compared with common nano-alumina reported in previous literatures.</w:t>
      </w:r>
    </w:p>
    <w:p w14:paraId="67E953BD" w14:textId="77777777" w:rsidR="009B7F63" w:rsidRPr="009B7F63" w:rsidRDefault="009B7F63" w:rsidP="00E7206E">
      <w:pPr>
        <w:rPr>
          <w:rFonts w:ascii="Times New Roman" w:hAnsi="Times New Roman" w:cs="Times New Roman" w:hint="eastAsia"/>
          <w:sz w:val="24"/>
          <w:szCs w:val="24"/>
        </w:rPr>
      </w:pPr>
    </w:p>
    <w:p w14:paraId="737F545A" w14:textId="44AE6779" w:rsidR="009B7F63" w:rsidRPr="009B7F63" w:rsidRDefault="009B7F63" w:rsidP="00E7206E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7F63">
        <w:rPr>
          <w:rFonts w:ascii="Times New Roman" w:hAnsi="Times New Roman" w:cs="Times New Roman" w:hint="eastAsia"/>
          <w:sz w:val="24"/>
          <w:szCs w:val="24"/>
        </w:rPr>
        <w:t>Combined batch adsorption tests and spectral characterizations reveal the synergistic electrostatic and coordination adsorption mechanism, enriching the design theory of hollow metal oxide adsorbents for arsenic remediation.</w:t>
      </w:r>
    </w:p>
    <w:sectPr w:rsidR="009B7F63" w:rsidRPr="009B7F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93E27"/>
    <w:multiLevelType w:val="hybridMultilevel"/>
    <w:tmpl w:val="08143EDE"/>
    <w:lvl w:ilvl="0" w:tplc="B35AF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62945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63"/>
    <w:rsid w:val="00085469"/>
    <w:rsid w:val="00191B6F"/>
    <w:rsid w:val="002F12F3"/>
    <w:rsid w:val="003568CD"/>
    <w:rsid w:val="004C04AD"/>
    <w:rsid w:val="005A507F"/>
    <w:rsid w:val="006A78C4"/>
    <w:rsid w:val="006D2849"/>
    <w:rsid w:val="008B73E1"/>
    <w:rsid w:val="009B7F63"/>
    <w:rsid w:val="00A33715"/>
    <w:rsid w:val="00A954C4"/>
    <w:rsid w:val="00B55B0C"/>
    <w:rsid w:val="00B655CB"/>
    <w:rsid w:val="00BC50D6"/>
    <w:rsid w:val="00D250E7"/>
    <w:rsid w:val="00D43210"/>
    <w:rsid w:val="00E7206E"/>
    <w:rsid w:val="00EF67DB"/>
    <w:rsid w:val="00F1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BF21FF"/>
  <w14:defaultImageDpi w14:val="32767"/>
  <w15:chartTrackingRefBased/>
  <w15:docId w15:val="{90E89248-7D64-4066-B5A8-6E0D561A2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7F6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F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7F6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7F6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7F6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7F6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7F6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7F6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7F6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B7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B7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B7F6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B7F6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B7F6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B7F6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B7F6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B7F6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B7F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B7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7F6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B7F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7F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B7F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7F6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7F6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7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B7F6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7F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婷 蔡</dc:creator>
  <cp:keywords/>
  <dc:description/>
  <cp:lastModifiedBy>婷 蔡</cp:lastModifiedBy>
  <cp:revision>2</cp:revision>
  <cp:lastPrinted>2026-07-02T01:31:00Z</cp:lastPrinted>
  <dcterms:created xsi:type="dcterms:W3CDTF">2026-07-02T01:33:00Z</dcterms:created>
  <dcterms:modified xsi:type="dcterms:W3CDTF">2026-07-02T01:33:00Z</dcterms:modified>
</cp:coreProperties>
</file>