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5CF9" w14:textId="77777777" w:rsidR="00DA04BA" w:rsidRPr="00A034E4" w:rsidRDefault="00DA04BA" w:rsidP="00DA04BA">
      <w:pPr>
        <w:spacing w:after="120" w:line="276" w:lineRule="auto"/>
        <w:jc w:val="both"/>
        <w:rPr>
          <w:rFonts w:ascii="Arial" w:hAnsi="Arial" w:cs="Arial"/>
          <w:b/>
          <w:bCs/>
          <w:u w:val="single"/>
        </w:rPr>
      </w:pPr>
      <w:r w:rsidRPr="00A034E4">
        <w:rPr>
          <w:rFonts w:ascii="Arial" w:hAnsi="Arial" w:cs="Arial"/>
          <w:b/>
          <w:bCs/>
          <w:u w:val="single"/>
        </w:rPr>
        <w:t>Supplementary Figure Legends</w:t>
      </w:r>
    </w:p>
    <w:p w14:paraId="4533947F" w14:textId="77777777" w:rsidR="00DA04BA" w:rsidRPr="00A034E4" w:rsidRDefault="00DA04BA" w:rsidP="00DA04BA">
      <w:pPr>
        <w:spacing w:after="12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A034E4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A034E4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1</w:t>
      </w:r>
      <w:r w:rsidRPr="00A034E4">
        <w:rPr>
          <w:rFonts w:ascii="Arial" w:hAnsi="Arial" w:cs="Arial"/>
          <w:b/>
          <w:bCs/>
        </w:rPr>
        <w:t xml:space="preserve">. </w:t>
      </w:r>
      <w:r w:rsidRPr="00A034E4">
        <w:rPr>
          <w:rFonts w:ascii="Arial" w:hAnsi="Arial" w:cs="Arial"/>
          <w:b/>
          <w:bCs/>
          <w:color w:val="000000"/>
          <w:shd w:val="clear" w:color="auto" w:fill="FFFFFF"/>
        </w:rPr>
        <w:t>DRN</w:t>
      </w:r>
      <w:r w:rsidRPr="00A034E4">
        <w:rPr>
          <w:rFonts w:ascii="Arial" w:hAnsi="Arial" w:cs="Arial"/>
          <w:b/>
          <w:bCs/>
          <w:color w:val="000000"/>
          <w:shd w:val="clear" w:color="auto" w:fill="FFFFFF"/>
          <w:vertAlign w:val="superscript"/>
        </w:rPr>
        <w:t>DAT</w:t>
      </w:r>
      <w:r w:rsidRPr="00A034E4">
        <w:rPr>
          <w:rFonts w:ascii="Arial" w:hAnsi="Arial" w:cs="Arial"/>
          <w:b/>
          <w:bCs/>
          <w:color w:val="000000"/>
          <w:shd w:val="clear" w:color="auto" w:fill="FFFFFF"/>
        </w:rPr>
        <w:t xml:space="preserve"> and VTA</w:t>
      </w:r>
      <w:r w:rsidRPr="00A034E4">
        <w:rPr>
          <w:rFonts w:ascii="Arial" w:hAnsi="Arial" w:cs="Arial"/>
          <w:b/>
          <w:bCs/>
          <w:color w:val="000000"/>
          <w:shd w:val="clear" w:color="auto" w:fill="FFFFFF"/>
          <w:vertAlign w:val="superscript"/>
        </w:rPr>
        <w:t>DAT</w:t>
      </w:r>
      <w:r w:rsidRPr="00A034E4">
        <w:rPr>
          <w:rFonts w:ascii="Arial" w:hAnsi="Arial" w:cs="Arial"/>
          <w:b/>
          <w:bCs/>
          <w:color w:val="000000"/>
          <w:shd w:val="clear" w:color="auto" w:fill="FFFFFF"/>
        </w:rPr>
        <w:t xml:space="preserve"> afferents target distinct downstream regions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. Related to Fig. 1 and Fig. 3.</w:t>
      </w:r>
      <w:r>
        <w:rPr>
          <w:rFonts w:ascii="Arial" w:hAnsi="Arial" w:cs="Arial"/>
          <w:b/>
          <w:bCs/>
        </w:rPr>
        <w:t xml:space="preserve"> a</w:t>
      </w:r>
      <w:r w:rsidRPr="00951589">
        <w:rPr>
          <w:rFonts w:ascii="Arial" w:hAnsi="Arial" w:cs="Arial"/>
          <w:b/>
          <w:bCs/>
        </w:rPr>
        <w:t>-d,</w:t>
      </w:r>
      <w:r w:rsidRPr="00A034E4">
        <w:rPr>
          <w:rFonts w:ascii="Arial" w:hAnsi="Arial" w:cs="Arial"/>
        </w:rPr>
        <w:t xml:space="preserve"> Confocal images at different AP locations through the VTA and DRN showing the typical spread of </w:t>
      </w:r>
      <w:proofErr w:type="spellStart"/>
      <w:r w:rsidRPr="00A034E4">
        <w:rPr>
          <w:rFonts w:ascii="Arial" w:hAnsi="Arial" w:cs="Arial"/>
        </w:rPr>
        <w:t>eYFP</w:t>
      </w:r>
      <w:proofErr w:type="spellEnd"/>
      <w:r w:rsidRPr="00A034E4">
        <w:rPr>
          <w:rFonts w:ascii="Arial" w:hAnsi="Arial" w:cs="Arial"/>
        </w:rPr>
        <w:t xml:space="preserve"> expression (green) following an injection of AAV</w:t>
      </w:r>
      <w:r w:rsidRPr="00A034E4">
        <w:rPr>
          <w:rFonts w:ascii="Arial" w:hAnsi="Arial" w:cs="Arial"/>
          <w:vertAlign w:val="subscript"/>
        </w:rPr>
        <w:t>5</w:t>
      </w:r>
      <w:r w:rsidRPr="00A034E4">
        <w:rPr>
          <w:rFonts w:ascii="Arial" w:hAnsi="Arial" w:cs="Arial"/>
        </w:rPr>
        <w:t>-DIO-ChR2-eYFP into</w:t>
      </w:r>
      <w:r>
        <w:rPr>
          <w:rFonts w:ascii="Arial" w:hAnsi="Arial" w:cs="Arial"/>
        </w:rPr>
        <w:t xml:space="preserve"> </w:t>
      </w:r>
      <w:r w:rsidRPr="00CA11E2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-b</w:t>
      </w:r>
      <w:r w:rsidRPr="00CA11E2">
        <w:rPr>
          <w:rFonts w:ascii="Arial" w:hAnsi="Arial" w:cs="Arial"/>
          <w:b/>
          <w:bCs/>
        </w:rPr>
        <w:t>,</w:t>
      </w:r>
      <w:r w:rsidRPr="00A034E4">
        <w:rPr>
          <w:rFonts w:ascii="Arial" w:hAnsi="Arial" w:cs="Arial"/>
        </w:rPr>
        <w:t xml:space="preserve"> the DRN and </w:t>
      </w:r>
      <w:r w:rsidRPr="001475E5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>-d</w:t>
      </w:r>
      <w:r w:rsidRPr="001475E5">
        <w:rPr>
          <w:rFonts w:ascii="Arial" w:hAnsi="Arial" w:cs="Arial"/>
          <w:b/>
          <w:bCs/>
        </w:rPr>
        <w:t>,</w:t>
      </w:r>
      <w:r w:rsidRPr="00A034E4">
        <w:rPr>
          <w:rFonts w:ascii="Arial" w:hAnsi="Arial" w:cs="Arial"/>
        </w:rPr>
        <w:t xml:space="preserve"> the VTA. Tyrosine hydroxylase (TH</w:t>
      </w:r>
      <w:r>
        <w:rPr>
          <w:rFonts w:ascii="Arial" w:hAnsi="Arial" w:cs="Arial"/>
        </w:rPr>
        <w:t>; the rate limiting enzyme in dopamine synthesis</w:t>
      </w:r>
      <w:r w:rsidRPr="00A034E4">
        <w:rPr>
          <w:rFonts w:ascii="Arial" w:hAnsi="Arial" w:cs="Arial"/>
        </w:rPr>
        <w:t xml:space="preserve">) expression from immunohistochemistry is shown in red. </w:t>
      </w:r>
      <w:proofErr w:type="spellStart"/>
      <w:proofErr w:type="gramStart"/>
      <w:r w:rsidRPr="00951589">
        <w:rPr>
          <w:rFonts w:ascii="Arial" w:hAnsi="Arial" w:cs="Arial"/>
          <w:b/>
          <w:bCs/>
        </w:rPr>
        <w:t>b,d</w:t>
      </w:r>
      <w:proofErr w:type="spellEnd"/>
      <w:proofErr w:type="gramEnd"/>
      <w:r>
        <w:rPr>
          <w:rFonts w:ascii="Arial" w:hAnsi="Arial" w:cs="Arial"/>
        </w:rPr>
        <w:t>,</w:t>
      </w:r>
      <w:r w:rsidRPr="00A034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</w:t>
      </w:r>
      <w:r w:rsidRPr="00A034E4">
        <w:rPr>
          <w:rFonts w:ascii="Arial" w:hAnsi="Arial" w:cs="Arial"/>
        </w:rPr>
        <w:t>igh magnification images of the substantia nigra pars compacta (</w:t>
      </w:r>
      <w:proofErr w:type="spellStart"/>
      <w:r w:rsidRPr="00A034E4">
        <w:rPr>
          <w:rFonts w:ascii="Arial" w:hAnsi="Arial" w:cs="Arial"/>
        </w:rPr>
        <w:t>SNc</w:t>
      </w:r>
      <w:proofErr w:type="spellEnd"/>
      <w:r w:rsidRPr="00A034E4">
        <w:rPr>
          <w:rFonts w:ascii="Arial" w:hAnsi="Arial" w:cs="Arial"/>
        </w:rPr>
        <w:t>), VTA, rostral linear nucleus (</w:t>
      </w:r>
      <w:proofErr w:type="spellStart"/>
      <w:r w:rsidRPr="00A034E4">
        <w:rPr>
          <w:rFonts w:ascii="Arial" w:hAnsi="Arial" w:cs="Arial"/>
        </w:rPr>
        <w:t>RLi</w:t>
      </w:r>
      <w:proofErr w:type="spellEnd"/>
      <w:r w:rsidRPr="00A034E4">
        <w:rPr>
          <w:rFonts w:ascii="Arial" w:hAnsi="Arial" w:cs="Arial"/>
        </w:rPr>
        <w:t>), caudal linear nucleus (</w:t>
      </w:r>
      <w:proofErr w:type="spellStart"/>
      <w:r w:rsidRPr="00A034E4">
        <w:rPr>
          <w:rFonts w:ascii="Arial" w:hAnsi="Arial" w:cs="Arial"/>
        </w:rPr>
        <w:t>CLi</w:t>
      </w:r>
      <w:proofErr w:type="spellEnd"/>
      <w:r w:rsidRPr="00A034E4">
        <w:rPr>
          <w:rFonts w:ascii="Arial" w:hAnsi="Arial" w:cs="Arial"/>
        </w:rPr>
        <w:t xml:space="preserve">), and DRN. </w:t>
      </w:r>
      <w:r>
        <w:rPr>
          <w:rFonts w:ascii="Arial" w:hAnsi="Arial" w:cs="Arial"/>
        </w:rPr>
        <w:t xml:space="preserve">Viral </w:t>
      </w:r>
      <w:proofErr w:type="spellStart"/>
      <w:r>
        <w:rPr>
          <w:rFonts w:ascii="Arial" w:hAnsi="Arial" w:cs="Arial"/>
        </w:rPr>
        <w:t>injection</w:t>
      </w:r>
      <w:proofErr w:type="spellEnd"/>
      <w:r>
        <w:rPr>
          <w:rFonts w:ascii="Arial" w:hAnsi="Arial" w:cs="Arial"/>
        </w:rPr>
        <w:t xml:space="preserve"> in the </w:t>
      </w:r>
      <w:r w:rsidRPr="00A034E4">
        <w:rPr>
          <w:rFonts w:ascii="Arial" w:hAnsi="Arial" w:cs="Arial"/>
        </w:rPr>
        <w:t xml:space="preserve">DRN typically resulted in </w:t>
      </w:r>
      <w:proofErr w:type="spellStart"/>
      <w:r w:rsidRPr="00A034E4">
        <w:rPr>
          <w:rFonts w:ascii="Arial" w:hAnsi="Arial" w:cs="Arial"/>
        </w:rPr>
        <w:t>eYFP</w:t>
      </w:r>
      <w:proofErr w:type="spellEnd"/>
      <w:r w:rsidRPr="00A034E4">
        <w:rPr>
          <w:rFonts w:ascii="Arial" w:hAnsi="Arial" w:cs="Arial"/>
        </w:rPr>
        <w:t xml:space="preserve">-expressing cells within the DRN, </w:t>
      </w:r>
      <w:r>
        <w:rPr>
          <w:rFonts w:ascii="Arial" w:hAnsi="Arial" w:cs="Arial"/>
        </w:rPr>
        <w:t>ventrolateral periaqueductal grey (</w:t>
      </w:r>
      <w:proofErr w:type="spellStart"/>
      <w:r w:rsidRPr="00A034E4">
        <w:rPr>
          <w:rFonts w:ascii="Arial" w:hAnsi="Arial" w:cs="Arial"/>
        </w:rPr>
        <w:t>vlPAG</w:t>
      </w:r>
      <w:proofErr w:type="spellEnd"/>
      <w:r>
        <w:rPr>
          <w:rFonts w:ascii="Arial" w:hAnsi="Arial" w:cs="Arial"/>
        </w:rPr>
        <w:t>)</w:t>
      </w:r>
      <w:r w:rsidRPr="00A034E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and </w:t>
      </w:r>
      <w:proofErr w:type="spellStart"/>
      <w:r w:rsidRPr="00A034E4">
        <w:rPr>
          <w:rFonts w:ascii="Arial" w:hAnsi="Arial" w:cs="Arial"/>
        </w:rPr>
        <w:t>CLi</w:t>
      </w:r>
      <w:proofErr w:type="spellEnd"/>
      <w:r w:rsidRPr="00A034E4">
        <w:rPr>
          <w:rFonts w:ascii="Arial" w:hAnsi="Arial" w:cs="Arial"/>
        </w:rPr>
        <w:t xml:space="preserve"> nuclei, with minimal expression in the </w:t>
      </w:r>
      <w:proofErr w:type="spellStart"/>
      <w:r w:rsidRPr="00A034E4">
        <w:rPr>
          <w:rFonts w:ascii="Arial" w:hAnsi="Arial" w:cs="Arial"/>
        </w:rPr>
        <w:t>RLi</w:t>
      </w:r>
      <w:proofErr w:type="spellEnd"/>
      <w:r w:rsidRPr="00A034E4">
        <w:rPr>
          <w:rFonts w:ascii="Arial" w:hAnsi="Arial" w:cs="Arial"/>
        </w:rPr>
        <w:t>, and none in the VTA or substantia nigra pars compacta (</w:t>
      </w:r>
      <w:proofErr w:type="spellStart"/>
      <w:r w:rsidRPr="00A034E4">
        <w:rPr>
          <w:rFonts w:ascii="Arial" w:hAnsi="Arial" w:cs="Arial"/>
        </w:rPr>
        <w:t>SNc</w:t>
      </w:r>
      <w:proofErr w:type="spellEnd"/>
      <w:r>
        <w:rPr>
          <w:rFonts w:ascii="Arial" w:hAnsi="Arial" w:cs="Arial"/>
        </w:rPr>
        <w:t xml:space="preserve">). In contrast, viral </w:t>
      </w:r>
      <w:proofErr w:type="spellStart"/>
      <w:r>
        <w:rPr>
          <w:rFonts w:ascii="Arial" w:hAnsi="Arial" w:cs="Arial"/>
        </w:rPr>
        <w:t>injection</w:t>
      </w:r>
      <w:proofErr w:type="spellEnd"/>
      <w:r>
        <w:rPr>
          <w:rFonts w:ascii="Arial" w:hAnsi="Arial" w:cs="Arial"/>
        </w:rPr>
        <w:t xml:space="preserve"> in the VTA produced robust </w:t>
      </w:r>
      <w:proofErr w:type="spellStart"/>
      <w:r>
        <w:rPr>
          <w:rFonts w:ascii="Arial" w:hAnsi="Arial" w:cs="Arial"/>
        </w:rPr>
        <w:t>eYFP</w:t>
      </w:r>
      <w:proofErr w:type="spellEnd"/>
      <w:r>
        <w:rPr>
          <w:rFonts w:ascii="Arial" w:hAnsi="Arial" w:cs="Arial"/>
        </w:rPr>
        <w:t xml:space="preserve"> expression in </w:t>
      </w:r>
      <w:proofErr w:type="spellStart"/>
      <w:r>
        <w:rPr>
          <w:rFonts w:ascii="Arial" w:hAnsi="Arial" w:cs="Arial"/>
        </w:rPr>
        <w:t>SNc</w:t>
      </w:r>
      <w:proofErr w:type="spellEnd"/>
      <w:r>
        <w:rPr>
          <w:rFonts w:ascii="Arial" w:hAnsi="Arial" w:cs="Arial"/>
        </w:rPr>
        <w:t xml:space="preserve"> and VTA cell bodies, with some </w:t>
      </w:r>
      <w:proofErr w:type="spellStart"/>
      <w:r>
        <w:rPr>
          <w:rFonts w:ascii="Arial" w:hAnsi="Arial" w:cs="Arial"/>
        </w:rPr>
        <w:t>RLi</w:t>
      </w:r>
      <w:proofErr w:type="spellEnd"/>
      <w:r>
        <w:rPr>
          <w:rFonts w:ascii="Arial" w:hAnsi="Arial" w:cs="Arial"/>
        </w:rPr>
        <w:t xml:space="preserve"> expression, and none in the </w:t>
      </w:r>
      <w:proofErr w:type="spellStart"/>
      <w:r>
        <w:rPr>
          <w:rFonts w:ascii="Arial" w:hAnsi="Arial" w:cs="Arial"/>
        </w:rPr>
        <w:t>CLi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vlPAG</w:t>
      </w:r>
      <w:proofErr w:type="spellEnd"/>
      <w:r>
        <w:rPr>
          <w:rFonts w:ascii="Arial" w:hAnsi="Arial" w:cs="Arial"/>
        </w:rPr>
        <w:t>, or DRN.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e,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Example images of downstream regions showing TH expression from immunohistochemistry and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f,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eYFP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expression in the prefrontal cortex (PFC), nucleus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accumbens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(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NAc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>), bed nucleus of the stria terminalis (BNST), central amygdala (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), and posterior basolateral amygdala (BLP) following injection into the DRN </w:t>
      </w:r>
      <w:r>
        <w:rPr>
          <w:rFonts w:ascii="Arial" w:hAnsi="Arial" w:cs="Arial"/>
          <w:color w:val="000000"/>
          <w:shd w:val="clear" w:color="auto" w:fill="FFFFFF"/>
        </w:rPr>
        <w:t xml:space="preserve">(upper panels) </w:t>
      </w:r>
      <w:r w:rsidRPr="00A034E4">
        <w:rPr>
          <w:rFonts w:ascii="Arial" w:hAnsi="Arial" w:cs="Arial"/>
          <w:color w:val="000000"/>
          <w:shd w:val="clear" w:color="auto" w:fill="FFFFFF"/>
        </w:rPr>
        <w:t>and the VTA</w:t>
      </w:r>
      <w:r>
        <w:rPr>
          <w:rFonts w:ascii="Arial" w:hAnsi="Arial" w:cs="Arial"/>
          <w:color w:val="000000"/>
          <w:shd w:val="clear" w:color="auto" w:fill="FFFFFF"/>
        </w:rPr>
        <w:t xml:space="preserve"> (lower panels)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.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g,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Quantification of mean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eYFP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fluorescence in subregions from each structure (PFC: n=18 and 14 sections, striatum: n=20 and 21 sections, BNST: n=14 and 13 sections,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: n=24 and 27 sections, amygdala: n=45 and 51 sections from DRN and VTA injections, respectively, from 6 mice).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eYFP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fluorescence was significantly greater following VTA injection in all striatal subregions (unpaired t-test: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CPu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>: t</w:t>
      </w:r>
      <w:r w:rsidRPr="00A034E4">
        <w:rPr>
          <w:rFonts w:ascii="Arial" w:hAnsi="Arial" w:cs="Arial"/>
          <w:color w:val="000000"/>
          <w:shd w:val="clear" w:color="auto" w:fill="FFFFFF"/>
          <w:vertAlign w:val="subscript"/>
        </w:rPr>
        <w:t>39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=13.23, p&lt;0.0001;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NAc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core: t</w:t>
      </w:r>
      <w:r w:rsidRPr="00A034E4">
        <w:rPr>
          <w:rFonts w:ascii="Arial" w:hAnsi="Arial" w:cs="Arial"/>
          <w:color w:val="000000"/>
          <w:shd w:val="clear" w:color="auto" w:fill="FFFFFF"/>
          <w:vertAlign w:val="subscript"/>
        </w:rPr>
        <w:t>39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=13.56, p&lt;0.0001;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NAc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lateral shell: t</w:t>
      </w:r>
      <w:r w:rsidRPr="00A034E4">
        <w:rPr>
          <w:rFonts w:ascii="Arial" w:hAnsi="Arial" w:cs="Arial"/>
          <w:color w:val="000000"/>
          <w:shd w:val="clear" w:color="auto" w:fill="FFFFFF"/>
          <w:vertAlign w:val="subscript"/>
        </w:rPr>
        <w:t>31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=13.01, p&lt;0.0001;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NAc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medial shell: t</w:t>
      </w:r>
      <w:r w:rsidRPr="00A034E4">
        <w:rPr>
          <w:rFonts w:ascii="Arial" w:hAnsi="Arial" w:cs="Arial"/>
          <w:color w:val="000000"/>
          <w:shd w:val="clear" w:color="auto" w:fill="FFFFFF"/>
          <w:vertAlign w:val="subscript"/>
        </w:rPr>
        <w:t>37</w:t>
      </w:r>
      <w:r w:rsidRPr="00A034E4">
        <w:rPr>
          <w:rFonts w:ascii="Arial" w:hAnsi="Arial" w:cs="Arial"/>
          <w:color w:val="000000"/>
          <w:shd w:val="clear" w:color="auto" w:fill="FFFFFF"/>
        </w:rPr>
        <w:t>=4.49, p&lt;0.0001), and significantly greater following DRN injection in the BNST oval nucleus (unpaired t-test: t</w:t>
      </w:r>
      <w:r w:rsidRPr="00A034E4">
        <w:rPr>
          <w:rFonts w:ascii="Arial" w:hAnsi="Arial" w:cs="Arial"/>
          <w:color w:val="000000"/>
          <w:shd w:val="clear" w:color="auto" w:fill="FFFFFF"/>
          <w:vertAlign w:val="subscript"/>
        </w:rPr>
        <w:t>22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=3.95, p=0.0007) and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lateral division (unpaired t-test: unpaired t-test: t</w:t>
      </w:r>
      <w:r w:rsidRPr="00A034E4">
        <w:rPr>
          <w:rFonts w:ascii="Arial" w:hAnsi="Arial" w:cs="Arial"/>
          <w:color w:val="000000"/>
          <w:shd w:val="clear" w:color="auto" w:fill="FFFFFF"/>
          <w:vertAlign w:val="subscript"/>
        </w:rPr>
        <w:t>34</w:t>
      </w:r>
      <w:r w:rsidRPr="00A034E4">
        <w:rPr>
          <w:rFonts w:ascii="Arial" w:hAnsi="Arial" w:cs="Arial"/>
          <w:color w:val="000000"/>
          <w:shd w:val="clear" w:color="auto" w:fill="FFFFFF"/>
        </w:rPr>
        <w:t>=3.18, p=0.0031).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h,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I</w:t>
      </w:r>
      <w:r w:rsidRPr="00A034E4">
        <w:rPr>
          <w:rFonts w:ascii="Arial" w:hAnsi="Arial" w:cs="Arial"/>
          <w:color w:val="000000"/>
          <w:shd w:val="clear" w:color="auto" w:fill="FFFFFF"/>
        </w:rPr>
        <w:t>mage</w:t>
      </w:r>
      <w:r>
        <w:rPr>
          <w:rFonts w:ascii="Arial" w:hAnsi="Arial" w:cs="Arial"/>
          <w:color w:val="000000"/>
          <w:shd w:val="clear" w:color="auto" w:fill="FFFFFF"/>
        </w:rPr>
        <w:t>s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from three selected downstream targets showing average terminal density in the m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iddle anteroposterior (AP) region </w:t>
      </w:r>
      <w:r>
        <w:rPr>
          <w:rFonts w:ascii="Arial" w:hAnsi="Arial" w:cs="Arial"/>
          <w:color w:val="000000"/>
          <w:shd w:val="clear" w:color="auto" w:fill="FFFFFF"/>
        </w:rPr>
        <w:t xml:space="preserve">following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eYFP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expression in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DRN</w:t>
      </w:r>
      <w:r w:rsidRPr="00A034E4">
        <w:rPr>
          <w:rFonts w:ascii="Arial" w:hAnsi="Arial" w:cs="Arial"/>
          <w:color w:val="000000"/>
          <w:shd w:val="clear" w:color="auto" w:fill="FFFFFF"/>
          <w:vertAlign w:val="superscript"/>
        </w:rPr>
        <w:t>DAT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(left) </w:t>
      </w:r>
      <w:r>
        <w:rPr>
          <w:rFonts w:ascii="Arial" w:hAnsi="Arial" w:cs="Arial"/>
          <w:color w:val="000000"/>
          <w:shd w:val="clear" w:color="auto" w:fill="FFFFFF"/>
        </w:rPr>
        <w:t>or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VTA</w:t>
      </w:r>
      <w:r w:rsidRPr="00A034E4">
        <w:rPr>
          <w:rFonts w:ascii="Arial" w:hAnsi="Arial" w:cs="Arial"/>
          <w:color w:val="000000"/>
          <w:shd w:val="clear" w:color="auto" w:fill="FFFFFF"/>
          <w:vertAlign w:val="superscript"/>
        </w:rPr>
        <w:t xml:space="preserve">DAT </w:t>
      </w:r>
      <w:r w:rsidRPr="00A034E4">
        <w:rPr>
          <w:rFonts w:ascii="Arial" w:hAnsi="Arial" w:cs="Arial"/>
          <w:color w:val="000000"/>
          <w:shd w:val="clear" w:color="auto" w:fill="FFFFFF"/>
        </w:rPr>
        <w:t>(right) neurons</w:t>
      </w:r>
      <w:r>
        <w:rPr>
          <w:rFonts w:ascii="Arial" w:hAnsi="Arial" w:cs="Arial"/>
          <w:color w:val="000000"/>
          <w:shd w:val="clear" w:color="auto" w:fill="FFFFFF"/>
        </w:rPr>
        <w:t>. Bar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graphs show mean ±SEM.  PFC: Cg=cingulate cortex, PL=prelimbic cortex, IL= infralimbic cortex; striatum: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CPu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=caudate putamen,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NAc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core=nucleus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accumbens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core,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NAc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l.sh.=nucleus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accumbens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lateral shell,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NAc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m.sh.=nucleus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accumbens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medial shell; BNST: oval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nuc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.= BNST oval nucleus, lat.=BNST lateral division, med.=BNST medial division, vent.=BNST ventral part;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CeL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=central amygdala lateral division,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CeM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, central amygdala medial division,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>=central amygdala capsular division; amygdala: LA=lateral amygdala, BLA=basolateral amygdala, BLP=basolateral amygdala posterior.</w:t>
      </w:r>
    </w:p>
    <w:p w14:paraId="66D4B662" w14:textId="77777777" w:rsidR="00DA04BA" w:rsidRDefault="00DA04BA" w:rsidP="00DA04BA">
      <w:pPr>
        <w:spacing w:after="120" w:line="276" w:lineRule="auto"/>
        <w:jc w:val="both"/>
        <w:rPr>
          <w:rFonts w:ascii="Arial" w:hAnsi="Arial" w:cs="Arial"/>
        </w:rPr>
      </w:pPr>
      <w:r w:rsidRPr="00F948E2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F948E2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2</w:t>
      </w:r>
      <w:r w:rsidRPr="00F948E2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Analysis of baseline behavioral traits and state transition in the juvenile intruder task. </w:t>
      </w:r>
      <w:r w:rsidRPr="00F948E2">
        <w:rPr>
          <w:rFonts w:ascii="Arial" w:hAnsi="Arial" w:cs="Arial"/>
          <w:b/>
          <w:bCs/>
        </w:rPr>
        <w:t xml:space="preserve">Related to Fig </w:t>
      </w:r>
      <w:r>
        <w:rPr>
          <w:rFonts w:ascii="Arial" w:hAnsi="Arial" w:cs="Arial"/>
          <w:b/>
          <w:bCs/>
        </w:rPr>
        <w:t>1</w:t>
      </w:r>
      <w:r w:rsidRPr="00F948E2">
        <w:rPr>
          <w:rFonts w:ascii="Arial" w:hAnsi="Arial" w:cs="Arial"/>
          <w:b/>
          <w:bCs/>
        </w:rPr>
        <w:t>.</w:t>
      </w:r>
      <w:r w:rsidRPr="00F948E2">
        <w:rPr>
          <w:rFonts w:ascii="Arial" w:hAnsi="Arial" w:cs="Arial"/>
        </w:rPr>
        <w:t xml:space="preserve"> </w:t>
      </w:r>
      <w:r w:rsidRPr="00951589">
        <w:rPr>
          <w:rFonts w:ascii="Arial" w:hAnsi="Arial" w:cs="Arial"/>
          <w:b/>
          <w:bCs/>
        </w:rPr>
        <w:t>a,</w:t>
      </w:r>
      <w:r>
        <w:rPr>
          <w:rFonts w:ascii="Arial" w:hAnsi="Arial" w:cs="Arial"/>
        </w:rPr>
        <w:t xml:space="preserve"> Example confocal images showing ChR2-expressing DRN</w:t>
      </w:r>
      <w:r w:rsidRPr="00A605AC">
        <w:rPr>
          <w:rFonts w:ascii="Arial" w:hAnsi="Arial" w:cs="Arial"/>
          <w:vertAlign w:val="superscript"/>
        </w:rPr>
        <w:t>DAT</w:t>
      </w:r>
      <w:r>
        <w:rPr>
          <w:rFonts w:ascii="Arial" w:hAnsi="Arial" w:cs="Arial"/>
        </w:rPr>
        <w:t xml:space="preserve"> terminals and fiber placement over the BNST, </w:t>
      </w:r>
      <w:r w:rsidRPr="001475E5">
        <w:rPr>
          <w:rFonts w:ascii="Arial" w:hAnsi="Arial" w:cs="Arial"/>
          <w:b/>
          <w:bCs/>
        </w:rPr>
        <w:t>b,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CeA</w:t>
      </w:r>
      <w:proofErr w:type="spellEnd"/>
      <w:r>
        <w:rPr>
          <w:rFonts w:ascii="Arial" w:hAnsi="Arial" w:cs="Arial"/>
        </w:rPr>
        <w:t xml:space="preserve">, and </w:t>
      </w:r>
      <w:r w:rsidRPr="001475E5">
        <w:rPr>
          <w:rFonts w:ascii="Arial" w:hAnsi="Arial" w:cs="Arial"/>
          <w:b/>
          <w:bCs/>
        </w:rPr>
        <w:t>c,</w:t>
      </w:r>
      <w:r>
        <w:rPr>
          <w:rFonts w:ascii="Arial" w:hAnsi="Arial" w:cs="Arial"/>
        </w:rPr>
        <w:t xml:space="preserve"> BLP.</w:t>
      </w:r>
      <w:r w:rsidRPr="00F948E2">
        <w:rPr>
          <w:rFonts w:ascii="Arial" w:hAnsi="Arial" w:cs="Arial"/>
        </w:rPr>
        <w:t xml:space="preserve"> </w:t>
      </w:r>
      <w:r w:rsidRPr="001475E5">
        <w:rPr>
          <w:rFonts w:ascii="Arial" w:hAnsi="Arial" w:cs="Arial"/>
          <w:b/>
          <w:bCs/>
        </w:rPr>
        <w:t>d,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The</w:t>
      </w:r>
      <w:proofErr w:type="gramEnd"/>
      <w:r>
        <w:rPr>
          <w:rFonts w:ascii="Arial" w:hAnsi="Arial" w:cs="Arial"/>
        </w:rPr>
        <w:t xml:space="preserve"> t</w:t>
      </w:r>
      <w:r w:rsidRPr="00F948E2">
        <w:rPr>
          <w:rFonts w:ascii="Arial" w:hAnsi="Arial" w:cs="Arial"/>
        </w:rPr>
        <w:t xml:space="preserve">ube test for social dominance </w:t>
      </w:r>
      <w:r>
        <w:rPr>
          <w:rFonts w:ascii="Arial" w:hAnsi="Arial" w:cs="Arial"/>
        </w:rPr>
        <w:t xml:space="preserve">was </w:t>
      </w:r>
      <w:r w:rsidRPr="00F948E2">
        <w:rPr>
          <w:rFonts w:ascii="Arial" w:hAnsi="Arial" w:cs="Arial"/>
        </w:rPr>
        <w:t xml:space="preserve">performed prior to optogenetic manipulations. </w:t>
      </w:r>
      <w:r w:rsidRPr="001475E5">
        <w:rPr>
          <w:rFonts w:ascii="Arial" w:hAnsi="Arial" w:cs="Arial"/>
          <w:b/>
          <w:bCs/>
        </w:rPr>
        <w:t>e,</w:t>
      </w:r>
      <w:r w:rsidRPr="00F948E2">
        <w:rPr>
          <w:rFonts w:ascii="Arial" w:hAnsi="Arial" w:cs="Arial"/>
        </w:rPr>
        <w:t xml:space="preserve"> Proportion of wins for an individual cage tested across four days, and average for all cages used in optogenetic manipulation experiments, separated by number of mice per cage (red=dominant, orange=intermediate, yellow=subordinate). </w:t>
      </w:r>
      <w:r w:rsidRPr="001475E5">
        <w:rPr>
          <w:rFonts w:ascii="Arial" w:hAnsi="Arial" w:cs="Arial"/>
          <w:b/>
          <w:bCs/>
        </w:rPr>
        <w:t>f,</w:t>
      </w:r>
      <w:r w:rsidRPr="00F948E2">
        <w:rPr>
          <w:rFonts w:ascii="Arial" w:hAnsi="Arial" w:cs="Arial"/>
        </w:rPr>
        <w:t xml:space="preserve"> Correlation matrix indicating the relationship between baseline behavioral measures for all mice used in Fig. </w:t>
      </w:r>
      <w:r>
        <w:rPr>
          <w:rFonts w:ascii="Arial" w:hAnsi="Arial" w:cs="Arial"/>
        </w:rPr>
        <w:t>1 and Fig. S3</w:t>
      </w:r>
      <w:r w:rsidRPr="00F948E2">
        <w:rPr>
          <w:rFonts w:ascii="Arial" w:hAnsi="Arial" w:cs="Arial"/>
        </w:rPr>
        <w:t xml:space="preserve">. For the open field test (OFT) and elevated-plus maze (EPM) the first 5 min of the task were used and for the juvenile intruder and 3 chamber assays the data from the ‘OFF’ session was used. </w:t>
      </w:r>
      <w:r w:rsidRPr="001475E5">
        <w:rPr>
          <w:rFonts w:ascii="Arial" w:hAnsi="Arial" w:cs="Arial"/>
          <w:b/>
          <w:bCs/>
        </w:rPr>
        <w:t>g,</w:t>
      </w:r>
      <w:r w:rsidRPr="00D53CCE">
        <w:rPr>
          <w:rFonts w:ascii="Arial" w:hAnsi="Arial" w:cs="Arial"/>
        </w:rPr>
        <w:t xml:space="preserve"> Principal component analysis (PCA) of behavioral measures with point color representing the social dominance score for each animal. </w:t>
      </w:r>
      <w:r w:rsidRPr="00D53CCE">
        <w:rPr>
          <w:rFonts w:ascii="Arial" w:hAnsi="Arial" w:cs="Arial"/>
        </w:rPr>
        <w:lastRenderedPageBreak/>
        <w:t>Inset</w:t>
      </w:r>
      <w:r>
        <w:rPr>
          <w:rFonts w:ascii="Arial" w:hAnsi="Arial" w:cs="Arial"/>
        </w:rPr>
        <w:t>,</w:t>
      </w:r>
      <w:r w:rsidRPr="00D53CCE">
        <w:rPr>
          <w:rFonts w:ascii="Arial" w:hAnsi="Arial" w:cs="Arial"/>
        </w:rPr>
        <w:t xml:space="preserve"> scree plot showing % variance explained by the first 5 PCs.</w:t>
      </w:r>
      <w:r w:rsidRPr="00E00FFB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h-</w:t>
      </w:r>
      <w:proofErr w:type="spellStart"/>
      <w:r>
        <w:rPr>
          <w:rFonts w:ascii="Arial" w:hAnsi="Arial" w:cs="Arial"/>
          <w:b/>
          <w:bCs/>
          <w:color w:val="000000"/>
          <w:shd w:val="clear" w:color="auto" w:fill="FFFFFF"/>
        </w:rPr>
        <w:t>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</w:t>
      </w:r>
      <w:r w:rsidRPr="00E00FFB">
        <w:rPr>
          <w:rFonts w:ascii="Arial" w:hAnsi="Arial" w:cs="Arial"/>
          <w:color w:val="000000"/>
          <w:shd w:val="clear" w:color="auto" w:fill="FFFFFF"/>
        </w:rPr>
        <w:t xml:space="preserve"> Home-cage behavior was assessed in the juvenile intruder assay across two counterbalanced sessions, one paired with </w:t>
      </w:r>
      <w:proofErr w:type="spellStart"/>
      <w:r w:rsidRPr="00E00FFB">
        <w:rPr>
          <w:rFonts w:ascii="Arial" w:hAnsi="Arial" w:cs="Arial"/>
          <w:color w:val="000000"/>
          <w:shd w:val="clear" w:color="auto" w:fill="FFFFFF"/>
        </w:rPr>
        <w:t>photostimulation</w:t>
      </w:r>
      <w:proofErr w:type="spellEnd"/>
      <w:r w:rsidRPr="00E00FFB">
        <w:rPr>
          <w:rFonts w:ascii="Arial" w:hAnsi="Arial" w:cs="Arial"/>
          <w:color w:val="000000"/>
          <w:shd w:val="clear" w:color="auto" w:fill="FFFFFF"/>
        </w:rPr>
        <w:t xml:space="preserve"> (‘ON’) and one without (‘OFF’). DRN</w:t>
      </w:r>
      <w:r w:rsidRPr="00E00FFB">
        <w:rPr>
          <w:rFonts w:ascii="Arial" w:hAnsi="Arial" w:cs="Arial"/>
          <w:color w:val="000000"/>
          <w:shd w:val="clear" w:color="auto" w:fill="FFFFFF"/>
          <w:vertAlign w:val="superscript"/>
        </w:rPr>
        <w:t>DAT</w:t>
      </w:r>
      <w:r w:rsidRPr="00E00FFB">
        <w:rPr>
          <w:rFonts w:ascii="Arial" w:hAnsi="Arial" w:cs="Arial"/>
          <w:color w:val="000000"/>
          <w:shd w:val="clear" w:color="auto" w:fill="FFFFFF"/>
        </w:rPr>
        <w:t>-</w:t>
      </w:r>
      <w:proofErr w:type="spellStart"/>
      <w:r w:rsidRPr="00E00FFB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E00FFB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00FFB">
        <w:rPr>
          <w:rFonts w:ascii="Arial" w:hAnsi="Arial" w:cs="Arial"/>
          <w:color w:val="000000"/>
          <w:shd w:val="clear" w:color="auto" w:fill="FFFFFF"/>
        </w:rPr>
        <w:t>photostimulation</w:t>
      </w:r>
      <w:proofErr w:type="spellEnd"/>
      <w:r w:rsidRPr="00E00FFB">
        <w:rPr>
          <w:rFonts w:ascii="Arial" w:hAnsi="Arial" w:cs="Arial"/>
          <w:color w:val="000000"/>
          <w:shd w:val="clear" w:color="auto" w:fill="FFFFFF"/>
        </w:rPr>
        <w:t xml:space="preserve"> in ChR2-expressing mice increased time spent engaged in face investigation with the juvenile mouse (paired t-test: t</w:t>
      </w:r>
      <w:r w:rsidRPr="00E00FFB">
        <w:rPr>
          <w:rFonts w:ascii="Arial" w:hAnsi="Arial" w:cs="Arial"/>
          <w:color w:val="000000"/>
          <w:shd w:val="clear" w:color="auto" w:fill="FFFFFF"/>
          <w:vertAlign w:val="subscript"/>
        </w:rPr>
        <w:t>22</w:t>
      </w:r>
      <w:r w:rsidRPr="00E00FFB">
        <w:rPr>
          <w:rFonts w:ascii="Arial" w:hAnsi="Arial" w:cs="Arial"/>
          <w:color w:val="000000"/>
          <w:shd w:val="clear" w:color="auto" w:fill="FFFFFF"/>
        </w:rPr>
        <w:t xml:space="preserve">=2.36, p = 0.027), whereas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j-k,</w:t>
      </w:r>
      <w:r w:rsidRPr="00E00FFB">
        <w:rPr>
          <w:rFonts w:ascii="Arial" w:hAnsi="Arial" w:cs="Arial"/>
          <w:color w:val="000000"/>
          <w:shd w:val="clear" w:color="auto" w:fill="FFFFFF"/>
        </w:rPr>
        <w:t xml:space="preserve"> DRN</w:t>
      </w:r>
      <w:r w:rsidRPr="00E00FFB">
        <w:rPr>
          <w:rFonts w:ascii="Arial" w:hAnsi="Arial" w:cs="Arial"/>
          <w:color w:val="000000"/>
          <w:shd w:val="clear" w:color="auto" w:fill="FFFFFF"/>
          <w:vertAlign w:val="superscript"/>
        </w:rPr>
        <w:t>DAT</w:t>
      </w:r>
      <w:r w:rsidRPr="00E00FFB">
        <w:rPr>
          <w:rFonts w:ascii="Arial" w:hAnsi="Arial" w:cs="Arial"/>
          <w:color w:val="000000"/>
          <w:shd w:val="clear" w:color="auto" w:fill="FFFFFF"/>
        </w:rPr>
        <w:t xml:space="preserve">-BNST </w:t>
      </w:r>
      <w:proofErr w:type="spellStart"/>
      <w:r w:rsidRPr="00E00FFB">
        <w:rPr>
          <w:rFonts w:ascii="Arial" w:hAnsi="Arial" w:cs="Arial"/>
          <w:color w:val="000000"/>
          <w:shd w:val="clear" w:color="auto" w:fill="FFFFFF"/>
        </w:rPr>
        <w:t>photostimulation</w:t>
      </w:r>
      <w:proofErr w:type="spellEnd"/>
      <w:r w:rsidRPr="00E00FFB">
        <w:rPr>
          <w:rFonts w:ascii="Arial" w:hAnsi="Arial" w:cs="Arial"/>
          <w:color w:val="000000"/>
          <w:shd w:val="clear" w:color="auto" w:fill="FFFFFF"/>
        </w:rPr>
        <w:t xml:space="preserve"> increased time spent rearing (paired t-test: t</w:t>
      </w:r>
      <w:r w:rsidRPr="00E00FFB">
        <w:rPr>
          <w:rFonts w:ascii="Arial" w:hAnsi="Arial" w:cs="Arial"/>
          <w:color w:val="000000"/>
          <w:shd w:val="clear" w:color="auto" w:fill="FFFFFF"/>
          <w:vertAlign w:val="subscript"/>
        </w:rPr>
        <w:t>23</w:t>
      </w:r>
      <w:r w:rsidRPr="00E00FFB">
        <w:rPr>
          <w:rFonts w:ascii="Arial" w:hAnsi="Arial" w:cs="Arial"/>
          <w:color w:val="000000"/>
          <w:shd w:val="clear" w:color="auto" w:fill="FFFFFF"/>
        </w:rPr>
        <w:t xml:space="preserve">=2,32, p=0.0298).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l,</w:t>
      </w:r>
      <w:r w:rsidRPr="00E00FFB">
        <w:rPr>
          <w:rFonts w:ascii="Arial" w:hAnsi="Arial" w:cs="Arial"/>
          <w:color w:val="000000"/>
          <w:shd w:val="clear" w:color="auto" w:fill="FFFFFF"/>
        </w:rPr>
        <w:t xml:space="preserve"> A two-state Markov model was used to examine behavioral transitions during the juvenile intruder assay for DRN</w:t>
      </w:r>
      <w:r w:rsidRPr="00E00FFB">
        <w:rPr>
          <w:rFonts w:ascii="Arial" w:hAnsi="Arial" w:cs="Arial"/>
          <w:color w:val="000000"/>
          <w:shd w:val="clear" w:color="auto" w:fill="FFFFFF"/>
          <w:vertAlign w:val="superscript"/>
        </w:rPr>
        <w:t>DAT</w:t>
      </w:r>
      <w:r w:rsidRPr="00E00FFB">
        <w:rPr>
          <w:rFonts w:ascii="Arial" w:hAnsi="Arial" w:cs="Arial"/>
          <w:color w:val="000000"/>
          <w:shd w:val="clear" w:color="auto" w:fill="FFFFFF"/>
        </w:rPr>
        <w:t>-</w:t>
      </w:r>
      <w:proofErr w:type="spellStart"/>
      <w:r w:rsidRPr="00E00FFB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E00FFB">
        <w:rPr>
          <w:rFonts w:ascii="Arial" w:hAnsi="Arial" w:cs="Arial"/>
          <w:color w:val="000000"/>
          <w:shd w:val="clear" w:color="auto" w:fill="FFFFFF"/>
        </w:rPr>
        <w:t xml:space="preserve"> mice. </w:t>
      </w:r>
      <w:r w:rsidRPr="001475E5">
        <w:rPr>
          <w:rFonts w:ascii="Arial" w:hAnsi="Arial" w:cs="Arial"/>
          <w:b/>
          <w:bCs/>
        </w:rPr>
        <w:t>m,</w:t>
      </w:r>
      <w:r w:rsidRPr="00E00FFB">
        <w:rPr>
          <w:rFonts w:ascii="Arial" w:hAnsi="Arial" w:cs="Arial"/>
        </w:rPr>
        <w:t xml:space="preserve"> Bar graphs showing the difference in transition probability (ON-OFF) for within-state transitions and across-state transitions, for ChR2</w:t>
      </w:r>
      <w:r w:rsidRPr="00E00FFB">
        <w:rPr>
          <w:rFonts w:ascii="Arial" w:hAnsi="Arial" w:cs="Arial"/>
          <w:vertAlign w:val="superscript"/>
        </w:rPr>
        <w:t>CeA</w:t>
      </w:r>
      <w:r w:rsidRPr="00E00FFB">
        <w:rPr>
          <w:rFonts w:ascii="Arial" w:hAnsi="Arial" w:cs="Arial"/>
        </w:rPr>
        <w:t xml:space="preserve"> and ChR2</w:t>
      </w:r>
      <w:r w:rsidRPr="00E00FFB">
        <w:rPr>
          <w:rFonts w:ascii="Arial" w:hAnsi="Arial" w:cs="Arial"/>
          <w:vertAlign w:val="superscript"/>
        </w:rPr>
        <w:t>eYFP</w:t>
      </w:r>
      <w:r w:rsidRPr="00E00FFB">
        <w:rPr>
          <w:rFonts w:ascii="Arial" w:hAnsi="Arial" w:cs="Arial"/>
        </w:rPr>
        <w:t xml:space="preserve"> mice. There was no significant difference between ChR2 and </w:t>
      </w:r>
      <w:proofErr w:type="spellStart"/>
      <w:r w:rsidRPr="00E00FFB">
        <w:rPr>
          <w:rFonts w:ascii="Arial" w:hAnsi="Arial" w:cs="Arial"/>
        </w:rPr>
        <w:t>eYFP</w:t>
      </w:r>
      <w:proofErr w:type="spellEnd"/>
      <w:r w:rsidRPr="00E00FFB">
        <w:rPr>
          <w:rFonts w:ascii="Arial" w:hAnsi="Arial" w:cs="Arial"/>
        </w:rPr>
        <w:t xml:space="preserve"> groups for the change in within-state transition probability (two-way ANOVA: opsin x transition interaction,</w:t>
      </w:r>
      <w:r w:rsidRPr="00114ED9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E00FFB">
        <w:rPr>
          <w:rFonts w:ascii="Arial" w:hAnsi="Arial" w:cs="Arial"/>
          <w:color w:val="000000"/>
          <w:shd w:val="clear" w:color="auto" w:fill="FFFFFF"/>
        </w:rPr>
        <w:t>F</w:t>
      </w:r>
      <w:r w:rsidRPr="00E00FFB">
        <w:rPr>
          <w:rFonts w:ascii="Arial" w:hAnsi="Arial" w:cs="Arial"/>
          <w:color w:val="000000"/>
          <w:shd w:val="clear" w:color="auto" w:fill="FFFFFF"/>
          <w:vertAlign w:val="subscript"/>
        </w:rPr>
        <w:t>1,3</w:t>
      </w:r>
      <w:r>
        <w:rPr>
          <w:rFonts w:ascii="Arial" w:hAnsi="Arial" w:cs="Arial"/>
          <w:color w:val="000000"/>
          <w:shd w:val="clear" w:color="auto" w:fill="FFFFFF"/>
          <w:vertAlign w:val="subscript"/>
        </w:rPr>
        <w:t>7</w:t>
      </w:r>
      <w:r w:rsidRPr="00E00FFB">
        <w:rPr>
          <w:rFonts w:ascii="Arial" w:hAnsi="Arial" w:cs="Arial"/>
          <w:color w:val="000000"/>
          <w:shd w:val="clear" w:color="auto" w:fill="FFFFFF"/>
        </w:rPr>
        <w:t>=</w:t>
      </w:r>
      <w:r>
        <w:rPr>
          <w:rFonts w:ascii="Arial" w:hAnsi="Arial" w:cs="Arial"/>
          <w:color w:val="000000"/>
          <w:shd w:val="clear" w:color="auto" w:fill="FFFFFF"/>
        </w:rPr>
        <w:t>3</w:t>
      </w:r>
      <w:r w:rsidRPr="00E00FFB"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t>149</w:t>
      </w:r>
      <w:r w:rsidRPr="00E00FFB">
        <w:rPr>
          <w:rFonts w:ascii="Arial" w:hAnsi="Arial" w:cs="Arial"/>
          <w:color w:val="000000"/>
          <w:shd w:val="clear" w:color="auto" w:fill="FFFFFF"/>
        </w:rPr>
        <w:t>, p=0.</w:t>
      </w:r>
      <w:r>
        <w:rPr>
          <w:rFonts w:ascii="Arial" w:hAnsi="Arial" w:cs="Arial"/>
          <w:color w:val="000000"/>
          <w:shd w:val="clear" w:color="auto" w:fill="FFFFFF"/>
        </w:rPr>
        <w:t>0</w:t>
      </w:r>
      <w:r w:rsidRPr="00E00FFB">
        <w:rPr>
          <w:rFonts w:ascii="Arial" w:hAnsi="Arial" w:cs="Arial"/>
          <w:color w:val="000000"/>
          <w:shd w:val="clear" w:color="auto" w:fill="FFFFFF"/>
        </w:rPr>
        <w:t>8</w:t>
      </w:r>
      <w:r>
        <w:rPr>
          <w:rFonts w:ascii="Arial" w:hAnsi="Arial" w:cs="Arial"/>
          <w:color w:val="000000"/>
          <w:shd w:val="clear" w:color="auto" w:fill="FFFFFF"/>
        </w:rPr>
        <w:t>42</w:t>
      </w:r>
      <w:r w:rsidRPr="00E00FFB">
        <w:rPr>
          <w:rFonts w:ascii="Arial" w:hAnsi="Arial" w:cs="Arial"/>
          <w:color w:val="000000"/>
          <w:shd w:val="clear" w:color="auto" w:fill="FFFFFF"/>
        </w:rPr>
        <w:t xml:space="preserve">) or across-state transition probability </w:t>
      </w:r>
      <w:r w:rsidRPr="00E00FFB">
        <w:rPr>
          <w:rFonts w:ascii="Arial" w:hAnsi="Arial" w:cs="Arial"/>
        </w:rPr>
        <w:t xml:space="preserve">(two-way ANOVA: opsin x transition interaction, </w:t>
      </w:r>
      <w:r w:rsidRPr="00E00FFB">
        <w:rPr>
          <w:rFonts w:ascii="Arial" w:hAnsi="Arial" w:cs="Arial"/>
          <w:color w:val="000000"/>
          <w:shd w:val="clear" w:color="auto" w:fill="FFFFFF"/>
        </w:rPr>
        <w:t>F</w:t>
      </w:r>
      <w:r w:rsidRPr="00E00FFB">
        <w:rPr>
          <w:rFonts w:ascii="Arial" w:hAnsi="Arial" w:cs="Arial"/>
          <w:color w:val="000000"/>
          <w:shd w:val="clear" w:color="auto" w:fill="FFFFFF"/>
          <w:vertAlign w:val="subscript"/>
        </w:rPr>
        <w:t>1,3</w:t>
      </w:r>
      <w:r>
        <w:rPr>
          <w:rFonts w:ascii="Arial" w:hAnsi="Arial" w:cs="Arial"/>
          <w:color w:val="000000"/>
          <w:shd w:val="clear" w:color="auto" w:fill="FFFFFF"/>
          <w:vertAlign w:val="subscript"/>
        </w:rPr>
        <w:t>7</w:t>
      </w:r>
      <w:r w:rsidRPr="00E00FFB">
        <w:rPr>
          <w:rFonts w:ascii="Arial" w:hAnsi="Arial" w:cs="Arial"/>
          <w:color w:val="000000"/>
          <w:shd w:val="clear" w:color="auto" w:fill="FFFFFF"/>
        </w:rPr>
        <w:t>=</w:t>
      </w:r>
      <w:r>
        <w:rPr>
          <w:rFonts w:ascii="Arial" w:hAnsi="Arial" w:cs="Arial"/>
          <w:color w:val="000000"/>
          <w:shd w:val="clear" w:color="auto" w:fill="FFFFFF"/>
        </w:rPr>
        <w:t>0.542</w:t>
      </w:r>
      <w:r w:rsidRPr="00E00FFB">
        <w:rPr>
          <w:rFonts w:ascii="Arial" w:hAnsi="Arial" w:cs="Arial"/>
          <w:color w:val="000000"/>
          <w:shd w:val="clear" w:color="auto" w:fill="FFFFFF"/>
        </w:rPr>
        <w:t>, p=0.</w:t>
      </w:r>
      <w:r>
        <w:rPr>
          <w:rFonts w:ascii="Arial" w:hAnsi="Arial" w:cs="Arial"/>
          <w:color w:val="000000"/>
          <w:shd w:val="clear" w:color="auto" w:fill="FFFFFF"/>
        </w:rPr>
        <w:t>466</w:t>
      </w:r>
      <w:r w:rsidRPr="00E00FFB">
        <w:rPr>
          <w:rFonts w:ascii="Arial" w:hAnsi="Arial" w:cs="Arial"/>
          <w:color w:val="000000"/>
          <w:shd w:val="clear" w:color="auto" w:fill="FFFFFF"/>
        </w:rPr>
        <w:t xml:space="preserve">) with </w:t>
      </w:r>
      <w:proofErr w:type="spellStart"/>
      <w:r w:rsidRPr="00E00FFB">
        <w:rPr>
          <w:rFonts w:ascii="Arial" w:hAnsi="Arial" w:cs="Arial"/>
          <w:color w:val="000000"/>
          <w:shd w:val="clear" w:color="auto" w:fill="FFFFFF"/>
        </w:rPr>
        <w:t>photostimulation</w:t>
      </w:r>
      <w:proofErr w:type="spellEnd"/>
      <w:r w:rsidRPr="00E00FFB">
        <w:rPr>
          <w:rFonts w:ascii="Arial" w:hAnsi="Arial" w:cs="Arial"/>
        </w:rPr>
        <w:t xml:space="preserve">. </w:t>
      </w:r>
      <w:r w:rsidRPr="00E00FFB">
        <w:rPr>
          <w:rFonts w:ascii="Arial" w:hAnsi="Arial" w:cs="Arial"/>
          <w:color w:val="000000"/>
          <w:shd w:val="clear" w:color="auto" w:fill="FFFFFF"/>
        </w:rPr>
        <w:t>Graphs</w:t>
      </w:r>
      <w:r w:rsidRPr="00E00FFB">
        <w:rPr>
          <w:rFonts w:ascii="Arial" w:hAnsi="Arial" w:cs="Arial"/>
        </w:rPr>
        <w:t xml:space="preserve"> show </w:t>
      </w:r>
      <w:r w:rsidRPr="00E00FFB">
        <w:rPr>
          <w:rFonts w:ascii="Arial" w:hAnsi="Arial" w:cs="Arial"/>
          <w:color w:val="000000"/>
          <w:shd w:val="clear" w:color="auto" w:fill="FFFFFF"/>
        </w:rPr>
        <w:t>mean ±SEM.</w:t>
      </w:r>
    </w:p>
    <w:p w14:paraId="0965BD2C" w14:textId="77777777" w:rsidR="00DA04BA" w:rsidRPr="00A034E4" w:rsidRDefault="00DA04BA" w:rsidP="00DA04BA">
      <w:pPr>
        <w:spacing w:after="120" w:line="276" w:lineRule="auto"/>
        <w:jc w:val="both"/>
        <w:rPr>
          <w:rFonts w:ascii="Arial" w:hAnsi="Arial" w:cs="Arial"/>
          <w:highlight w:val="yellow"/>
        </w:rPr>
      </w:pPr>
    </w:p>
    <w:p w14:paraId="1F170638" w14:textId="77777777" w:rsidR="00DA04BA" w:rsidRDefault="00DA04BA" w:rsidP="00DA04BA">
      <w:pPr>
        <w:spacing w:after="12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1D77EA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1D77EA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3</w:t>
      </w:r>
      <w:r w:rsidRPr="001D77EA">
        <w:rPr>
          <w:rFonts w:ascii="Arial" w:hAnsi="Arial" w:cs="Arial"/>
          <w:b/>
          <w:bCs/>
        </w:rPr>
        <w:t xml:space="preserve">. </w:t>
      </w:r>
      <w:proofErr w:type="spellStart"/>
      <w:r>
        <w:rPr>
          <w:rFonts w:ascii="Arial" w:hAnsi="Arial" w:cs="Arial"/>
          <w:b/>
          <w:bCs/>
        </w:rPr>
        <w:t>Photostimulation</w:t>
      </w:r>
      <w:proofErr w:type="spellEnd"/>
      <w:r>
        <w:rPr>
          <w:rFonts w:ascii="Arial" w:hAnsi="Arial" w:cs="Arial"/>
          <w:b/>
          <w:bCs/>
        </w:rPr>
        <w:t xml:space="preserve"> of DRN</w:t>
      </w:r>
      <w:r w:rsidRPr="00433C09">
        <w:rPr>
          <w:rFonts w:ascii="Arial" w:hAnsi="Arial" w:cs="Arial"/>
          <w:b/>
          <w:bCs/>
          <w:vertAlign w:val="superscript"/>
        </w:rPr>
        <w:t>DAT</w:t>
      </w:r>
      <w:r>
        <w:rPr>
          <w:rFonts w:ascii="Arial" w:hAnsi="Arial" w:cs="Arial"/>
          <w:b/>
          <w:bCs/>
        </w:rPr>
        <w:t xml:space="preserve"> projections does not modify locomotor or anxiety-like </w:t>
      </w:r>
      <w:proofErr w:type="gramStart"/>
      <w:r>
        <w:rPr>
          <w:rFonts w:ascii="Arial" w:hAnsi="Arial" w:cs="Arial"/>
          <w:b/>
          <w:bCs/>
        </w:rPr>
        <w:t>behavior, or</w:t>
      </w:r>
      <w:proofErr w:type="gramEnd"/>
      <w:r>
        <w:rPr>
          <w:rFonts w:ascii="Arial" w:hAnsi="Arial" w:cs="Arial"/>
          <w:b/>
          <w:bCs/>
        </w:rPr>
        <w:t xml:space="preserve"> support self-stimulation. </w:t>
      </w:r>
      <w:r w:rsidRPr="001D77EA">
        <w:rPr>
          <w:rFonts w:ascii="Arial" w:hAnsi="Arial" w:cs="Arial"/>
          <w:b/>
          <w:bCs/>
        </w:rPr>
        <w:t xml:space="preserve">Related to Fig </w:t>
      </w:r>
      <w:r>
        <w:rPr>
          <w:rFonts w:ascii="Arial" w:hAnsi="Arial" w:cs="Arial"/>
          <w:b/>
          <w:bCs/>
        </w:rPr>
        <w:t>1</w:t>
      </w:r>
      <w:r w:rsidRPr="001D77EA">
        <w:rPr>
          <w:rFonts w:ascii="Arial" w:hAnsi="Arial" w:cs="Arial"/>
          <w:b/>
          <w:bCs/>
        </w:rPr>
        <w:t>.</w:t>
      </w:r>
      <w:r w:rsidRPr="001D77EA">
        <w:rPr>
          <w:rFonts w:ascii="Arial" w:hAnsi="Arial" w:cs="Arial"/>
        </w:rPr>
        <w:t xml:space="preserve"> </w:t>
      </w:r>
      <w:r w:rsidRPr="001475E5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>,</w:t>
      </w:r>
      <w:r w:rsidRPr="001D77EA">
        <w:rPr>
          <w:rFonts w:ascii="Arial" w:hAnsi="Arial" w:cs="Arial"/>
        </w:rPr>
        <w:t xml:space="preserve"> Example tracks in the open field test from a </w:t>
      </w:r>
      <w:r w:rsidRPr="001D77EA">
        <w:rPr>
          <w:rFonts w:ascii="Arial" w:hAnsi="Arial" w:cs="Arial"/>
          <w:color w:val="000000"/>
          <w:shd w:val="clear" w:color="auto" w:fill="FFFFFF"/>
        </w:rPr>
        <w:t>ChR2</w:t>
      </w:r>
      <w:r w:rsidRPr="001D77EA">
        <w:rPr>
          <w:rFonts w:ascii="Arial" w:hAnsi="Arial" w:cs="Arial"/>
          <w:color w:val="000000"/>
          <w:shd w:val="clear" w:color="auto" w:fill="FFFFFF"/>
          <w:vertAlign w:val="superscript"/>
        </w:rPr>
        <w:t>BNST</w:t>
      </w:r>
      <w:r w:rsidRPr="001D77EA"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b,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D77EA">
        <w:rPr>
          <w:rFonts w:ascii="Arial" w:hAnsi="Arial" w:cs="Arial"/>
          <w:color w:val="000000"/>
          <w:shd w:val="clear" w:color="auto" w:fill="FFFFFF"/>
        </w:rPr>
        <w:t>ChR2</w:t>
      </w:r>
      <w:proofErr w:type="gramStart"/>
      <w:r w:rsidRPr="001D77EA">
        <w:rPr>
          <w:rFonts w:ascii="Arial" w:hAnsi="Arial" w:cs="Arial"/>
          <w:color w:val="000000"/>
          <w:shd w:val="clear" w:color="auto" w:fill="FFFFFF"/>
          <w:vertAlign w:val="superscript"/>
        </w:rPr>
        <w:t>CeA</w:t>
      </w:r>
      <w:r w:rsidRPr="001D77EA">
        <w:rPr>
          <w:rFonts w:ascii="Arial" w:hAnsi="Arial" w:cs="Arial"/>
          <w:color w:val="000000"/>
          <w:shd w:val="clear" w:color="auto" w:fill="FFFFFF"/>
        </w:rPr>
        <w:t xml:space="preserve"> ,</w:t>
      </w:r>
      <w:proofErr w:type="gramEnd"/>
      <w:r w:rsidRPr="001D77EA">
        <w:rPr>
          <w:rFonts w:ascii="Arial" w:hAnsi="Arial" w:cs="Arial"/>
          <w:color w:val="000000"/>
          <w:shd w:val="clear" w:color="auto" w:fill="FFFFFF"/>
        </w:rPr>
        <w:t xml:space="preserve"> and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c,</w:t>
      </w:r>
      <w:r w:rsidRPr="00D53CCE">
        <w:rPr>
          <w:rFonts w:ascii="Arial" w:hAnsi="Arial" w:cs="Arial"/>
          <w:color w:val="000000"/>
          <w:shd w:val="clear" w:color="auto" w:fill="FFFFFF"/>
        </w:rPr>
        <w:t xml:space="preserve"> ChR2</w:t>
      </w:r>
      <w:r w:rsidRPr="00D53CCE">
        <w:rPr>
          <w:rFonts w:ascii="Arial" w:hAnsi="Arial" w:cs="Arial"/>
          <w:color w:val="000000"/>
          <w:shd w:val="clear" w:color="auto" w:fill="FFFFFF"/>
          <w:vertAlign w:val="superscript"/>
        </w:rPr>
        <w:t>BLP</w:t>
      </w:r>
      <w:r w:rsidRPr="00D53CCE">
        <w:rPr>
          <w:rFonts w:ascii="Arial" w:hAnsi="Arial" w:cs="Arial"/>
        </w:rPr>
        <w:t xml:space="preserve"> mouse. </w:t>
      </w:r>
      <w:proofErr w:type="spellStart"/>
      <w:r w:rsidRPr="00D53CCE">
        <w:rPr>
          <w:rFonts w:ascii="Arial" w:hAnsi="Arial" w:cs="Arial"/>
        </w:rPr>
        <w:t>Photostimulation</w:t>
      </w:r>
      <w:proofErr w:type="spellEnd"/>
      <w:r w:rsidRPr="00D53CCE">
        <w:rPr>
          <w:rFonts w:ascii="Arial" w:hAnsi="Arial" w:cs="Arial"/>
        </w:rPr>
        <w:t xml:space="preserve"> had no significant effect on time spent in the center of the open fie</w:t>
      </w:r>
      <w:r w:rsidRPr="001D77EA">
        <w:rPr>
          <w:rFonts w:ascii="Arial" w:hAnsi="Arial" w:cs="Arial"/>
        </w:rPr>
        <w:t>ld (two-way ANOVA</w:t>
      </w:r>
      <w:r>
        <w:rPr>
          <w:rFonts w:ascii="Arial" w:hAnsi="Arial" w:cs="Arial"/>
        </w:rPr>
        <w:t>,</w:t>
      </w:r>
      <w:r w:rsidRPr="001D77EA">
        <w:rPr>
          <w:rFonts w:ascii="Arial" w:hAnsi="Arial" w:cs="Arial"/>
        </w:rPr>
        <w:t xml:space="preserve"> li</w:t>
      </w:r>
      <w:r w:rsidRPr="004F3686">
        <w:rPr>
          <w:rFonts w:ascii="Arial" w:hAnsi="Arial" w:cs="Arial"/>
        </w:rPr>
        <w:t>ght x group interaction, BNST – F</w:t>
      </w:r>
      <w:r w:rsidRPr="004F3686">
        <w:rPr>
          <w:rFonts w:ascii="Arial" w:hAnsi="Arial" w:cs="Arial"/>
          <w:vertAlign w:val="subscript"/>
        </w:rPr>
        <w:t>2,94</w:t>
      </w:r>
      <w:r w:rsidRPr="004F3686">
        <w:rPr>
          <w:rFonts w:ascii="Arial" w:hAnsi="Arial" w:cs="Arial"/>
        </w:rPr>
        <w:t xml:space="preserve">=0.105, p=0.901; </w:t>
      </w:r>
      <w:proofErr w:type="spellStart"/>
      <w:r w:rsidRPr="004F3686">
        <w:rPr>
          <w:rFonts w:ascii="Arial" w:hAnsi="Arial" w:cs="Arial"/>
        </w:rPr>
        <w:t>CeA</w:t>
      </w:r>
      <w:proofErr w:type="spellEnd"/>
      <w:r w:rsidRPr="004F3686">
        <w:rPr>
          <w:rFonts w:ascii="Arial" w:hAnsi="Arial" w:cs="Arial"/>
        </w:rPr>
        <w:t xml:space="preserve"> – F</w:t>
      </w:r>
      <w:r w:rsidRPr="004F3686">
        <w:rPr>
          <w:rFonts w:ascii="Arial" w:hAnsi="Arial" w:cs="Arial"/>
          <w:vertAlign w:val="subscript"/>
        </w:rPr>
        <w:t>2,98</w:t>
      </w:r>
      <w:r w:rsidRPr="004F3686">
        <w:rPr>
          <w:rFonts w:ascii="Arial" w:hAnsi="Arial" w:cs="Arial"/>
        </w:rPr>
        <w:t>=0.613, p=0.544; BLP – F</w:t>
      </w:r>
      <w:r w:rsidRPr="004F3686">
        <w:rPr>
          <w:rFonts w:ascii="Arial" w:hAnsi="Arial" w:cs="Arial"/>
          <w:vertAlign w:val="subscript"/>
        </w:rPr>
        <w:t>2,40</w:t>
      </w:r>
      <w:r w:rsidRPr="004F3686">
        <w:rPr>
          <w:rFonts w:ascii="Arial" w:hAnsi="Arial" w:cs="Arial"/>
        </w:rPr>
        <w:t>=0.181, p=0.835) or distance travelled (two-way ANOVA, light x group interaction, BNST – F</w:t>
      </w:r>
      <w:r w:rsidRPr="004F3686">
        <w:rPr>
          <w:rFonts w:ascii="Arial" w:hAnsi="Arial" w:cs="Arial"/>
          <w:vertAlign w:val="subscript"/>
        </w:rPr>
        <w:t>2,94</w:t>
      </w:r>
      <w:r w:rsidRPr="004F3686">
        <w:rPr>
          <w:rFonts w:ascii="Arial" w:hAnsi="Arial" w:cs="Arial"/>
        </w:rPr>
        <w:t xml:space="preserve">=0.157, p=0.855; </w:t>
      </w:r>
      <w:proofErr w:type="spellStart"/>
      <w:r w:rsidRPr="004F3686">
        <w:rPr>
          <w:rFonts w:ascii="Arial" w:hAnsi="Arial" w:cs="Arial"/>
        </w:rPr>
        <w:t>CeA</w:t>
      </w:r>
      <w:proofErr w:type="spellEnd"/>
      <w:r w:rsidRPr="004F3686">
        <w:rPr>
          <w:rFonts w:ascii="Arial" w:hAnsi="Arial" w:cs="Arial"/>
        </w:rPr>
        <w:t xml:space="preserve"> – F</w:t>
      </w:r>
      <w:r w:rsidRPr="004F3686">
        <w:rPr>
          <w:rFonts w:ascii="Arial" w:hAnsi="Arial" w:cs="Arial"/>
          <w:vertAlign w:val="subscript"/>
        </w:rPr>
        <w:t>2,98</w:t>
      </w:r>
      <w:r w:rsidRPr="004F3686">
        <w:rPr>
          <w:rFonts w:ascii="Arial" w:hAnsi="Arial" w:cs="Arial"/>
        </w:rPr>
        <w:t>=0.163, p=0.850; BLP – F</w:t>
      </w:r>
      <w:r w:rsidRPr="004F3686">
        <w:rPr>
          <w:rFonts w:ascii="Arial" w:hAnsi="Arial" w:cs="Arial"/>
          <w:vertAlign w:val="subscript"/>
        </w:rPr>
        <w:t>2,40</w:t>
      </w:r>
      <w:r w:rsidRPr="004F3686">
        <w:rPr>
          <w:rFonts w:ascii="Arial" w:hAnsi="Arial" w:cs="Arial"/>
        </w:rPr>
        <w:t>=0.252, p=0.771) f</w:t>
      </w:r>
      <w:r w:rsidRPr="001D77EA">
        <w:rPr>
          <w:rFonts w:ascii="Arial" w:hAnsi="Arial" w:cs="Arial"/>
        </w:rPr>
        <w:t>or DRN</w:t>
      </w:r>
      <w:r w:rsidRPr="001D77EA">
        <w:rPr>
          <w:rFonts w:ascii="Arial" w:hAnsi="Arial" w:cs="Arial"/>
          <w:vertAlign w:val="superscript"/>
        </w:rPr>
        <w:t>DAT</w:t>
      </w:r>
      <w:r w:rsidRPr="001D77EA">
        <w:rPr>
          <w:rFonts w:ascii="Arial" w:hAnsi="Arial" w:cs="Arial"/>
        </w:rPr>
        <w:t>-BNST, DRN</w:t>
      </w:r>
      <w:r w:rsidRPr="001D77EA">
        <w:rPr>
          <w:rFonts w:ascii="Arial" w:hAnsi="Arial" w:cs="Arial"/>
          <w:vertAlign w:val="superscript"/>
        </w:rPr>
        <w:t>DAT</w:t>
      </w:r>
      <w:r w:rsidRPr="001D77EA">
        <w:rPr>
          <w:rFonts w:ascii="Arial" w:hAnsi="Arial" w:cs="Arial"/>
        </w:rPr>
        <w:t>-</w:t>
      </w:r>
      <w:proofErr w:type="spellStart"/>
      <w:r w:rsidRPr="001D77EA">
        <w:rPr>
          <w:rFonts w:ascii="Arial" w:hAnsi="Arial" w:cs="Arial"/>
        </w:rPr>
        <w:t>CeA</w:t>
      </w:r>
      <w:proofErr w:type="spellEnd"/>
      <w:r w:rsidRPr="001D77EA">
        <w:rPr>
          <w:rFonts w:ascii="Arial" w:hAnsi="Arial" w:cs="Arial"/>
        </w:rPr>
        <w:t>, or DRN</w:t>
      </w:r>
      <w:r w:rsidRPr="001D77EA">
        <w:rPr>
          <w:rFonts w:ascii="Arial" w:hAnsi="Arial" w:cs="Arial"/>
          <w:vertAlign w:val="superscript"/>
        </w:rPr>
        <w:t>DAT</w:t>
      </w:r>
      <w:r w:rsidRPr="001D77EA">
        <w:rPr>
          <w:rFonts w:ascii="Arial" w:hAnsi="Arial" w:cs="Arial"/>
        </w:rPr>
        <w:t xml:space="preserve">-BLP mice. </w:t>
      </w:r>
      <w:r w:rsidRPr="001475E5">
        <w:rPr>
          <w:rFonts w:ascii="Arial" w:hAnsi="Arial" w:cs="Arial"/>
          <w:b/>
          <w:bCs/>
        </w:rPr>
        <w:t>d,</w:t>
      </w:r>
      <w:r w:rsidRPr="001D77EA">
        <w:rPr>
          <w:rFonts w:ascii="Arial" w:hAnsi="Arial" w:cs="Arial"/>
        </w:rPr>
        <w:t xml:space="preserve"> Example tracks in the elevated plus maze </w:t>
      </w:r>
      <w:r>
        <w:rPr>
          <w:rFonts w:ascii="Arial" w:hAnsi="Arial" w:cs="Arial"/>
        </w:rPr>
        <w:t xml:space="preserve">(EPM) </w:t>
      </w:r>
      <w:r w:rsidRPr="001D77EA">
        <w:rPr>
          <w:rFonts w:ascii="Arial" w:hAnsi="Arial" w:cs="Arial"/>
        </w:rPr>
        <w:t xml:space="preserve">from a </w:t>
      </w:r>
      <w:r w:rsidRPr="001D77EA">
        <w:rPr>
          <w:rFonts w:ascii="Arial" w:hAnsi="Arial" w:cs="Arial"/>
          <w:color w:val="000000"/>
          <w:shd w:val="clear" w:color="auto" w:fill="FFFFFF"/>
        </w:rPr>
        <w:t>ChR2</w:t>
      </w:r>
      <w:r w:rsidRPr="001D77EA">
        <w:rPr>
          <w:rFonts w:ascii="Arial" w:hAnsi="Arial" w:cs="Arial"/>
          <w:color w:val="000000"/>
          <w:shd w:val="clear" w:color="auto" w:fill="FFFFFF"/>
          <w:vertAlign w:val="superscript"/>
        </w:rPr>
        <w:t>BNST</w:t>
      </w:r>
      <w:r w:rsidRPr="001D77EA"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e,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D77EA">
        <w:rPr>
          <w:rFonts w:ascii="Arial" w:hAnsi="Arial" w:cs="Arial"/>
          <w:color w:val="000000"/>
          <w:shd w:val="clear" w:color="auto" w:fill="FFFFFF"/>
        </w:rPr>
        <w:t>ChR2</w:t>
      </w:r>
      <w:proofErr w:type="gramStart"/>
      <w:r w:rsidRPr="001D77EA">
        <w:rPr>
          <w:rFonts w:ascii="Arial" w:hAnsi="Arial" w:cs="Arial"/>
          <w:color w:val="000000"/>
          <w:shd w:val="clear" w:color="auto" w:fill="FFFFFF"/>
          <w:vertAlign w:val="superscript"/>
        </w:rPr>
        <w:t>CeA</w:t>
      </w:r>
      <w:r w:rsidRPr="001D77EA">
        <w:rPr>
          <w:rFonts w:ascii="Arial" w:hAnsi="Arial" w:cs="Arial"/>
          <w:color w:val="000000"/>
          <w:shd w:val="clear" w:color="auto" w:fill="FFFFFF"/>
        </w:rPr>
        <w:t xml:space="preserve"> ,</w:t>
      </w:r>
      <w:proofErr w:type="gramEnd"/>
      <w:r w:rsidRPr="001D77EA">
        <w:rPr>
          <w:rFonts w:ascii="Arial" w:hAnsi="Arial" w:cs="Arial"/>
          <w:color w:val="000000"/>
          <w:shd w:val="clear" w:color="auto" w:fill="FFFFFF"/>
        </w:rPr>
        <w:t xml:space="preserve"> and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f,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D77EA">
        <w:rPr>
          <w:rFonts w:ascii="Arial" w:hAnsi="Arial" w:cs="Arial"/>
          <w:color w:val="000000"/>
          <w:shd w:val="clear" w:color="auto" w:fill="FFFFFF"/>
        </w:rPr>
        <w:t>ChR2</w:t>
      </w:r>
      <w:r w:rsidRPr="001D77EA">
        <w:rPr>
          <w:rFonts w:ascii="Arial" w:hAnsi="Arial" w:cs="Arial"/>
          <w:color w:val="000000"/>
          <w:shd w:val="clear" w:color="auto" w:fill="FFFFFF"/>
          <w:vertAlign w:val="superscript"/>
        </w:rPr>
        <w:t>BLP</w:t>
      </w:r>
      <w:r w:rsidRPr="001D77EA">
        <w:rPr>
          <w:rFonts w:ascii="Arial" w:hAnsi="Arial" w:cs="Arial"/>
        </w:rPr>
        <w:t xml:space="preserve"> mouse. </w:t>
      </w:r>
      <w:proofErr w:type="spellStart"/>
      <w:r w:rsidRPr="001D77EA">
        <w:rPr>
          <w:rFonts w:ascii="Arial" w:hAnsi="Arial" w:cs="Arial"/>
        </w:rPr>
        <w:t>Photostimulation</w:t>
      </w:r>
      <w:proofErr w:type="spellEnd"/>
      <w:r w:rsidRPr="001D77EA">
        <w:rPr>
          <w:rFonts w:ascii="Arial" w:hAnsi="Arial" w:cs="Arial"/>
        </w:rPr>
        <w:t xml:space="preserve"> had no significant effect on time spent in the open arms</w:t>
      </w:r>
      <w:r>
        <w:rPr>
          <w:rFonts w:ascii="Arial" w:hAnsi="Arial" w:cs="Arial"/>
        </w:rPr>
        <w:t xml:space="preserve"> of t</w:t>
      </w:r>
      <w:r w:rsidRPr="003829FC">
        <w:rPr>
          <w:rFonts w:ascii="Arial" w:hAnsi="Arial" w:cs="Arial"/>
        </w:rPr>
        <w:t>he EPM (two-way ANOVA</w:t>
      </w:r>
      <w:r>
        <w:rPr>
          <w:rFonts w:ascii="Arial" w:hAnsi="Arial" w:cs="Arial"/>
        </w:rPr>
        <w:t>,</w:t>
      </w:r>
      <w:r w:rsidRPr="003829FC">
        <w:rPr>
          <w:rFonts w:ascii="Arial" w:hAnsi="Arial" w:cs="Arial"/>
        </w:rPr>
        <w:t xml:space="preserve"> ligh</w:t>
      </w:r>
      <w:r w:rsidRPr="001D77EA">
        <w:rPr>
          <w:rFonts w:ascii="Arial" w:hAnsi="Arial" w:cs="Arial"/>
        </w:rPr>
        <w:t>t x group interaction,</w:t>
      </w:r>
      <w:r>
        <w:rPr>
          <w:rFonts w:ascii="Arial" w:hAnsi="Arial" w:cs="Arial"/>
        </w:rPr>
        <w:t xml:space="preserve"> BNST – </w:t>
      </w:r>
      <w:r w:rsidRPr="001D77EA">
        <w:rPr>
          <w:rFonts w:ascii="Arial" w:hAnsi="Arial" w:cs="Arial"/>
        </w:rPr>
        <w:t>F</w:t>
      </w:r>
      <w:r w:rsidRPr="001D77EA">
        <w:rPr>
          <w:rFonts w:ascii="Arial" w:hAnsi="Arial" w:cs="Arial"/>
          <w:vertAlign w:val="subscript"/>
        </w:rPr>
        <w:t>2,58</w:t>
      </w:r>
      <w:r w:rsidRPr="001D77EA">
        <w:rPr>
          <w:rFonts w:ascii="Arial" w:hAnsi="Arial" w:cs="Arial"/>
        </w:rPr>
        <w:t>=0.896, p=0.41</w:t>
      </w:r>
      <w:r w:rsidRPr="003829FC">
        <w:rPr>
          <w:rFonts w:ascii="Arial" w:hAnsi="Arial" w:cs="Arial"/>
        </w:rPr>
        <w:t xml:space="preserve">4, </w:t>
      </w:r>
      <w:proofErr w:type="spellStart"/>
      <w:r w:rsidRPr="003829FC">
        <w:rPr>
          <w:rFonts w:ascii="Arial" w:hAnsi="Arial" w:cs="Arial"/>
        </w:rPr>
        <w:t>CeA</w:t>
      </w:r>
      <w:proofErr w:type="spellEnd"/>
      <w:r w:rsidRPr="003829FC">
        <w:rPr>
          <w:rFonts w:ascii="Arial" w:hAnsi="Arial" w:cs="Arial"/>
        </w:rPr>
        <w:t xml:space="preserve"> –</w:t>
      </w:r>
      <w:r w:rsidRPr="001D77EA">
        <w:rPr>
          <w:rFonts w:ascii="Arial" w:hAnsi="Arial" w:cs="Arial"/>
        </w:rPr>
        <w:t xml:space="preserve"> F</w:t>
      </w:r>
      <w:r w:rsidRPr="001D77EA">
        <w:rPr>
          <w:rFonts w:ascii="Arial" w:hAnsi="Arial" w:cs="Arial"/>
          <w:vertAlign w:val="subscript"/>
        </w:rPr>
        <w:t>2,</w:t>
      </w:r>
      <w:r>
        <w:rPr>
          <w:rFonts w:ascii="Arial" w:hAnsi="Arial" w:cs="Arial"/>
          <w:vertAlign w:val="subscript"/>
        </w:rPr>
        <w:t>7</w:t>
      </w:r>
      <w:r w:rsidRPr="001D77EA">
        <w:rPr>
          <w:rFonts w:ascii="Arial" w:hAnsi="Arial" w:cs="Arial"/>
          <w:vertAlign w:val="subscript"/>
        </w:rPr>
        <w:t>8</w:t>
      </w:r>
      <w:r w:rsidRPr="001D77EA">
        <w:rPr>
          <w:rFonts w:ascii="Arial" w:hAnsi="Arial" w:cs="Arial"/>
        </w:rPr>
        <w:t>=0.</w:t>
      </w:r>
      <w:r>
        <w:rPr>
          <w:rFonts w:ascii="Arial" w:hAnsi="Arial" w:cs="Arial"/>
        </w:rPr>
        <w:t>160</w:t>
      </w:r>
      <w:r w:rsidRPr="001D77EA">
        <w:rPr>
          <w:rFonts w:ascii="Arial" w:hAnsi="Arial" w:cs="Arial"/>
        </w:rPr>
        <w:t>, p=0.</w:t>
      </w:r>
      <w:r>
        <w:rPr>
          <w:rFonts w:ascii="Arial" w:hAnsi="Arial" w:cs="Arial"/>
        </w:rPr>
        <w:t xml:space="preserve">852, </w:t>
      </w:r>
      <w:r w:rsidRPr="003829FC">
        <w:rPr>
          <w:rFonts w:ascii="Arial" w:hAnsi="Arial" w:cs="Arial"/>
        </w:rPr>
        <w:t>BLP – F</w:t>
      </w:r>
      <w:r w:rsidRPr="003829FC">
        <w:rPr>
          <w:rFonts w:ascii="Arial" w:hAnsi="Arial" w:cs="Arial"/>
          <w:vertAlign w:val="subscript"/>
        </w:rPr>
        <w:t>2</w:t>
      </w:r>
      <w:r w:rsidRPr="001D77EA">
        <w:rPr>
          <w:rFonts w:ascii="Arial" w:hAnsi="Arial" w:cs="Arial"/>
          <w:vertAlign w:val="subscript"/>
        </w:rPr>
        <w:t>,</w:t>
      </w:r>
      <w:r>
        <w:rPr>
          <w:rFonts w:ascii="Arial" w:hAnsi="Arial" w:cs="Arial"/>
          <w:vertAlign w:val="subscript"/>
        </w:rPr>
        <w:t>40</w:t>
      </w:r>
      <w:r w:rsidRPr="001D77EA">
        <w:rPr>
          <w:rFonts w:ascii="Arial" w:hAnsi="Arial" w:cs="Arial"/>
        </w:rPr>
        <w:t>=0.</w:t>
      </w:r>
      <w:r>
        <w:rPr>
          <w:rFonts w:ascii="Arial" w:hAnsi="Arial" w:cs="Arial"/>
        </w:rPr>
        <w:t>354</w:t>
      </w:r>
      <w:r w:rsidRPr="001D77EA">
        <w:rPr>
          <w:rFonts w:ascii="Arial" w:hAnsi="Arial" w:cs="Arial"/>
        </w:rPr>
        <w:t>, p=0.</w:t>
      </w:r>
      <w:r>
        <w:rPr>
          <w:rFonts w:ascii="Arial" w:hAnsi="Arial" w:cs="Arial"/>
        </w:rPr>
        <w:t>704</w:t>
      </w:r>
      <w:r w:rsidRPr="006A3368">
        <w:rPr>
          <w:rFonts w:ascii="Arial" w:hAnsi="Arial" w:cs="Arial"/>
        </w:rPr>
        <w:t>) for</w:t>
      </w:r>
      <w:r w:rsidRPr="001D77EA">
        <w:rPr>
          <w:rFonts w:ascii="Arial" w:hAnsi="Arial" w:cs="Arial"/>
        </w:rPr>
        <w:t xml:space="preserve"> DRN</w:t>
      </w:r>
      <w:r w:rsidRPr="001D77EA">
        <w:rPr>
          <w:rFonts w:ascii="Arial" w:hAnsi="Arial" w:cs="Arial"/>
          <w:vertAlign w:val="superscript"/>
        </w:rPr>
        <w:t>DAT</w:t>
      </w:r>
      <w:r w:rsidRPr="001D77EA">
        <w:rPr>
          <w:rFonts w:ascii="Arial" w:hAnsi="Arial" w:cs="Arial"/>
        </w:rPr>
        <w:t>-BNST, DRN</w:t>
      </w:r>
      <w:r w:rsidRPr="001D77EA">
        <w:rPr>
          <w:rFonts w:ascii="Arial" w:hAnsi="Arial" w:cs="Arial"/>
          <w:vertAlign w:val="superscript"/>
        </w:rPr>
        <w:t>DAT</w:t>
      </w:r>
      <w:r w:rsidRPr="001D77EA">
        <w:rPr>
          <w:rFonts w:ascii="Arial" w:hAnsi="Arial" w:cs="Arial"/>
        </w:rPr>
        <w:t>-</w:t>
      </w:r>
      <w:proofErr w:type="spellStart"/>
      <w:r w:rsidRPr="001D77EA">
        <w:rPr>
          <w:rFonts w:ascii="Arial" w:hAnsi="Arial" w:cs="Arial"/>
        </w:rPr>
        <w:t>CeA</w:t>
      </w:r>
      <w:proofErr w:type="spellEnd"/>
      <w:r w:rsidRPr="001D77EA">
        <w:rPr>
          <w:rFonts w:ascii="Arial" w:hAnsi="Arial" w:cs="Arial"/>
        </w:rPr>
        <w:t>, or DRN</w:t>
      </w:r>
      <w:r w:rsidRPr="001D77EA">
        <w:rPr>
          <w:rFonts w:ascii="Arial" w:hAnsi="Arial" w:cs="Arial"/>
          <w:vertAlign w:val="superscript"/>
        </w:rPr>
        <w:t>DAT</w:t>
      </w:r>
      <w:r w:rsidRPr="001D77EA">
        <w:rPr>
          <w:rFonts w:ascii="Arial" w:hAnsi="Arial" w:cs="Arial"/>
        </w:rPr>
        <w:t>-BLP mice.</w:t>
      </w:r>
      <w:r>
        <w:rPr>
          <w:rFonts w:ascii="Arial" w:hAnsi="Arial" w:cs="Arial"/>
        </w:rPr>
        <w:t xml:space="preserve"> </w:t>
      </w:r>
      <w:r w:rsidRPr="001475E5">
        <w:rPr>
          <w:rFonts w:ascii="Arial" w:hAnsi="Arial" w:cs="Arial"/>
          <w:b/>
          <w:bCs/>
        </w:rPr>
        <w:t>g-</w:t>
      </w:r>
      <w:proofErr w:type="spellStart"/>
      <w:r w:rsidRPr="001475E5">
        <w:rPr>
          <w:rFonts w:ascii="Arial" w:hAnsi="Arial" w:cs="Arial"/>
          <w:b/>
          <w:bCs/>
        </w:rPr>
        <w:t>i</w:t>
      </w:r>
      <w:proofErr w:type="spellEnd"/>
      <w:r w:rsidRPr="001475E5"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Photostimulation</w:t>
      </w:r>
      <w:proofErr w:type="spellEnd"/>
      <w:r>
        <w:rPr>
          <w:rFonts w:ascii="Arial" w:hAnsi="Arial" w:cs="Arial"/>
        </w:rPr>
        <w:t xml:space="preserve"> of the</w:t>
      </w:r>
      <w:r w:rsidRPr="001D77EA">
        <w:rPr>
          <w:rFonts w:ascii="Arial" w:hAnsi="Arial" w:cs="Arial"/>
        </w:rPr>
        <w:t xml:space="preserve"> DRN</w:t>
      </w:r>
      <w:r w:rsidRPr="001D77EA">
        <w:rPr>
          <w:rFonts w:ascii="Arial" w:hAnsi="Arial" w:cs="Arial"/>
          <w:vertAlign w:val="superscript"/>
        </w:rPr>
        <w:t>DAT</w:t>
      </w:r>
      <w:r w:rsidRPr="001D77EA">
        <w:rPr>
          <w:rFonts w:ascii="Arial" w:hAnsi="Arial" w:cs="Arial"/>
        </w:rPr>
        <w:t>-BNST, DRN</w:t>
      </w:r>
      <w:r w:rsidRPr="001D77EA">
        <w:rPr>
          <w:rFonts w:ascii="Arial" w:hAnsi="Arial" w:cs="Arial"/>
          <w:vertAlign w:val="superscript"/>
        </w:rPr>
        <w:t>DAT</w:t>
      </w:r>
      <w:r w:rsidRPr="001D77EA">
        <w:rPr>
          <w:rFonts w:ascii="Arial" w:hAnsi="Arial" w:cs="Arial"/>
        </w:rPr>
        <w:t>-</w:t>
      </w:r>
      <w:proofErr w:type="spellStart"/>
      <w:r w:rsidRPr="001D77EA">
        <w:rPr>
          <w:rFonts w:ascii="Arial" w:hAnsi="Arial" w:cs="Arial"/>
        </w:rPr>
        <w:t>CeA</w:t>
      </w:r>
      <w:proofErr w:type="spellEnd"/>
      <w:r w:rsidRPr="001D77EA">
        <w:rPr>
          <w:rFonts w:ascii="Arial" w:hAnsi="Arial" w:cs="Arial"/>
        </w:rPr>
        <w:t>, or DRN</w:t>
      </w:r>
      <w:r w:rsidRPr="001D77EA">
        <w:rPr>
          <w:rFonts w:ascii="Arial" w:hAnsi="Arial" w:cs="Arial"/>
          <w:vertAlign w:val="superscript"/>
        </w:rPr>
        <w:t>DAT</w:t>
      </w:r>
      <w:r w:rsidRPr="001D77EA">
        <w:rPr>
          <w:rFonts w:ascii="Arial" w:hAnsi="Arial" w:cs="Arial"/>
        </w:rPr>
        <w:t>-BLP</w:t>
      </w:r>
      <w:r>
        <w:rPr>
          <w:rFonts w:ascii="Arial" w:hAnsi="Arial" w:cs="Arial"/>
        </w:rPr>
        <w:t xml:space="preserve"> projection did not support intra-cranial self-stimulation (ICSS) as shown by a lack of preference for the active </w:t>
      </w:r>
      <w:proofErr w:type="spellStart"/>
      <w:r>
        <w:rPr>
          <w:rFonts w:ascii="Arial" w:hAnsi="Arial" w:cs="Arial"/>
        </w:rPr>
        <w:t>nosepoke</w:t>
      </w:r>
      <w:proofErr w:type="spellEnd"/>
      <w:r>
        <w:rPr>
          <w:rFonts w:ascii="Arial" w:hAnsi="Arial" w:cs="Arial"/>
        </w:rPr>
        <w:t xml:space="preserve"> (paired with blue light delivery) over the inactive </w:t>
      </w:r>
      <w:proofErr w:type="spellStart"/>
      <w:r>
        <w:rPr>
          <w:rFonts w:ascii="Arial" w:hAnsi="Arial" w:cs="Arial"/>
        </w:rPr>
        <w:t>nosepoke</w:t>
      </w:r>
      <w:proofErr w:type="spellEnd"/>
      <w:r>
        <w:rPr>
          <w:rFonts w:ascii="Arial" w:hAnsi="Arial" w:cs="Arial"/>
        </w:rPr>
        <w:t xml:space="preserve">. </w:t>
      </w:r>
      <w:r w:rsidRPr="001475E5">
        <w:rPr>
          <w:rFonts w:ascii="Arial" w:hAnsi="Arial" w:cs="Arial"/>
          <w:b/>
          <w:bCs/>
        </w:rPr>
        <w:t>j,</w:t>
      </w:r>
      <w:r>
        <w:rPr>
          <w:rFonts w:ascii="Arial" w:hAnsi="Arial" w:cs="Arial"/>
        </w:rPr>
        <w:t xml:space="preserve"> 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Scatter plots displaying the change in </w:t>
      </w:r>
      <w:r>
        <w:rPr>
          <w:rFonts w:ascii="Arial" w:hAnsi="Arial" w:cs="Arial"/>
          <w:color w:val="000000"/>
          <w:shd w:val="clear" w:color="auto" w:fill="FFFFFF"/>
        </w:rPr>
        <w:t>face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2B2B4C">
        <w:rPr>
          <w:rFonts w:ascii="Arial" w:hAnsi="Arial" w:cs="Arial"/>
          <w:color w:val="000000"/>
          <w:shd w:val="clear" w:color="auto" w:fill="FFFFFF"/>
        </w:rPr>
        <w:t xml:space="preserve">investigation against the change in rearing with </w:t>
      </w:r>
      <w:proofErr w:type="spellStart"/>
      <w:r w:rsidRPr="002B2B4C">
        <w:rPr>
          <w:rFonts w:ascii="Arial" w:hAnsi="Arial" w:cs="Arial"/>
          <w:color w:val="000000"/>
        </w:rPr>
        <w:t>photostimulation</w:t>
      </w:r>
      <w:proofErr w:type="spellEnd"/>
      <w:r w:rsidRPr="002B2B4C">
        <w:rPr>
          <w:rFonts w:ascii="Arial" w:hAnsi="Arial" w:cs="Arial"/>
          <w:color w:val="000000"/>
        </w:rPr>
        <w:t xml:space="preserve"> (ON-OFF) for ChR2</w:t>
      </w:r>
      <w:proofErr w:type="gramStart"/>
      <w:r w:rsidRPr="002B2B4C">
        <w:rPr>
          <w:rFonts w:ascii="Arial" w:hAnsi="Arial" w:cs="Arial"/>
          <w:color w:val="000000"/>
          <w:vertAlign w:val="superscript"/>
        </w:rPr>
        <w:t xml:space="preserve">BNST </w:t>
      </w:r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1475E5">
        <w:rPr>
          <w:rFonts w:ascii="Arial" w:hAnsi="Arial" w:cs="Arial"/>
          <w:b/>
          <w:bCs/>
          <w:color w:val="000000"/>
        </w:rPr>
        <w:t>k,</w:t>
      </w:r>
      <w:r w:rsidRPr="002B2B4C">
        <w:rPr>
          <w:rFonts w:ascii="Arial" w:hAnsi="Arial" w:cs="Arial"/>
          <w:color w:val="000000"/>
        </w:rPr>
        <w:t xml:space="preserve"> ChR2</w:t>
      </w:r>
      <w:r w:rsidRPr="002B2B4C">
        <w:rPr>
          <w:rFonts w:ascii="Arial" w:hAnsi="Arial" w:cs="Arial"/>
          <w:color w:val="000000"/>
          <w:vertAlign w:val="superscript"/>
        </w:rPr>
        <w:t>CeA</w:t>
      </w:r>
      <w:r w:rsidRPr="002B2B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, </w:t>
      </w:r>
      <w:r w:rsidRPr="001475E5">
        <w:rPr>
          <w:rFonts w:ascii="Arial" w:hAnsi="Arial" w:cs="Arial"/>
          <w:b/>
          <w:bCs/>
          <w:color w:val="000000"/>
        </w:rPr>
        <w:t>l,</w:t>
      </w:r>
      <w:r>
        <w:rPr>
          <w:rFonts w:ascii="Arial" w:hAnsi="Arial" w:cs="Arial"/>
          <w:color w:val="000000"/>
        </w:rPr>
        <w:t xml:space="preserve"> and </w:t>
      </w:r>
      <w:r w:rsidRPr="00D53CCE">
        <w:rPr>
          <w:rFonts w:ascii="Arial" w:hAnsi="Arial" w:cs="Arial"/>
          <w:color w:val="000000"/>
          <w:shd w:val="clear" w:color="auto" w:fill="FFFFFF"/>
        </w:rPr>
        <w:t>ChR2</w:t>
      </w:r>
      <w:r w:rsidRPr="00D53CCE">
        <w:rPr>
          <w:rFonts w:ascii="Arial" w:hAnsi="Arial" w:cs="Arial"/>
          <w:color w:val="000000"/>
          <w:shd w:val="clear" w:color="auto" w:fill="FFFFFF"/>
          <w:vertAlign w:val="superscript"/>
        </w:rPr>
        <w:t>BLP</w:t>
      </w:r>
      <w:r w:rsidRPr="002B2B4C">
        <w:rPr>
          <w:rFonts w:ascii="Arial" w:hAnsi="Arial" w:cs="Arial"/>
          <w:color w:val="000000"/>
        </w:rPr>
        <w:t xml:space="preserve"> mice</w:t>
      </w:r>
      <w:r>
        <w:rPr>
          <w:rFonts w:ascii="Arial" w:hAnsi="Arial" w:cs="Arial"/>
          <w:color w:val="000000"/>
        </w:rPr>
        <w:t xml:space="preserve"> in the juvenile intruder assay</w:t>
      </w:r>
      <w:r w:rsidRPr="002B2B4C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Outer plots are p</w:t>
      </w:r>
      <w:r w:rsidRPr="002B2B4C">
        <w:rPr>
          <w:rFonts w:ascii="Arial" w:hAnsi="Arial" w:cs="Arial"/>
          <w:color w:val="000000"/>
          <w:shd w:val="clear" w:color="auto" w:fill="FFFFFF"/>
        </w:rPr>
        <w:t>robability density curves</w:t>
      </w:r>
      <w:r>
        <w:rPr>
          <w:rFonts w:ascii="Arial" w:hAnsi="Arial" w:cs="Arial"/>
          <w:color w:val="000000"/>
          <w:shd w:val="clear" w:color="auto" w:fill="FFFFFF"/>
        </w:rPr>
        <w:t>, using kernel density estimation, to show the distribution of each behavior.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Line and bar graphs</w:t>
      </w:r>
      <w:r w:rsidRPr="005B3158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show</w:t>
      </w:r>
      <w:r w:rsidRPr="005B315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B3158">
        <w:rPr>
          <w:rFonts w:ascii="Arial" w:hAnsi="Arial" w:cs="Arial"/>
          <w:color w:val="000000"/>
          <w:shd w:val="clear" w:color="auto" w:fill="FFFFFF"/>
        </w:rPr>
        <w:t>mean±SEM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515665E3" w14:textId="77777777" w:rsidR="00DA04BA" w:rsidRPr="00A962B9" w:rsidRDefault="00DA04BA" w:rsidP="00DA04BA">
      <w:pPr>
        <w:spacing w:after="120" w:line="276" w:lineRule="auto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7A8FA39B" w14:textId="77777777" w:rsidR="00DA04BA" w:rsidRDefault="00DA04BA" w:rsidP="00DA04BA">
      <w:pPr>
        <w:spacing w:after="12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A034E4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A034E4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4</w:t>
      </w:r>
      <w:r w:rsidRPr="00A034E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Verification of dual-retrograde tracing strategy and intersectional approach to reveal axon collaterals. </w:t>
      </w:r>
      <w:r w:rsidRPr="00A034E4">
        <w:rPr>
          <w:rFonts w:ascii="Arial" w:hAnsi="Arial" w:cs="Arial"/>
          <w:b/>
          <w:bCs/>
        </w:rPr>
        <w:t xml:space="preserve">Related to Fig </w:t>
      </w:r>
      <w:r>
        <w:rPr>
          <w:rFonts w:ascii="Arial" w:hAnsi="Arial" w:cs="Arial"/>
          <w:b/>
          <w:bCs/>
        </w:rPr>
        <w:t>2</w:t>
      </w:r>
      <w:r w:rsidRPr="00A034E4">
        <w:rPr>
          <w:rFonts w:ascii="Arial" w:hAnsi="Arial" w:cs="Arial"/>
          <w:b/>
          <w:bCs/>
        </w:rPr>
        <w:t>.</w:t>
      </w:r>
      <w:r w:rsidRPr="00A034E4">
        <w:rPr>
          <w:rFonts w:ascii="Arial" w:hAnsi="Arial" w:cs="Arial"/>
        </w:rPr>
        <w:t xml:space="preserve"> </w:t>
      </w:r>
      <w:r w:rsidRPr="00CA11E2">
        <w:rPr>
          <w:rFonts w:ascii="Arial" w:hAnsi="Arial" w:cs="Arial"/>
          <w:b/>
          <w:bCs/>
        </w:rPr>
        <w:t>a,</w:t>
      </w:r>
      <w:r w:rsidRPr="00A034E4">
        <w:rPr>
          <w:rFonts w:ascii="Arial" w:hAnsi="Arial" w:cs="Arial"/>
        </w:rPr>
        <w:t xml:space="preserve"> </w:t>
      </w:r>
      <w:proofErr w:type="gramStart"/>
      <w:r w:rsidRPr="00A034E4">
        <w:rPr>
          <w:rFonts w:ascii="Arial" w:hAnsi="Arial" w:cs="Arial"/>
        </w:rPr>
        <w:t>Two</w:t>
      </w:r>
      <w:proofErr w:type="gramEnd"/>
      <w:r w:rsidRPr="00A034E4">
        <w:rPr>
          <w:rFonts w:ascii="Arial" w:hAnsi="Arial" w:cs="Arial"/>
        </w:rPr>
        <w:t xml:space="preserve"> retrograde </w:t>
      </w:r>
      <w:r w:rsidRPr="00A034E4" w:rsidDel="004327EA">
        <w:rPr>
          <w:rFonts w:ascii="Arial" w:hAnsi="Arial" w:cs="Arial"/>
        </w:rPr>
        <w:t xml:space="preserve">tracers (CTB-555 and CTB-647) were injected into the same location, followed by sectioning and immunohistochemistry after 7 days. </w:t>
      </w:r>
      <w:r>
        <w:rPr>
          <w:rFonts w:ascii="Arial" w:hAnsi="Arial" w:cs="Arial"/>
        </w:rPr>
        <w:t>Right panels show</w:t>
      </w:r>
      <w:r w:rsidRPr="00A034E4" w:rsidDel="004327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EB263B" w:rsidDel="004327EA">
        <w:rPr>
          <w:rFonts w:ascii="Arial" w:hAnsi="Arial" w:cs="Arial"/>
        </w:rPr>
        <w:t>xample injection site for CTB-555 and CTB-647 in the BNST</w:t>
      </w:r>
      <w:r>
        <w:rPr>
          <w:rFonts w:ascii="Arial" w:hAnsi="Arial" w:cs="Arial"/>
        </w:rPr>
        <w:t>.</w:t>
      </w:r>
      <w:r w:rsidRPr="00EB263B" w:rsidDel="004327EA">
        <w:rPr>
          <w:rFonts w:ascii="Arial" w:hAnsi="Arial" w:cs="Arial"/>
        </w:rPr>
        <w:t xml:space="preserve"> </w:t>
      </w:r>
      <w:r w:rsidRPr="001475E5">
        <w:rPr>
          <w:rFonts w:ascii="Arial" w:hAnsi="Arial" w:cs="Arial"/>
          <w:b/>
          <w:bCs/>
        </w:rPr>
        <w:t>b,</w:t>
      </w:r>
      <w:r>
        <w:rPr>
          <w:rFonts w:ascii="Arial" w:hAnsi="Arial" w:cs="Arial"/>
        </w:rPr>
        <w:t xml:space="preserve"> </w:t>
      </w:r>
      <w:r w:rsidRPr="00EB263B" w:rsidDel="004327EA">
        <w:rPr>
          <w:rFonts w:ascii="Arial" w:hAnsi="Arial" w:cs="Arial"/>
        </w:rPr>
        <w:t xml:space="preserve">CTB-expressing cells in the DRN with TH (green) revealed by immunohistochemistry. </w:t>
      </w:r>
      <w:r>
        <w:rPr>
          <w:rFonts w:ascii="Arial" w:hAnsi="Arial" w:cs="Arial"/>
        </w:rPr>
        <w:t xml:space="preserve">White arrows </w:t>
      </w:r>
      <w:r w:rsidRPr="00FD6E06" w:rsidDel="004327EA">
        <w:rPr>
          <w:rFonts w:ascii="Arial" w:hAnsi="Arial" w:cs="Arial"/>
          <w:color w:val="000000"/>
          <w:shd w:val="clear" w:color="auto" w:fill="FFFFFF"/>
        </w:rPr>
        <w:t>indicate triple-labelled cells</w:t>
      </w:r>
      <w:r>
        <w:rPr>
          <w:rFonts w:ascii="Arial" w:hAnsi="Arial" w:cs="Arial"/>
          <w:color w:val="000000"/>
          <w:shd w:val="clear" w:color="auto" w:fill="FFFFFF"/>
        </w:rPr>
        <w:t>.</w:t>
      </w:r>
      <w:r w:rsidRPr="00EB263B" w:rsidDel="004327EA">
        <w:rPr>
          <w:rFonts w:ascii="Arial" w:hAnsi="Arial" w:cs="Arial"/>
        </w:rPr>
        <w:t xml:space="preserve"> </w:t>
      </w:r>
      <w:r w:rsidRPr="001475E5">
        <w:rPr>
          <w:rFonts w:ascii="Arial" w:hAnsi="Arial" w:cs="Arial"/>
          <w:b/>
          <w:bCs/>
        </w:rPr>
        <w:t>c,</w:t>
      </w:r>
      <w:r w:rsidRPr="00EB263B" w:rsidDel="004327EA">
        <w:rPr>
          <w:rFonts w:ascii="Arial" w:hAnsi="Arial" w:cs="Arial"/>
        </w:rPr>
        <w:t xml:space="preserve"> Within the TH+ cells in the DRN, injection of both retrograde tracers into the same location resulted in 97% CTB-647+ cells co-labelled with CTB-555, and 100% CTB-555+ cells co-labelled with CTB-647. </w:t>
      </w:r>
      <w:r w:rsidRPr="001475E5">
        <w:rPr>
          <w:rFonts w:ascii="Arial" w:hAnsi="Arial" w:cs="Arial"/>
          <w:b/>
          <w:bCs/>
        </w:rPr>
        <w:t>d,</w:t>
      </w:r>
      <w:r w:rsidRPr="00EB263B" w:rsidDel="004327EA">
        <w:rPr>
          <w:rFonts w:ascii="Arial" w:hAnsi="Arial" w:cs="Arial"/>
          <w:color w:val="000000"/>
          <w:shd w:val="clear" w:color="auto" w:fill="FFFFFF"/>
        </w:rPr>
        <w:t xml:space="preserve"> Injection strategy to enable </w:t>
      </w:r>
      <w:proofErr w:type="spellStart"/>
      <w:r w:rsidRPr="00EB263B" w:rsidDel="004327EA">
        <w:rPr>
          <w:rFonts w:ascii="Arial" w:hAnsi="Arial" w:cs="Arial"/>
          <w:color w:val="000000"/>
          <w:shd w:val="clear" w:color="auto" w:fill="FFFFFF"/>
        </w:rPr>
        <w:t>eYFP</w:t>
      </w:r>
      <w:proofErr w:type="spellEnd"/>
      <w:r w:rsidRPr="00EB263B" w:rsidDel="004327EA">
        <w:rPr>
          <w:rFonts w:ascii="Arial" w:hAnsi="Arial" w:cs="Arial"/>
          <w:color w:val="000000"/>
          <w:shd w:val="clear" w:color="auto" w:fill="FFFFFF"/>
        </w:rPr>
        <w:t xml:space="preserve"> expression selectively in the DRN</w:t>
      </w:r>
      <w:r w:rsidRPr="00EB263B" w:rsidDel="004327EA">
        <w:rPr>
          <w:rFonts w:ascii="Arial" w:hAnsi="Arial" w:cs="Arial"/>
          <w:color w:val="000000"/>
          <w:shd w:val="clear" w:color="auto" w:fill="FFFFFF"/>
          <w:vertAlign w:val="superscript"/>
        </w:rPr>
        <w:t>DAT</w:t>
      </w:r>
      <w:r w:rsidRPr="00EB263B" w:rsidDel="004327EA">
        <w:rPr>
          <w:rFonts w:ascii="Arial" w:hAnsi="Arial" w:cs="Arial"/>
          <w:color w:val="000000"/>
          <w:shd w:val="clear" w:color="auto" w:fill="FFFFFF"/>
        </w:rPr>
        <w:t>-</w:t>
      </w:r>
      <w:proofErr w:type="spellStart"/>
      <w:r w:rsidRPr="00EB263B" w:rsidDel="004327EA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EB263B" w:rsidDel="004327EA">
        <w:rPr>
          <w:rFonts w:ascii="Arial" w:hAnsi="Arial" w:cs="Arial"/>
          <w:color w:val="000000"/>
          <w:shd w:val="clear" w:color="auto" w:fill="FFFFFF"/>
        </w:rPr>
        <w:t xml:space="preserve"> projection. A retrogradely-travelling HSV construct encoding </w:t>
      </w:r>
      <w:proofErr w:type="spellStart"/>
      <w:r w:rsidRPr="00EB263B" w:rsidDel="004327EA">
        <w:rPr>
          <w:rFonts w:ascii="Arial" w:hAnsi="Arial" w:cs="Arial"/>
          <w:color w:val="000000"/>
          <w:shd w:val="clear" w:color="auto" w:fill="FFFFFF"/>
        </w:rPr>
        <w:t>mCherry-flpo</w:t>
      </w:r>
      <w:proofErr w:type="spellEnd"/>
      <w:r w:rsidRPr="00EB263B" w:rsidDel="004327EA">
        <w:rPr>
          <w:rFonts w:ascii="Arial" w:hAnsi="Arial" w:cs="Arial"/>
          <w:color w:val="000000"/>
          <w:shd w:val="clear" w:color="auto" w:fill="FFFFFF"/>
        </w:rPr>
        <w:t xml:space="preserve">, expressed in a Cre-dependent manner (HSV-LS1L-mCherry-IRES-flpo), was injected into the </w:t>
      </w:r>
      <w:proofErr w:type="spellStart"/>
      <w:r w:rsidRPr="00EB263B" w:rsidDel="004327EA">
        <w:rPr>
          <w:rFonts w:ascii="Arial" w:hAnsi="Arial" w:cs="Arial"/>
          <w:color w:val="000000"/>
          <w:shd w:val="clear" w:color="auto" w:fill="FFFFFF"/>
        </w:rPr>
        <w:lastRenderedPageBreak/>
        <w:t>CeA</w:t>
      </w:r>
      <w:proofErr w:type="spellEnd"/>
      <w:r w:rsidRPr="00EB263B" w:rsidDel="004327EA">
        <w:rPr>
          <w:rFonts w:ascii="Arial" w:hAnsi="Arial" w:cs="Arial"/>
          <w:color w:val="000000"/>
          <w:shd w:val="clear" w:color="auto" w:fill="FFFFFF"/>
        </w:rPr>
        <w:t xml:space="preserve"> of a </w:t>
      </w:r>
      <w:proofErr w:type="gramStart"/>
      <w:r w:rsidRPr="00EB263B" w:rsidDel="004327EA">
        <w:rPr>
          <w:rFonts w:ascii="Arial" w:hAnsi="Arial" w:cs="Arial"/>
          <w:color w:val="000000"/>
          <w:shd w:val="clear" w:color="auto" w:fill="FFFFFF"/>
        </w:rPr>
        <w:t>DAT::</w:t>
      </w:r>
      <w:proofErr w:type="gramEnd"/>
      <w:r w:rsidRPr="00EB263B" w:rsidDel="004327EA">
        <w:rPr>
          <w:rFonts w:ascii="Arial" w:hAnsi="Arial" w:cs="Arial"/>
          <w:color w:val="000000"/>
          <w:shd w:val="clear" w:color="auto" w:fill="FFFFFF"/>
        </w:rPr>
        <w:t xml:space="preserve">Cre mouse, and an AAV, expressed in a </w:t>
      </w:r>
      <w:proofErr w:type="spellStart"/>
      <w:r w:rsidRPr="00EB263B" w:rsidDel="004327EA">
        <w:rPr>
          <w:rFonts w:ascii="Arial" w:hAnsi="Arial" w:cs="Arial"/>
          <w:color w:val="000000"/>
          <w:shd w:val="clear" w:color="auto" w:fill="FFFFFF"/>
        </w:rPr>
        <w:t>flpo</w:t>
      </w:r>
      <w:proofErr w:type="spellEnd"/>
      <w:r w:rsidRPr="00EB263B" w:rsidDel="004327EA">
        <w:rPr>
          <w:rFonts w:ascii="Arial" w:hAnsi="Arial" w:cs="Arial"/>
          <w:color w:val="000000"/>
          <w:shd w:val="clear" w:color="auto" w:fill="FFFFFF"/>
        </w:rPr>
        <w:t>-dependent manner, encoding</w:t>
      </w:r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034E4" w:rsidDel="004327EA">
        <w:rPr>
          <w:rFonts w:ascii="Arial" w:hAnsi="Arial" w:cs="Arial"/>
          <w:color w:val="000000"/>
          <w:shd w:val="clear" w:color="auto" w:fill="FFFFFF"/>
        </w:rPr>
        <w:t>eYFP</w:t>
      </w:r>
      <w:proofErr w:type="spellEnd"/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 (AAV</w:t>
      </w:r>
      <w:r w:rsidRPr="00A034E4" w:rsidDel="004327EA">
        <w:rPr>
          <w:rFonts w:ascii="Arial" w:hAnsi="Arial" w:cs="Arial"/>
          <w:color w:val="000000"/>
          <w:shd w:val="clear" w:color="auto" w:fill="FFFFFF"/>
          <w:vertAlign w:val="subscript"/>
        </w:rPr>
        <w:t>5</w:t>
      </w:r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-fDIO-eYFP) was injected into the DRN.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e,</w:t>
      </w:r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A034E4" w:rsidDel="004327EA">
        <w:rPr>
          <w:rFonts w:ascii="Arial" w:hAnsi="Arial" w:cs="Arial"/>
          <w:color w:val="000000"/>
          <w:shd w:val="clear" w:color="auto" w:fill="FFFFFF"/>
        </w:rPr>
        <w:t>After</w:t>
      </w:r>
      <w:proofErr w:type="gramEnd"/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 7 weeks, this resulted in </w:t>
      </w:r>
      <w:proofErr w:type="spellStart"/>
      <w:r w:rsidRPr="00A034E4" w:rsidDel="004327EA">
        <w:rPr>
          <w:rFonts w:ascii="Arial" w:hAnsi="Arial" w:cs="Arial"/>
          <w:color w:val="000000"/>
          <w:shd w:val="clear" w:color="auto" w:fill="FFFFFF"/>
        </w:rPr>
        <w:t>eYFP</w:t>
      </w:r>
      <w:proofErr w:type="spellEnd"/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-expressing TH+ cells in the DRN, and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f,</w:t>
      </w:r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A034E4" w:rsidDel="004327EA">
        <w:rPr>
          <w:rFonts w:ascii="Arial" w:hAnsi="Arial" w:cs="Arial"/>
          <w:color w:val="000000"/>
          <w:shd w:val="clear" w:color="auto" w:fill="FFFFFF"/>
        </w:rPr>
        <w:t>eYFP</w:t>
      </w:r>
      <w:proofErr w:type="spellEnd"/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-expressing processes in both the </w:t>
      </w:r>
      <w:proofErr w:type="spellStart"/>
      <w:r w:rsidRPr="00A034E4" w:rsidDel="004327EA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 (upper panels) and BNST (lower panels).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g,</w:t>
      </w:r>
      <w:r w:rsidRPr="00A034E4" w:rsidDel="004327EA">
        <w:rPr>
          <w:rFonts w:ascii="Arial" w:hAnsi="Arial" w:cs="Arial"/>
          <w:color w:val="000000"/>
          <w:shd w:val="clear" w:color="auto" w:fill="FFFFFF"/>
        </w:rPr>
        <w:t xml:space="preserve"> Injecti</w:t>
      </w:r>
      <w:r w:rsidRPr="00EB263B" w:rsidDel="004327EA">
        <w:rPr>
          <w:rFonts w:ascii="Arial" w:hAnsi="Arial" w:cs="Arial"/>
          <w:color w:val="000000"/>
          <w:shd w:val="clear" w:color="auto" w:fill="FFFFFF"/>
        </w:rPr>
        <w:t>on of only AAV</w:t>
      </w:r>
      <w:r w:rsidRPr="00EB263B" w:rsidDel="004327EA">
        <w:rPr>
          <w:rFonts w:ascii="Arial" w:hAnsi="Arial" w:cs="Arial"/>
          <w:color w:val="000000"/>
          <w:shd w:val="clear" w:color="auto" w:fill="FFFFFF"/>
          <w:vertAlign w:val="subscript"/>
        </w:rPr>
        <w:t>5</w:t>
      </w:r>
      <w:r w:rsidRPr="00EB263B" w:rsidDel="004327EA">
        <w:rPr>
          <w:rFonts w:ascii="Arial" w:hAnsi="Arial" w:cs="Arial"/>
          <w:color w:val="000000"/>
          <w:shd w:val="clear" w:color="auto" w:fill="FFFFFF"/>
        </w:rPr>
        <w:t xml:space="preserve">-fDIO-eYFP into the DRN of a </w:t>
      </w:r>
      <w:proofErr w:type="gramStart"/>
      <w:r w:rsidRPr="00EB263B" w:rsidDel="004327EA">
        <w:rPr>
          <w:rFonts w:ascii="Arial" w:hAnsi="Arial" w:cs="Arial"/>
          <w:color w:val="000000"/>
          <w:shd w:val="clear" w:color="auto" w:fill="FFFFFF"/>
        </w:rPr>
        <w:t>DAT::</w:t>
      </w:r>
      <w:proofErr w:type="gramEnd"/>
      <w:r w:rsidRPr="00EB263B" w:rsidDel="004327EA">
        <w:rPr>
          <w:rFonts w:ascii="Arial" w:hAnsi="Arial" w:cs="Arial"/>
          <w:color w:val="000000"/>
          <w:shd w:val="clear" w:color="auto" w:fill="FFFFFF"/>
        </w:rPr>
        <w:t xml:space="preserve">Cre mouse did not result in </w:t>
      </w:r>
      <w:proofErr w:type="spellStart"/>
      <w:r w:rsidRPr="00EB263B" w:rsidDel="004327EA">
        <w:rPr>
          <w:rFonts w:ascii="Arial" w:hAnsi="Arial" w:cs="Arial"/>
          <w:color w:val="000000"/>
          <w:shd w:val="clear" w:color="auto" w:fill="FFFFFF"/>
        </w:rPr>
        <w:t>eYFP</w:t>
      </w:r>
      <w:proofErr w:type="spellEnd"/>
      <w:r w:rsidRPr="00EB263B" w:rsidDel="004327EA">
        <w:rPr>
          <w:rFonts w:ascii="Arial" w:hAnsi="Arial" w:cs="Arial"/>
          <w:color w:val="000000"/>
          <w:shd w:val="clear" w:color="auto" w:fill="FFFFFF"/>
        </w:rPr>
        <w:t xml:space="preserve"> expression. </w:t>
      </w:r>
    </w:p>
    <w:p w14:paraId="738471F5" w14:textId="77777777" w:rsidR="00DA04BA" w:rsidRDefault="00DA04BA" w:rsidP="00DA04BA">
      <w:pPr>
        <w:spacing w:after="120" w:line="276" w:lineRule="auto"/>
        <w:jc w:val="both"/>
        <w:rPr>
          <w:rFonts w:ascii="Arial" w:hAnsi="Arial" w:cs="Arial"/>
        </w:rPr>
      </w:pPr>
      <w:r w:rsidRPr="00A034E4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A034E4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5</w:t>
      </w:r>
      <w:r w:rsidRPr="00A034E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Analysis of mRNA expression using different thresholds. </w:t>
      </w:r>
      <w:r w:rsidRPr="00A034E4">
        <w:rPr>
          <w:rFonts w:ascii="Arial" w:hAnsi="Arial" w:cs="Arial"/>
          <w:b/>
          <w:bCs/>
        </w:rPr>
        <w:t xml:space="preserve">Related to Fig </w:t>
      </w:r>
      <w:r>
        <w:rPr>
          <w:rFonts w:ascii="Arial" w:hAnsi="Arial" w:cs="Arial"/>
          <w:b/>
          <w:bCs/>
        </w:rPr>
        <w:t>3</w:t>
      </w:r>
      <w:r w:rsidRPr="00A034E4">
        <w:rPr>
          <w:rFonts w:ascii="Arial" w:hAnsi="Arial" w:cs="Arial"/>
          <w:b/>
          <w:bCs/>
        </w:rPr>
        <w:t>.</w:t>
      </w:r>
      <w:r w:rsidRPr="00A034E4">
        <w:rPr>
          <w:rFonts w:ascii="Arial" w:hAnsi="Arial" w:cs="Arial"/>
        </w:rPr>
        <w:t xml:space="preserve"> </w:t>
      </w:r>
      <w:r w:rsidRPr="004327EA">
        <w:rPr>
          <w:rFonts w:ascii="Arial" w:hAnsi="Arial" w:cs="Arial"/>
        </w:rPr>
        <w:t xml:space="preserve"> </w:t>
      </w:r>
      <w:proofErr w:type="gramStart"/>
      <w:r w:rsidRPr="00CA11E2">
        <w:rPr>
          <w:rFonts w:ascii="Arial" w:hAnsi="Arial" w:cs="Arial"/>
          <w:b/>
          <w:bCs/>
        </w:rPr>
        <w:t>a,</w:t>
      </w:r>
      <w:proofErr w:type="gramEnd"/>
      <w:r w:rsidRPr="00A034E4">
        <w:rPr>
          <w:rFonts w:ascii="Arial" w:hAnsi="Arial" w:cs="Arial"/>
        </w:rPr>
        <w:t xml:space="preserve"> Workflow for </w:t>
      </w:r>
      <w:proofErr w:type="spellStart"/>
      <w:r w:rsidRPr="00A034E4">
        <w:rPr>
          <w:rFonts w:ascii="Arial" w:hAnsi="Arial" w:cs="Arial"/>
        </w:rPr>
        <w:t>RNAscope</w:t>
      </w:r>
      <w:proofErr w:type="spellEnd"/>
      <w:r w:rsidRPr="00A034E4">
        <w:rPr>
          <w:rFonts w:ascii="Arial" w:hAnsi="Arial" w:cs="Arial"/>
        </w:rPr>
        <w:t xml:space="preserve"> and image processing. </w:t>
      </w:r>
      <w:r w:rsidRPr="001475E5">
        <w:rPr>
          <w:rFonts w:ascii="Arial" w:hAnsi="Arial" w:cs="Arial"/>
          <w:b/>
          <w:bCs/>
        </w:rPr>
        <w:t>b,</w:t>
      </w:r>
      <w:r w:rsidRPr="00A034E4">
        <w:rPr>
          <w:rFonts w:ascii="Arial" w:hAnsi="Arial" w:cs="Arial"/>
        </w:rPr>
        <w:t xml:space="preserve"> Scatter plots showing a linear relationship between fluorescent pixels/cell and number of </w:t>
      </w:r>
      <w:proofErr w:type="gramStart"/>
      <w:r w:rsidRPr="00A034E4">
        <w:rPr>
          <w:rFonts w:ascii="Arial" w:hAnsi="Arial" w:cs="Arial"/>
        </w:rPr>
        <w:t>puncta/cell</w:t>
      </w:r>
      <w:proofErr w:type="gramEnd"/>
      <w:r w:rsidRPr="00A034E4">
        <w:rPr>
          <w:rFonts w:ascii="Arial" w:hAnsi="Arial" w:cs="Arial"/>
        </w:rPr>
        <w:t xml:space="preserve"> for three separate sections for each probe.</w:t>
      </w:r>
      <w:r>
        <w:rPr>
          <w:rFonts w:ascii="Arial" w:hAnsi="Arial" w:cs="Arial"/>
        </w:rPr>
        <w:t xml:space="preserve"> </w:t>
      </w:r>
      <w:r w:rsidRPr="001475E5">
        <w:rPr>
          <w:rFonts w:ascii="Arial" w:hAnsi="Arial" w:cs="Arial"/>
          <w:b/>
          <w:bCs/>
        </w:rPr>
        <w:t>c,</w:t>
      </w:r>
      <w:r>
        <w:rPr>
          <w:rFonts w:ascii="Arial" w:hAnsi="Arial" w:cs="Arial"/>
        </w:rPr>
        <w:t xml:space="preserve"> </w:t>
      </w:r>
      <w:r w:rsidRPr="00A034E4">
        <w:rPr>
          <w:rFonts w:ascii="Arial" w:hAnsi="Arial" w:cs="Arial"/>
          <w:color w:val="000000"/>
          <w:shd w:val="clear" w:color="auto" w:fill="FFFFFF"/>
        </w:rPr>
        <w:t>Violin plots displaying puncta count per section for each receptor</w:t>
      </w:r>
      <w:r>
        <w:rPr>
          <w:rFonts w:ascii="Arial" w:hAnsi="Arial" w:cs="Arial"/>
          <w:color w:val="000000"/>
          <w:shd w:val="clear" w:color="auto" w:fill="FFFFFF"/>
        </w:rPr>
        <w:t xml:space="preserve"> in the BNST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(white circle indicates median; 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>Drd1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: n=51,55,53 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>Drd2</w:t>
      </w:r>
      <w:r w:rsidRPr="00A034E4">
        <w:rPr>
          <w:rFonts w:ascii="Arial" w:hAnsi="Arial" w:cs="Arial"/>
          <w:color w:val="000000"/>
          <w:shd w:val="clear" w:color="auto" w:fill="FFFFFF"/>
        </w:rPr>
        <w:t>: n=52,55,53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 xml:space="preserve"> Vipr2</w:t>
      </w:r>
      <w:r w:rsidRPr="00A034E4">
        <w:rPr>
          <w:rFonts w:ascii="Arial" w:hAnsi="Arial" w:cs="Arial"/>
          <w:color w:val="000000"/>
          <w:shd w:val="clear" w:color="auto" w:fill="FFFFFF"/>
        </w:rPr>
        <w:t>: n=37,39,37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 xml:space="preserve"> Npbwr1</w:t>
      </w:r>
      <w:r w:rsidRPr="00A034E4">
        <w:rPr>
          <w:rFonts w:ascii="Arial" w:hAnsi="Arial" w:cs="Arial"/>
          <w:color w:val="000000"/>
          <w:shd w:val="clear" w:color="auto" w:fill="FFFFFF"/>
        </w:rPr>
        <w:t>: n=36,38,38 sections, for oval nucleus, dorsolateral BNST, and dorsomedial BNST, respectively, from 4 mice).</w:t>
      </w:r>
      <w:r w:rsidRPr="00A034E4">
        <w:rPr>
          <w:rFonts w:ascii="Arial" w:hAnsi="Arial" w:cs="Arial"/>
        </w:rPr>
        <w:t xml:space="preserve"> </w:t>
      </w:r>
      <w:r w:rsidRPr="001475E5">
        <w:rPr>
          <w:rFonts w:ascii="Arial" w:hAnsi="Arial" w:cs="Arial"/>
          <w:b/>
          <w:bCs/>
        </w:rPr>
        <w:t>d,</w:t>
      </w:r>
      <w:r w:rsidRPr="00A034E4">
        <w:rPr>
          <w:rFonts w:ascii="Arial" w:hAnsi="Arial" w:cs="Arial"/>
        </w:rPr>
        <w:t xml:space="preserve"> Line graphs for each </w:t>
      </w:r>
      <w:r>
        <w:rPr>
          <w:rFonts w:ascii="Arial" w:hAnsi="Arial" w:cs="Arial"/>
        </w:rPr>
        <w:t xml:space="preserve">BNST </w:t>
      </w:r>
      <w:r w:rsidRPr="00A034E4">
        <w:rPr>
          <w:rFonts w:ascii="Arial" w:hAnsi="Arial" w:cs="Arial"/>
        </w:rPr>
        <w:t xml:space="preserve">subregion showing the number of expressing cells when using a threshold of 1 punctum/cell and </w:t>
      </w:r>
      <w:r w:rsidRPr="001475E5">
        <w:rPr>
          <w:rFonts w:ascii="Arial" w:hAnsi="Arial" w:cs="Arial"/>
          <w:b/>
          <w:bCs/>
        </w:rPr>
        <w:t>e,</w:t>
      </w:r>
      <w:r>
        <w:rPr>
          <w:rFonts w:ascii="Arial" w:hAnsi="Arial" w:cs="Arial"/>
        </w:rPr>
        <w:t xml:space="preserve"> </w:t>
      </w:r>
      <w:r w:rsidRPr="00A034E4">
        <w:rPr>
          <w:rFonts w:ascii="Arial" w:hAnsi="Arial" w:cs="Arial"/>
        </w:rPr>
        <w:t xml:space="preserve">3 puncta per cell. </w:t>
      </w:r>
      <w:r w:rsidRPr="001475E5">
        <w:rPr>
          <w:rFonts w:ascii="Arial" w:hAnsi="Arial" w:cs="Arial"/>
          <w:b/>
          <w:bCs/>
        </w:rPr>
        <w:t>f,</w:t>
      </w:r>
      <w:r w:rsidRPr="00E46107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A034E4">
        <w:rPr>
          <w:rFonts w:ascii="Arial" w:hAnsi="Arial" w:cs="Arial"/>
          <w:color w:val="000000"/>
          <w:shd w:val="clear" w:color="auto" w:fill="FFFFFF"/>
        </w:rPr>
        <w:t>Violin plots displaying puncta count per section for each receptor</w:t>
      </w:r>
      <w:r>
        <w:rPr>
          <w:rFonts w:ascii="Arial" w:hAnsi="Arial" w:cs="Arial"/>
          <w:color w:val="000000"/>
          <w:shd w:val="clear" w:color="auto" w:fill="FFFFFF"/>
        </w:rPr>
        <w:t xml:space="preserve"> in the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(white circle indicates median;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 xml:space="preserve"> Drd1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: n=47,40,47 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>Drd2</w:t>
      </w:r>
      <w:r w:rsidRPr="00A034E4">
        <w:rPr>
          <w:rFonts w:ascii="Arial" w:hAnsi="Arial" w:cs="Arial"/>
          <w:color w:val="000000"/>
          <w:shd w:val="clear" w:color="auto" w:fill="FFFFFF"/>
        </w:rPr>
        <w:t>: n=70,55,70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 xml:space="preserve"> Vipr2</w:t>
      </w:r>
      <w:r w:rsidRPr="00A034E4">
        <w:rPr>
          <w:rFonts w:ascii="Arial" w:hAnsi="Arial" w:cs="Arial"/>
          <w:color w:val="000000"/>
          <w:shd w:val="clear" w:color="auto" w:fill="FFFFFF"/>
        </w:rPr>
        <w:t>: n=65,57,63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 xml:space="preserve"> Npbwr1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: n=62,50,60 sections, for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CeL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CeM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, and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CeC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>, respectively, from 4 mice).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g,</w:t>
      </w:r>
      <w:r w:rsidRPr="00A034E4">
        <w:rPr>
          <w:rFonts w:ascii="Arial" w:hAnsi="Arial" w:cs="Arial"/>
        </w:rPr>
        <w:t xml:space="preserve"> Line graphs for each </w:t>
      </w:r>
      <w:proofErr w:type="spellStart"/>
      <w:r>
        <w:rPr>
          <w:rFonts w:ascii="Arial" w:hAnsi="Arial" w:cs="Arial"/>
        </w:rPr>
        <w:t>CeA</w:t>
      </w:r>
      <w:proofErr w:type="spellEnd"/>
      <w:r>
        <w:rPr>
          <w:rFonts w:ascii="Arial" w:hAnsi="Arial" w:cs="Arial"/>
        </w:rPr>
        <w:t xml:space="preserve"> </w:t>
      </w:r>
      <w:r w:rsidRPr="00A034E4">
        <w:rPr>
          <w:rFonts w:ascii="Arial" w:hAnsi="Arial" w:cs="Arial"/>
        </w:rPr>
        <w:t xml:space="preserve">subregion showing the number of expressing cells when using a threshold of 1 punctum/cell and </w:t>
      </w:r>
      <w:r w:rsidRPr="001475E5">
        <w:rPr>
          <w:rFonts w:ascii="Arial" w:hAnsi="Arial" w:cs="Arial"/>
          <w:b/>
          <w:bCs/>
        </w:rPr>
        <w:t>h,</w:t>
      </w:r>
      <w:r>
        <w:rPr>
          <w:rFonts w:ascii="Arial" w:hAnsi="Arial" w:cs="Arial"/>
        </w:rPr>
        <w:t xml:space="preserve"> </w:t>
      </w:r>
      <w:r w:rsidRPr="00A034E4">
        <w:rPr>
          <w:rFonts w:ascii="Arial" w:hAnsi="Arial" w:cs="Arial"/>
        </w:rPr>
        <w:t>3 puncta per cell.</w:t>
      </w:r>
      <w:r>
        <w:rPr>
          <w:rFonts w:ascii="Arial" w:hAnsi="Arial" w:cs="Arial"/>
        </w:rPr>
        <w:t xml:space="preserve"> </w:t>
      </w:r>
      <w:proofErr w:type="spellStart"/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i</w:t>
      </w:r>
      <w:proofErr w:type="spellEnd"/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Violin plots displaying puncta count per section for each receptor</w:t>
      </w:r>
      <w:r>
        <w:rPr>
          <w:rFonts w:ascii="Arial" w:hAnsi="Arial" w:cs="Arial"/>
          <w:color w:val="000000"/>
          <w:shd w:val="clear" w:color="auto" w:fill="FFFFFF"/>
        </w:rPr>
        <w:t xml:space="preserve"> in the amygdala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(white circle indicates median;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 xml:space="preserve"> Drd1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: n=55,44 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>Drd2</w:t>
      </w:r>
      <w:r w:rsidRPr="00A034E4">
        <w:rPr>
          <w:rFonts w:ascii="Arial" w:hAnsi="Arial" w:cs="Arial"/>
          <w:color w:val="000000"/>
          <w:shd w:val="clear" w:color="auto" w:fill="FFFFFF"/>
        </w:rPr>
        <w:t>: n=59,46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 xml:space="preserve"> Vipr2</w:t>
      </w:r>
      <w:r w:rsidRPr="00A034E4">
        <w:rPr>
          <w:rFonts w:ascii="Arial" w:hAnsi="Arial" w:cs="Arial"/>
          <w:color w:val="000000"/>
          <w:shd w:val="clear" w:color="auto" w:fill="FFFFFF"/>
        </w:rPr>
        <w:t>: n=41,33</w:t>
      </w:r>
      <w:r w:rsidRPr="00A034E4">
        <w:rPr>
          <w:rFonts w:ascii="Arial" w:hAnsi="Arial" w:cs="Arial"/>
          <w:i/>
          <w:iCs/>
          <w:color w:val="000000"/>
          <w:shd w:val="clear" w:color="auto" w:fill="FFFFFF"/>
        </w:rPr>
        <w:t xml:space="preserve"> Npbwr1</w:t>
      </w:r>
      <w:r w:rsidRPr="00A034E4">
        <w:rPr>
          <w:rFonts w:ascii="Arial" w:hAnsi="Arial" w:cs="Arial"/>
          <w:color w:val="000000"/>
          <w:shd w:val="clear" w:color="auto" w:fill="FFFFFF"/>
        </w:rPr>
        <w:t>: n=45,34 sections, for BLP and BMP, respectively, from 4 mice).</w:t>
      </w:r>
      <w:r w:rsidRPr="000E7EA4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j,</w:t>
      </w:r>
      <w:r w:rsidRPr="00A034E4">
        <w:rPr>
          <w:rFonts w:ascii="Arial" w:hAnsi="Arial" w:cs="Arial"/>
        </w:rPr>
        <w:t xml:space="preserve"> Line graphs for each </w:t>
      </w:r>
      <w:r>
        <w:rPr>
          <w:rFonts w:ascii="Arial" w:hAnsi="Arial" w:cs="Arial"/>
        </w:rPr>
        <w:t xml:space="preserve">amygdala </w:t>
      </w:r>
      <w:r w:rsidRPr="00A034E4">
        <w:rPr>
          <w:rFonts w:ascii="Arial" w:hAnsi="Arial" w:cs="Arial"/>
        </w:rPr>
        <w:t xml:space="preserve">subregion showing the number of expressing cells when using a threshold of 1 punctum/cell and </w:t>
      </w:r>
      <w:r w:rsidRPr="001475E5">
        <w:rPr>
          <w:rFonts w:ascii="Arial" w:hAnsi="Arial" w:cs="Arial"/>
          <w:b/>
          <w:bCs/>
        </w:rPr>
        <w:t>k,</w:t>
      </w:r>
      <w:r>
        <w:rPr>
          <w:rFonts w:ascii="Arial" w:hAnsi="Arial" w:cs="Arial"/>
        </w:rPr>
        <w:t xml:space="preserve"> </w:t>
      </w:r>
      <w:r w:rsidRPr="00A034E4">
        <w:rPr>
          <w:rFonts w:ascii="Arial" w:hAnsi="Arial" w:cs="Arial"/>
        </w:rPr>
        <w:t>3 puncta per cell.</w:t>
      </w:r>
      <w:r>
        <w:rPr>
          <w:rFonts w:ascii="Arial" w:hAnsi="Arial" w:cs="Arial"/>
        </w:rPr>
        <w:t xml:space="preserve"> These lower thresholds yielded more expressing cells than using 5 puncta/cell (compare with Fig. 3</w:t>
      </w:r>
      <w:proofErr w:type="gramStart"/>
      <w:r>
        <w:rPr>
          <w:rFonts w:ascii="Arial" w:hAnsi="Arial" w:cs="Arial"/>
        </w:rPr>
        <w:t>c,g</w:t>
      </w:r>
      <w:proofErr w:type="gramEnd"/>
      <w:r>
        <w:rPr>
          <w:rFonts w:ascii="Arial" w:hAnsi="Arial" w:cs="Arial"/>
        </w:rPr>
        <w:t xml:space="preserve">,k), but with a similar expression pattern across subregions and AP location. </w:t>
      </w:r>
      <w:r w:rsidRPr="001475E5">
        <w:rPr>
          <w:rFonts w:ascii="Arial" w:hAnsi="Arial" w:cs="Arial"/>
          <w:b/>
          <w:bCs/>
        </w:rPr>
        <w:t>l-m,</w:t>
      </w:r>
      <w:r w:rsidRPr="00A034E4">
        <w:rPr>
          <w:rFonts w:ascii="Arial" w:hAnsi="Arial" w:cs="Arial"/>
        </w:rPr>
        <w:t xml:space="preserve"> Example images showing </w:t>
      </w:r>
      <w:r>
        <w:rPr>
          <w:rFonts w:ascii="Arial" w:hAnsi="Arial" w:cs="Arial"/>
        </w:rPr>
        <w:t>expression of</w:t>
      </w:r>
      <w:r w:rsidRPr="00A034E4">
        <w:rPr>
          <w:rFonts w:ascii="Arial" w:hAnsi="Arial" w:cs="Arial"/>
        </w:rPr>
        <w:t xml:space="preserve"> </w:t>
      </w:r>
      <w:r w:rsidRPr="00A034E4">
        <w:rPr>
          <w:rFonts w:ascii="Arial" w:hAnsi="Arial" w:cs="Arial"/>
          <w:i/>
          <w:iCs/>
        </w:rPr>
        <w:t>Vipr1</w:t>
      </w:r>
      <w:r w:rsidRPr="00A034E4">
        <w:rPr>
          <w:rFonts w:ascii="Arial" w:hAnsi="Arial" w:cs="Arial"/>
        </w:rPr>
        <w:t xml:space="preserve"> and </w:t>
      </w:r>
      <w:r w:rsidRPr="00A034E4">
        <w:rPr>
          <w:rFonts w:ascii="Arial" w:hAnsi="Arial" w:cs="Arial"/>
          <w:i/>
          <w:iCs/>
        </w:rPr>
        <w:t>Vipr2</w:t>
      </w:r>
      <w:r w:rsidRPr="00A034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with</w:t>
      </w:r>
      <w:r w:rsidRPr="00A034E4">
        <w:rPr>
          <w:rFonts w:ascii="Arial" w:hAnsi="Arial" w:cs="Arial"/>
        </w:rPr>
        <w:t xml:space="preserve">in the BNST and </w:t>
      </w:r>
      <w:proofErr w:type="spellStart"/>
      <w:r w:rsidRPr="00A034E4">
        <w:rPr>
          <w:rFonts w:ascii="Arial" w:hAnsi="Arial" w:cs="Arial"/>
        </w:rPr>
        <w:t>CeA</w:t>
      </w:r>
      <w:proofErr w:type="spellEnd"/>
      <w:r w:rsidRPr="00A034E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We typically observed greater </w:t>
      </w:r>
      <w:r w:rsidRPr="00754F86">
        <w:rPr>
          <w:rFonts w:ascii="Arial" w:hAnsi="Arial" w:cs="Arial"/>
          <w:i/>
          <w:iCs/>
        </w:rPr>
        <w:t>Vipr2</w:t>
      </w:r>
      <w:r>
        <w:rPr>
          <w:rFonts w:ascii="Arial" w:hAnsi="Arial" w:cs="Arial"/>
        </w:rPr>
        <w:t xml:space="preserve"> than </w:t>
      </w:r>
      <w:r w:rsidRPr="00754F86">
        <w:rPr>
          <w:rFonts w:ascii="Arial" w:hAnsi="Arial" w:cs="Arial"/>
          <w:i/>
          <w:iCs/>
        </w:rPr>
        <w:t>Vipr1</w:t>
      </w:r>
      <w:r>
        <w:rPr>
          <w:rFonts w:ascii="Arial" w:hAnsi="Arial" w:cs="Arial"/>
        </w:rPr>
        <w:t xml:space="preserve"> expression, and high co-localization, and therefore concentrated our detailed analyses on </w:t>
      </w:r>
      <w:r w:rsidRPr="00754F86">
        <w:rPr>
          <w:rFonts w:ascii="Arial" w:hAnsi="Arial" w:cs="Arial"/>
          <w:i/>
          <w:iCs/>
        </w:rPr>
        <w:t>Vipr2</w:t>
      </w:r>
      <w:r w:rsidRPr="00A034E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Line graphs show </w:t>
      </w:r>
      <w:proofErr w:type="spellStart"/>
      <w:r>
        <w:rPr>
          <w:rFonts w:ascii="Arial" w:hAnsi="Arial" w:cs="Arial"/>
        </w:rPr>
        <w:t>mean±SEM</w:t>
      </w:r>
      <w:proofErr w:type="spellEnd"/>
      <w:r>
        <w:rPr>
          <w:rFonts w:ascii="Arial" w:hAnsi="Arial" w:cs="Arial"/>
        </w:rPr>
        <w:t>.</w:t>
      </w:r>
      <w:r w:rsidRPr="00E46107">
        <w:rPr>
          <w:rFonts w:ascii="Arial" w:hAnsi="Arial" w:cs="Arial"/>
        </w:rPr>
        <w:t xml:space="preserve"> </w:t>
      </w:r>
    </w:p>
    <w:p w14:paraId="3B14BF90" w14:textId="77777777" w:rsidR="00DA04BA" w:rsidRDefault="00DA04BA" w:rsidP="00DA04BA">
      <w:pPr>
        <w:spacing w:after="120" w:line="276" w:lineRule="auto"/>
        <w:jc w:val="both"/>
        <w:rPr>
          <w:rFonts w:ascii="Arial" w:hAnsi="Arial" w:cs="Arial"/>
          <w:b/>
          <w:bCs/>
        </w:rPr>
      </w:pPr>
    </w:p>
    <w:p w14:paraId="2605BF05" w14:textId="77777777" w:rsidR="00DA04BA" w:rsidRPr="00A034E4" w:rsidRDefault="00DA04BA" w:rsidP="00DA04BA">
      <w:pPr>
        <w:spacing w:after="12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FA145A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.</w:t>
      </w:r>
      <w:r w:rsidRPr="00FA145A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6</w:t>
      </w:r>
      <w:r w:rsidRPr="00FA145A">
        <w:rPr>
          <w:rFonts w:ascii="Arial" w:hAnsi="Arial" w:cs="Arial"/>
          <w:b/>
          <w:bCs/>
        </w:rPr>
        <w:t>. Effect of DRN</w:t>
      </w:r>
      <w:r w:rsidRPr="00FA145A">
        <w:rPr>
          <w:rFonts w:ascii="Arial" w:hAnsi="Arial" w:cs="Arial"/>
          <w:b/>
          <w:bCs/>
          <w:vertAlign w:val="superscript"/>
        </w:rPr>
        <w:t>DAT</w:t>
      </w:r>
      <w:r w:rsidRPr="00FA145A">
        <w:rPr>
          <w:rFonts w:ascii="Arial" w:hAnsi="Arial" w:cs="Arial"/>
          <w:b/>
          <w:bCs/>
        </w:rPr>
        <w:t xml:space="preserve"> </w:t>
      </w:r>
      <w:proofErr w:type="spellStart"/>
      <w:r w:rsidRPr="00FA145A">
        <w:rPr>
          <w:rFonts w:ascii="Arial" w:hAnsi="Arial" w:cs="Arial"/>
          <w:b/>
          <w:bCs/>
        </w:rPr>
        <w:t>photostimulation</w:t>
      </w:r>
      <w:proofErr w:type="spellEnd"/>
      <w:r w:rsidRPr="00FA145A">
        <w:rPr>
          <w:rFonts w:ascii="Arial" w:hAnsi="Arial" w:cs="Arial"/>
          <w:b/>
          <w:bCs/>
        </w:rPr>
        <w:t xml:space="preserve"> on downstream cellular excitability </w:t>
      </w:r>
      <w:r w:rsidRPr="00FA145A">
        <w:rPr>
          <w:rFonts w:ascii="Arial" w:hAnsi="Arial" w:cs="Arial"/>
          <w:b/>
          <w:bCs/>
          <w:i/>
          <w:iCs/>
        </w:rPr>
        <w:t>ex vivo</w:t>
      </w:r>
      <w:r w:rsidRPr="00FA145A">
        <w:rPr>
          <w:rFonts w:ascii="Arial" w:hAnsi="Arial" w:cs="Arial"/>
          <w:b/>
          <w:bCs/>
        </w:rPr>
        <w:t>. Related to Fig 4.</w:t>
      </w:r>
      <w:r w:rsidRPr="00FA145A">
        <w:rPr>
          <w:rFonts w:ascii="Arial" w:hAnsi="Arial" w:cs="Arial"/>
        </w:rPr>
        <w:t xml:space="preserve"> </w:t>
      </w:r>
      <w:r w:rsidRPr="00CA11E2">
        <w:rPr>
          <w:rFonts w:ascii="Arial" w:hAnsi="Arial" w:cs="Arial"/>
          <w:b/>
          <w:bCs/>
        </w:rPr>
        <w:t>a,</w:t>
      </w:r>
      <w:r w:rsidRPr="00FA145A">
        <w:rPr>
          <w:rFonts w:ascii="Arial" w:hAnsi="Arial" w:cs="Arial"/>
        </w:rPr>
        <w:t xml:space="preserve"> Example DIC image, and corresponding </w:t>
      </w:r>
      <w:proofErr w:type="spellStart"/>
      <w:r w:rsidRPr="00FA145A">
        <w:rPr>
          <w:rFonts w:ascii="Arial" w:hAnsi="Arial" w:cs="Arial"/>
        </w:rPr>
        <w:t>eYFP</w:t>
      </w:r>
      <w:proofErr w:type="spellEnd"/>
      <w:r w:rsidRPr="00FA145A">
        <w:rPr>
          <w:rFonts w:ascii="Arial" w:hAnsi="Arial" w:cs="Arial"/>
        </w:rPr>
        <w:t xml:space="preserve"> fluorescence, of a brain slice</w:t>
      </w:r>
      <w:r w:rsidRPr="00A034E4">
        <w:rPr>
          <w:rFonts w:ascii="Arial" w:hAnsi="Arial" w:cs="Arial"/>
        </w:rPr>
        <w:t xml:space="preserve"> containing the BNST, </w:t>
      </w:r>
      <w:r w:rsidRPr="001475E5">
        <w:rPr>
          <w:rFonts w:ascii="Arial" w:hAnsi="Arial" w:cs="Arial"/>
          <w:b/>
          <w:bCs/>
        </w:rPr>
        <w:t>b,</w:t>
      </w:r>
      <w:r w:rsidRPr="00A034E4">
        <w:rPr>
          <w:rFonts w:ascii="Arial" w:hAnsi="Arial" w:cs="Arial"/>
        </w:rPr>
        <w:t xml:space="preserve"> </w:t>
      </w:r>
      <w:proofErr w:type="spellStart"/>
      <w:r w:rsidRPr="00A034E4">
        <w:rPr>
          <w:rFonts w:ascii="Arial" w:hAnsi="Arial" w:cs="Arial"/>
        </w:rPr>
        <w:t>CeA</w:t>
      </w:r>
      <w:proofErr w:type="spellEnd"/>
      <w:r w:rsidRPr="00A034E4">
        <w:rPr>
          <w:rFonts w:ascii="Arial" w:hAnsi="Arial" w:cs="Arial"/>
        </w:rPr>
        <w:t xml:space="preserve">, or </w:t>
      </w:r>
      <w:r w:rsidRPr="001475E5">
        <w:rPr>
          <w:rFonts w:ascii="Arial" w:hAnsi="Arial" w:cs="Arial"/>
          <w:b/>
          <w:bCs/>
        </w:rPr>
        <w:t>c,</w:t>
      </w:r>
      <w:r w:rsidRPr="00A034E4">
        <w:rPr>
          <w:rFonts w:ascii="Arial" w:hAnsi="Arial" w:cs="Arial"/>
        </w:rPr>
        <w:t xml:space="preserve"> BLP during </w:t>
      </w:r>
      <w:r w:rsidRPr="00A034E4">
        <w:rPr>
          <w:rFonts w:ascii="Arial" w:hAnsi="Arial" w:cs="Arial"/>
          <w:i/>
          <w:iCs/>
        </w:rPr>
        <w:t>ex vivo</w:t>
      </w:r>
      <w:r w:rsidRPr="00A034E4">
        <w:rPr>
          <w:rFonts w:ascii="Arial" w:hAnsi="Arial" w:cs="Arial"/>
        </w:rPr>
        <w:t xml:space="preserve"> recording. Regional maps show the location of recorded cells, with color indicating th</w:t>
      </w:r>
      <w:r w:rsidRPr="00F948E2">
        <w:rPr>
          <w:rFonts w:ascii="Arial" w:hAnsi="Arial" w:cs="Arial"/>
        </w:rPr>
        <w:t xml:space="preserve">e change in membrane potential </w:t>
      </w:r>
      <w:r w:rsidRPr="002D2157">
        <w:rPr>
          <w:rFonts w:ascii="Arial" w:hAnsi="Arial" w:cs="Arial"/>
        </w:rPr>
        <w:t>elicited by optical stimulation of DRN</w:t>
      </w:r>
      <w:r w:rsidRPr="002D2157">
        <w:rPr>
          <w:rFonts w:ascii="Arial" w:hAnsi="Arial" w:cs="Arial"/>
          <w:vertAlign w:val="superscript"/>
        </w:rPr>
        <w:t>DAT</w:t>
      </w:r>
      <w:r w:rsidRPr="002D2157">
        <w:rPr>
          <w:rFonts w:ascii="Arial" w:hAnsi="Arial" w:cs="Arial"/>
        </w:rPr>
        <w:t xml:space="preserve"> terminals. </w:t>
      </w:r>
      <w:r w:rsidRPr="001475E5">
        <w:rPr>
          <w:rFonts w:ascii="Arial" w:hAnsi="Arial" w:cs="Arial"/>
          <w:b/>
          <w:bCs/>
        </w:rPr>
        <w:t>d,</w:t>
      </w:r>
      <w:r w:rsidRPr="002D2157">
        <w:rPr>
          <w:rFonts w:ascii="Arial" w:hAnsi="Arial" w:cs="Arial"/>
        </w:rPr>
        <w:t xml:space="preserve"> Example traces showing the </w:t>
      </w:r>
      <w:proofErr w:type="gramStart"/>
      <w:r w:rsidRPr="002D2157">
        <w:rPr>
          <w:rFonts w:ascii="Arial" w:hAnsi="Arial" w:cs="Arial"/>
        </w:rPr>
        <w:t>optically-evoked</w:t>
      </w:r>
      <w:proofErr w:type="gramEnd"/>
      <w:r w:rsidRPr="002D2157">
        <w:rPr>
          <w:rFonts w:ascii="Arial" w:hAnsi="Arial" w:cs="Arial"/>
        </w:rPr>
        <w:t xml:space="preserve"> EPSP (upper panels) and slow component of the IPSP (lower panels) was maintained following application of TTX/4AP. </w:t>
      </w:r>
      <w:r w:rsidRPr="001475E5">
        <w:rPr>
          <w:rFonts w:ascii="Arial" w:hAnsi="Arial" w:cs="Arial"/>
          <w:b/>
          <w:bCs/>
        </w:rPr>
        <w:t>e,</w:t>
      </w:r>
      <w:r w:rsidRPr="002D2157">
        <w:rPr>
          <w:rFonts w:ascii="Arial" w:hAnsi="Arial" w:cs="Arial"/>
        </w:rPr>
        <w:t xml:space="preserve"> Normalized peak amplitude of the EPSP and IPSP following TTX/4AP (EPSP, n=8; IPSP, n=3). </w:t>
      </w:r>
      <w:r w:rsidRPr="001475E5">
        <w:rPr>
          <w:rFonts w:ascii="Arial" w:hAnsi="Arial" w:cs="Arial"/>
          <w:b/>
          <w:bCs/>
        </w:rPr>
        <w:t>f,</w:t>
      </w:r>
      <w:r w:rsidRPr="00A034E4">
        <w:rPr>
          <w:rFonts w:ascii="Arial" w:hAnsi="Arial" w:cs="Arial"/>
        </w:rPr>
        <w:t xml:space="preserve"> Scatter plots showing the amplitude of the </w:t>
      </w:r>
      <w:proofErr w:type="gramStart"/>
      <w:r w:rsidRPr="00A034E4">
        <w:rPr>
          <w:rFonts w:ascii="Arial" w:hAnsi="Arial" w:cs="Arial"/>
        </w:rPr>
        <w:t>optically-evoked</w:t>
      </w:r>
      <w:proofErr w:type="gramEnd"/>
      <w:r w:rsidRPr="00A034E4">
        <w:rPr>
          <w:rFonts w:ascii="Arial" w:hAnsi="Arial" w:cs="Arial"/>
        </w:rPr>
        <w:t xml:space="preserve"> EPSP (left) and IPSP (right) recorded in downstream locations plotted against baseline membrane potential. </w:t>
      </w:r>
      <w:r w:rsidRPr="001475E5">
        <w:rPr>
          <w:rFonts w:ascii="Arial" w:hAnsi="Arial" w:cs="Arial"/>
          <w:b/>
          <w:bCs/>
        </w:rPr>
        <w:t>g,</w:t>
      </w:r>
      <w:r w:rsidRPr="00A034E4">
        <w:rPr>
          <w:rFonts w:ascii="Arial" w:hAnsi="Arial" w:cs="Arial"/>
        </w:rPr>
        <w:t xml:space="preserve"> Line graphs showing the action potential inter-event interval (IEI) in cells where constant current was injected to elicit firing. Raw (left) and normalized (right) IEI 5.5 s before and 5 s after optical stimulation of DRN</w:t>
      </w:r>
      <w:r w:rsidRPr="00A034E4">
        <w:rPr>
          <w:rFonts w:ascii="Arial" w:hAnsi="Arial" w:cs="Arial"/>
          <w:vertAlign w:val="superscript"/>
        </w:rPr>
        <w:t>DAT</w:t>
      </w:r>
      <w:r w:rsidRPr="00A034E4">
        <w:rPr>
          <w:rFonts w:ascii="Arial" w:hAnsi="Arial" w:cs="Arial"/>
        </w:rPr>
        <w:t xml:space="preserve"> terminals (blue shading) in BNST, </w:t>
      </w:r>
      <w:proofErr w:type="spellStart"/>
      <w:r w:rsidRPr="00A034E4">
        <w:rPr>
          <w:rFonts w:ascii="Arial" w:hAnsi="Arial" w:cs="Arial"/>
        </w:rPr>
        <w:t>CeA</w:t>
      </w:r>
      <w:proofErr w:type="spellEnd"/>
      <w:r w:rsidRPr="00A034E4">
        <w:rPr>
          <w:rFonts w:ascii="Arial" w:hAnsi="Arial" w:cs="Arial"/>
        </w:rPr>
        <w:t xml:space="preserve">, and BLP cells. Cells which showed a reduction in IEI with optical stimulation were </w:t>
      </w:r>
      <w:r w:rsidRPr="00F948E2">
        <w:rPr>
          <w:rFonts w:ascii="Arial" w:hAnsi="Arial" w:cs="Arial"/>
        </w:rPr>
        <w:t>labelled</w:t>
      </w:r>
      <w:r w:rsidRPr="00A034E4">
        <w:rPr>
          <w:rFonts w:ascii="Arial" w:hAnsi="Arial" w:cs="Arial"/>
        </w:rPr>
        <w:t xml:space="preserve"> ‘excited’ (</w:t>
      </w:r>
      <w:proofErr w:type="spellStart"/>
      <w:r w:rsidRPr="00A034E4">
        <w:rPr>
          <w:rFonts w:ascii="Arial" w:hAnsi="Arial" w:cs="Arial"/>
        </w:rPr>
        <w:t>excit</w:t>
      </w:r>
      <w:proofErr w:type="spellEnd"/>
      <w:r w:rsidRPr="00A034E4">
        <w:rPr>
          <w:rFonts w:ascii="Arial" w:hAnsi="Arial" w:cs="Arial"/>
        </w:rPr>
        <w:t>., black) and cells which showed an increase in IEI with optical stimulation were defined as ‘inhibited’ (</w:t>
      </w:r>
      <w:proofErr w:type="spellStart"/>
      <w:r w:rsidRPr="00A034E4">
        <w:rPr>
          <w:rFonts w:ascii="Arial" w:hAnsi="Arial" w:cs="Arial"/>
        </w:rPr>
        <w:t>inhib</w:t>
      </w:r>
      <w:proofErr w:type="spellEnd"/>
      <w:r w:rsidRPr="00A034E4">
        <w:rPr>
          <w:rFonts w:ascii="Arial" w:hAnsi="Arial" w:cs="Arial"/>
        </w:rPr>
        <w:t xml:space="preserve">., grey). </w:t>
      </w:r>
      <w:r w:rsidRPr="001475E5">
        <w:rPr>
          <w:rFonts w:ascii="Arial" w:hAnsi="Arial" w:cs="Arial"/>
          <w:b/>
          <w:bCs/>
        </w:rPr>
        <w:t>h,</w:t>
      </w:r>
      <w:r w:rsidRPr="00A034E4">
        <w:rPr>
          <w:rFonts w:ascii="Arial" w:hAnsi="Arial" w:cs="Arial"/>
        </w:rPr>
        <w:t xml:space="preserve"> Box-and-whisker plots comparing the baseline cell properties (used as input features for hierarchical clustering; Fig. </w:t>
      </w:r>
      <w:r>
        <w:rPr>
          <w:rFonts w:ascii="Arial" w:hAnsi="Arial" w:cs="Arial"/>
        </w:rPr>
        <w:t>4l-q</w:t>
      </w:r>
      <w:r w:rsidRPr="00A034E4">
        <w:rPr>
          <w:rFonts w:ascii="Arial" w:hAnsi="Arial" w:cs="Arial"/>
        </w:rPr>
        <w:t xml:space="preserve">) of the two </w:t>
      </w:r>
      <w:proofErr w:type="spellStart"/>
      <w:r w:rsidRPr="00A034E4">
        <w:rPr>
          <w:rFonts w:ascii="Arial" w:hAnsi="Arial" w:cs="Arial"/>
        </w:rPr>
        <w:t>CeA</w:t>
      </w:r>
      <w:proofErr w:type="spellEnd"/>
      <w:r w:rsidRPr="00A034E4">
        <w:rPr>
          <w:rFonts w:ascii="Arial" w:hAnsi="Arial" w:cs="Arial"/>
        </w:rPr>
        <w:t xml:space="preserve"> clusters and </w:t>
      </w:r>
      <w:proofErr w:type="spellStart"/>
      <w:r w:rsidRPr="001475E5">
        <w:rPr>
          <w:rFonts w:ascii="Arial" w:hAnsi="Arial" w:cs="Arial"/>
          <w:b/>
          <w:bCs/>
        </w:rPr>
        <w:t>i</w:t>
      </w:r>
      <w:proofErr w:type="spellEnd"/>
      <w:r w:rsidRPr="001475E5">
        <w:rPr>
          <w:rFonts w:ascii="Arial" w:hAnsi="Arial" w:cs="Arial"/>
          <w:b/>
          <w:bCs/>
        </w:rPr>
        <w:t>,</w:t>
      </w:r>
      <w:r w:rsidRPr="00A034E4">
        <w:rPr>
          <w:rFonts w:ascii="Arial" w:hAnsi="Arial" w:cs="Arial"/>
        </w:rPr>
        <w:t xml:space="preserve"> the two BLP clusters. </w:t>
      </w:r>
      <w:r w:rsidRPr="00A034E4">
        <w:rPr>
          <w:rFonts w:ascii="Arial" w:hAnsi="Arial" w:cs="Arial"/>
        </w:rPr>
        <w:lastRenderedPageBreak/>
        <w:t xml:space="preserve">Unpaired t-tests for </w:t>
      </w:r>
      <w:proofErr w:type="spellStart"/>
      <w:r w:rsidRPr="00A034E4">
        <w:rPr>
          <w:rFonts w:ascii="Arial" w:hAnsi="Arial" w:cs="Arial"/>
        </w:rPr>
        <w:t>CeA</w:t>
      </w:r>
      <w:proofErr w:type="spellEnd"/>
      <w:r w:rsidRPr="00A034E4">
        <w:rPr>
          <w:rFonts w:ascii="Arial" w:hAnsi="Arial" w:cs="Arial"/>
        </w:rPr>
        <w:t xml:space="preserve"> – ramp ratio: t</w:t>
      </w:r>
      <w:r w:rsidRPr="00A034E4">
        <w:rPr>
          <w:rFonts w:ascii="Arial" w:hAnsi="Arial" w:cs="Arial"/>
          <w:vertAlign w:val="subscript"/>
        </w:rPr>
        <w:t>24</w:t>
      </w:r>
      <w:r w:rsidRPr="00A034E4">
        <w:rPr>
          <w:rFonts w:ascii="Arial" w:hAnsi="Arial" w:cs="Arial"/>
        </w:rPr>
        <w:t xml:space="preserve">=3.502, p=0.0018; max instantaneous firing frequency (max </w:t>
      </w:r>
      <w:proofErr w:type="spellStart"/>
      <w:r w:rsidRPr="00A034E4">
        <w:rPr>
          <w:rFonts w:ascii="Arial" w:hAnsi="Arial" w:cs="Arial"/>
        </w:rPr>
        <w:t>freq</w:t>
      </w:r>
      <w:r w:rsidRPr="00A034E4">
        <w:rPr>
          <w:rFonts w:ascii="Arial" w:hAnsi="Arial" w:cs="Arial"/>
          <w:vertAlign w:val="subscript"/>
        </w:rPr>
        <w:t>inst</w:t>
      </w:r>
      <w:proofErr w:type="spellEnd"/>
      <w:r w:rsidRPr="00A034E4">
        <w:rPr>
          <w:rFonts w:ascii="Arial" w:hAnsi="Arial" w:cs="Arial"/>
          <w:vertAlign w:val="subscript"/>
        </w:rPr>
        <w:t>.</w:t>
      </w:r>
      <w:r w:rsidRPr="00A034E4">
        <w:rPr>
          <w:rFonts w:ascii="Arial" w:hAnsi="Arial" w:cs="Arial"/>
        </w:rPr>
        <w:t>): t</w:t>
      </w:r>
      <w:r w:rsidRPr="00A034E4">
        <w:rPr>
          <w:rFonts w:ascii="Arial" w:hAnsi="Arial" w:cs="Arial"/>
          <w:vertAlign w:val="subscript"/>
        </w:rPr>
        <w:t>24</w:t>
      </w:r>
      <w:r w:rsidRPr="00A034E4">
        <w:rPr>
          <w:rFonts w:ascii="Arial" w:hAnsi="Arial" w:cs="Arial"/>
        </w:rPr>
        <w:t>=4.698, p&lt;0.0001, firing delay: t</w:t>
      </w:r>
      <w:r w:rsidRPr="00A034E4">
        <w:rPr>
          <w:rFonts w:ascii="Arial" w:hAnsi="Arial" w:cs="Arial"/>
          <w:vertAlign w:val="subscript"/>
        </w:rPr>
        <w:t>24</w:t>
      </w:r>
      <w:r w:rsidRPr="00A034E4">
        <w:rPr>
          <w:rFonts w:ascii="Arial" w:hAnsi="Arial" w:cs="Arial"/>
        </w:rPr>
        <w:t>=5.050, p&lt;0.0001, voltage sag: t</w:t>
      </w:r>
      <w:r w:rsidRPr="00A034E4">
        <w:rPr>
          <w:rFonts w:ascii="Arial" w:hAnsi="Arial" w:cs="Arial"/>
          <w:vertAlign w:val="subscript"/>
        </w:rPr>
        <w:t>24</w:t>
      </w:r>
      <w:r w:rsidRPr="00A034E4">
        <w:rPr>
          <w:rFonts w:ascii="Arial" w:hAnsi="Arial" w:cs="Arial"/>
        </w:rPr>
        <w:t>=3.983, p=0.0006; unpaired t-tests for BLP – capacitance: t</w:t>
      </w:r>
      <w:r w:rsidRPr="00A034E4">
        <w:rPr>
          <w:rFonts w:ascii="Arial" w:hAnsi="Arial" w:cs="Arial"/>
          <w:vertAlign w:val="subscript"/>
        </w:rPr>
        <w:t>25</w:t>
      </w:r>
      <w:r w:rsidRPr="00A034E4">
        <w:rPr>
          <w:rFonts w:ascii="Arial" w:hAnsi="Arial" w:cs="Arial"/>
        </w:rPr>
        <w:t xml:space="preserve">=4.803, p&lt;0.0001, max </w:t>
      </w:r>
      <w:proofErr w:type="spellStart"/>
      <w:r w:rsidRPr="00A034E4">
        <w:rPr>
          <w:rFonts w:ascii="Arial" w:hAnsi="Arial" w:cs="Arial"/>
        </w:rPr>
        <w:t>freq</w:t>
      </w:r>
      <w:r w:rsidRPr="00A034E4">
        <w:rPr>
          <w:rFonts w:ascii="Arial" w:hAnsi="Arial" w:cs="Arial"/>
          <w:vertAlign w:val="subscript"/>
        </w:rPr>
        <w:t>inst</w:t>
      </w:r>
      <w:proofErr w:type="spellEnd"/>
      <w:r w:rsidRPr="00A034E4">
        <w:rPr>
          <w:rFonts w:ascii="Arial" w:hAnsi="Arial" w:cs="Arial"/>
          <w:vertAlign w:val="subscript"/>
        </w:rPr>
        <w:t>.</w:t>
      </w:r>
      <w:r w:rsidRPr="00A034E4">
        <w:rPr>
          <w:rFonts w:ascii="Arial" w:hAnsi="Arial" w:cs="Arial"/>
        </w:rPr>
        <w:t>: t</w:t>
      </w:r>
      <w:r w:rsidRPr="00A034E4">
        <w:rPr>
          <w:rFonts w:ascii="Arial" w:hAnsi="Arial" w:cs="Arial"/>
          <w:vertAlign w:val="subscript"/>
        </w:rPr>
        <w:t>25</w:t>
      </w:r>
      <w:r w:rsidRPr="00A034E4">
        <w:rPr>
          <w:rFonts w:ascii="Arial" w:hAnsi="Arial" w:cs="Arial"/>
        </w:rPr>
        <w:t>=15.48, p&lt;0.0001, firing delay: t</w:t>
      </w:r>
      <w:r w:rsidRPr="00A034E4">
        <w:rPr>
          <w:rFonts w:ascii="Arial" w:hAnsi="Arial" w:cs="Arial"/>
          <w:vertAlign w:val="subscript"/>
        </w:rPr>
        <w:t>25</w:t>
      </w:r>
      <w:r w:rsidRPr="00A034E4">
        <w:rPr>
          <w:rFonts w:ascii="Arial" w:hAnsi="Arial" w:cs="Arial"/>
        </w:rPr>
        <w:t>=2.743, p=0.0111, voltage sag: t</w:t>
      </w:r>
      <w:r w:rsidRPr="00A034E4">
        <w:rPr>
          <w:rFonts w:ascii="Arial" w:hAnsi="Arial" w:cs="Arial"/>
          <w:vertAlign w:val="subscript"/>
        </w:rPr>
        <w:t>25</w:t>
      </w:r>
      <w:r w:rsidRPr="00A034E4">
        <w:rPr>
          <w:rFonts w:ascii="Arial" w:hAnsi="Arial" w:cs="Arial"/>
        </w:rPr>
        <w:t xml:space="preserve">=2.705, p=0.0121. </w:t>
      </w:r>
      <w:r w:rsidRPr="001475E5">
        <w:rPr>
          <w:rFonts w:ascii="Arial" w:hAnsi="Arial" w:cs="Arial"/>
          <w:b/>
          <w:bCs/>
        </w:rPr>
        <w:t>j,</w:t>
      </w:r>
      <w:r w:rsidRPr="00A034E4">
        <w:rPr>
          <w:rFonts w:ascii="Arial" w:hAnsi="Arial" w:cs="Arial"/>
        </w:rPr>
        <w:t xml:space="preserve"> Box-and-whisker plots for the two </w:t>
      </w:r>
      <w:proofErr w:type="spellStart"/>
      <w:r w:rsidRPr="00A034E4">
        <w:rPr>
          <w:rFonts w:ascii="Arial" w:hAnsi="Arial" w:cs="Arial"/>
        </w:rPr>
        <w:t>CeA</w:t>
      </w:r>
      <w:proofErr w:type="spellEnd"/>
      <w:r w:rsidRPr="00A034E4">
        <w:rPr>
          <w:rFonts w:ascii="Arial" w:hAnsi="Arial" w:cs="Arial"/>
        </w:rPr>
        <w:t xml:space="preserve"> clusters and </w:t>
      </w:r>
      <w:r>
        <w:rPr>
          <w:rFonts w:ascii="Arial" w:hAnsi="Arial" w:cs="Arial"/>
          <w:b/>
          <w:bCs/>
        </w:rPr>
        <w:t>k</w:t>
      </w:r>
      <w:r w:rsidRPr="001475E5">
        <w:rPr>
          <w:rFonts w:ascii="Arial" w:hAnsi="Arial" w:cs="Arial"/>
          <w:b/>
          <w:bCs/>
        </w:rPr>
        <w:t>,</w:t>
      </w:r>
      <w:r w:rsidRPr="00A034E4">
        <w:rPr>
          <w:rFonts w:ascii="Arial" w:hAnsi="Arial" w:cs="Arial"/>
        </w:rPr>
        <w:t xml:space="preserve"> the two BLP clusters showing the amplitude and latency of the EPSP and IPSP, an</w:t>
      </w:r>
      <w:r w:rsidRPr="009B4FF2">
        <w:rPr>
          <w:rFonts w:ascii="Arial" w:hAnsi="Arial" w:cs="Arial"/>
        </w:rPr>
        <w:t>d the combined total voltage area elicited by optical stimulation of DRN</w:t>
      </w:r>
      <w:r w:rsidRPr="009B4FF2">
        <w:rPr>
          <w:rFonts w:ascii="Arial" w:hAnsi="Arial" w:cs="Arial"/>
          <w:vertAlign w:val="superscript"/>
        </w:rPr>
        <w:t xml:space="preserve">DAT </w:t>
      </w:r>
      <w:r w:rsidRPr="009B4FF2">
        <w:rPr>
          <w:rFonts w:ascii="Arial" w:hAnsi="Arial" w:cs="Arial"/>
        </w:rPr>
        <w:t xml:space="preserve">terminals. </w:t>
      </w:r>
      <w:r>
        <w:rPr>
          <w:rFonts w:ascii="Arial" w:hAnsi="Arial" w:cs="Arial"/>
        </w:rPr>
        <w:t xml:space="preserve">EPSP peak amplitude, </w:t>
      </w:r>
      <w:proofErr w:type="spellStart"/>
      <w:r>
        <w:rPr>
          <w:rFonts w:ascii="Arial" w:hAnsi="Arial" w:cs="Arial"/>
        </w:rPr>
        <w:t>CeA</w:t>
      </w:r>
      <w:proofErr w:type="spellEnd"/>
      <w:r>
        <w:rPr>
          <w:rFonts w:ascii="Arial" w:hAnsi="Arial" w:cs="Arial"/>
        </w:rPr>
        <w:t>: unpaired t-test, t</w:t>
      </w:r>
      <w:r w:rsidRPr="009B4FF2">
        <w:rPr>
          <w:rFonts w:ascii="Arial" w:hAnsi="Arial" w:cs="Arial"/>
          <w:vertAlign w:val="subscript"/>
        </w:rPr>
        <w:t>17</w:t>
      </w:r>
      <w:r>
        <w:rPr>
          <w:rFonts w:ascii="Arial" w:hAnsi="Arial" w:cs="Arial"/>
        </w:rPr>
        <w:t>=1.40, p=0.180; BLP: unpaired t-test t</w:t>
      </w:r>
      <w:r>
        <w:rPr>
          <w:rFonts w:ascii="Arial" w:hAnsi="Arial" w:cs="Arial"/>
          <w:vertAlign w:val="subscript"/>
        </w:rPr>
        <w:t>22</w:t>
      </w:r>
      <w:r>
        <w:rPr>
          <w:rFonts w:ascii="Arial" w:hAnsi="Arial" w:cs="Arial"/>
        </w:rPr>
        <w:t xml:space="preserve">=2.34, p=0.029. EPSP latency, </w:t>
      </w:r>
      <w:proofErr w:type="spellStart"/>
      <w:r>
        <w:rPr>
          <w:rFonts w:ascii="Arial" w:hAnsi="Arial" w:cs="Arial"/>
        </w:rPr>
        <w:t>CeA</w:t>
      </w:r>
      <w:proofErr w:type="spellEnd"/>
      <w:r>
        <w:rPr>
          <w:rFonts w:ascii="Arial" w:hAnsi="Arial" w:cs="Arial"/>
        </w:rPr>
        <w:t>: unpaired t-test, t</w:t>
      </w:r>
      <w:r w:rsidRPr="009B4FF2">
        <w:rPr>
          <w:rFonts w:ascii="Arial" w:hAnsi="Arial" w:cs="Arial"/>
          <w:vertAlign w:val="subscript"/>
        </w:rPr>
        <w:t>17</w:t>
      </w:r>
      <w:r>
        <w:rPr>
          <w:rFonts w:ascii="Arial" w:hAnsi="Arial" w:cs="Arial"/>
        </w:rPr>
        <w:t xml:space="preserve">=0.673, p=0.510; BLP: </w:t>
      </w:r>
      <w:r w:rsidRPr="009B4FF2">
        <w:rPr>
          <w:rFonts w:ascii="Arial" w:hAnsi="Arial" w:cs="Arial"/>
        </w:rPr>
        <w:t xml:space="preserve">Mann-Whitney </w:t>
      </w:r>
      <w:r w:rsidRPr="009B4FF2">
        <w:rPr>
          <w:rFonts w:ascii="Arial" w:hAnsi="Arial" w:cs="Arial"/>
          <w:i/>
          <w:iCs/>
        </w:rPr>
        <w:t>U</w:t>
      </w:r>
      <w:r w:rsidRPr="009B4FF2">
        <w:rPr>
          <w:rFonts w:ascii="Arial" w:hAnsi="Arial" w:cs="Arial"/>
        </w:rPr>
        <w:t xml:space="preserve"> = </w:t>
      </w:r>
      <w:r>
        <w:rPr>
          <w:rFonts w:ascii="Arial" w:hAnsi="Arial" w:cs="Arial"/>
        </w:rPr>
        <w:t>33.5</w:t>
      </w:r>
      <w:r w:rsidRPr="009B4FF2">
        <w:rPr>
          <w:rFonts w:ascii="Arial" w:hAnsi="Arial" w:cs="Arial"/>
        </w:rPr>
        <w:t>, p=0.0</w:t>
      </w:r>
      <w:r>
        <w:rPr>
          <w:rFonts w:ascii="Arial" w:hAnsi="Arial" w:cs="Arial"/>
        </w:rPr>
        <w:t>32. Total v</w:t>
      </w:r>
      <w:r w:rsidRPr="009B4FF2">
        <w:rPr>
          <w:rFonts w:ascii="Arial" w:hAnsi="Arial" w:cs="Arial"/>
        </w:rPr>
        <w:t xml:space="preserve">oltage area, </w:t>
      </w:r>
      <w:proofErr w:type="spellStart"/>
      <w:r w:rsidRPr="009B4FF2">
        <w:rPr>
          <w:rFonts w:ascii="Arial" w:hAnsi="Arial" w:cs="Arial"/>
        </w:rPr>
        <w:t>CeA</w:t>
      </w:r>
      <w:proofErr w:type="spellEnd"/>
      <w:r w:rsidRPr="009B4FF2">
        <w:rPr>
          <w:rFonts w:ascii="Arial" w:hAnsi="Arial" w:cs="Arial"/>
        </w:rPr>
        <w:t xml:space="preserve">: Mann-Whitney </w:t>
      </w:r>
      <w:r w:rsidRPr="009B4FF2">
        <w:rPr>
          <w:rFonts w:ascii="Arial" w:hAnsi="Arial" w:cs="Arial"/>
          <w:i/>
          <w:iCs/>
        </w:rPr>
        <w:t>U</w:t>
      </w:r>
      <w:r w:rsidRPr="009B4FF2">
        <w:rPr>
          <w:rFonts w:ascii="Arial" w:hAnsi="Arial" w:cs="Arial"/>
        </w:rPr>
        <w:t xml:space="preserve"> = 22, p=0.0023; BLP: Mann-Whitney </w:t>
      </w:r>
      <w:r w:rsidRPr="009B4FF2">
        <w:rPr>
          <w:rFonts w:ascii="Arial" w:hAnsi="Arial" w:cs="Arial"/>
          <w:i/>
          <w:iCs/>
        </w:rPr>
        <w:t>U</w:t>
      </w:r>
      <w:r w:rsidRPr="009B4FF2">
        <w:rPr>
          <w:rFonts w:ascii="Arial" w:hAnsi="Arial" w:cs="Arial"/>
        </w:rPr>
        <w:t xml:space="preserve"> = 29, p=0.0019. </w:t>
      </w:r>
      <w:r w:rsidRPr="001475E5">
        <w:rPr>
          <w:rFonts w:ascii="Arial" w:hAnsi="Arial" w:cs="Arial"/>
          <w:b/>
          <w:bCs/>
        </w:rPr>
        <w:t>l,</w:t>
      </w:r>
      <w:r w:rsidRPr="009B4FF2">
        <w:rPr>
          <w:rFonts w:ascii="Arial" w:hAnsi="Arial" w:cs="Arial"/>
        </w:rPr>
        <w:t xml:space="preserve"> </w:t>
      </w:r>
      <w:r w:rsidRPr="009B4FF2">
        <w:rPr>
          <w:rFonts w:ascii="Arial" w:hAnsi="Arial" w:cs="Arial"/>
          <w:color w:val="000000"/>
          <w:shd w:val="clear" w:color="auto" w:fill="FFFFFF"/>
        </w:rPr>
        <w:t xml:space="preserve">Workflow for agglomerative hierarchical clustering of all </w:t>
      </w:r>
      <w:proofErr w:type="spellStart"/>
      <w:r w:rsidRPr="009B4FF2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9B4FF2">
        <w:rPr>
          <w:rFonts w:ascii="Arial" w:hAnsi="Arial" w:cs="Arial"/>
          <w:color w:val="000000"/>
          <w:shd w:val="clear" w:color="auto" w:fill="FFFFFF"/>
        </w:rPr>
        <w:t xml:space="preserve"> and BLP neurons combined. Five cell properties were used as input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features, corresponding to the five used in Fig. </w:t>
      </w:r>
      <w:r>
        <w:rPr>
          <w:rFonts w:ascii="Arial" w:hAnsi="Arial" w:cs="Arial"/>
          <w:color w:val="000000"/>
          <w:shd w:val="clear" w:color="auto" w:fill="FFFFFF"/>
        </w:rPr>
        <w:t>4l-q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for separate clustering of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and BLP cells.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m,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Dendrogram indicating two major clusters, with the cell location and response to DRN</w:t>
      </w:r>
      <w:r w:rsidRPr="00A034E4">
        <w:rPr>
          <w:rFonts w:ascii="Arial" w:hAnsi="Arial" w:cs="Arial"/>
          <w:color w:val="000000"/>
          <w:shd w:val="clear" w:color="auto" w:fill="FFFFFF"/>
          <w:vertAlign w:val="superscript"/>
        </w:rPr>
        <w:t xml:space="preserve">DAT </w:t>
      </w:r>
      <w:r w:rsidRPr="00A034E4">
        <w:rPr>
          <w:rFonts w:ascii="Arial" w:hAnsi="Arial" w:cs="Arial"/>
          <w:color w:val="000000"/>
          <w:shd w:val="clear" w:color="auto" w:fill="FFFFFF"/>
        </w:rPr>
        <w:t>input indicated by the colored bars below each branch (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– pink, BLP – blue; excitation=black; inhibition=grey; no response=open). </w:t>
      </w:r>
      <w:r w:rsidRPr="001475E5">
        <w:rPr>
          <w:rFonts w:ascii="Arial" w:hAnsi="Arial" w:cs="Arial"/>
          <w:b/>
          <w:bCs/>
          <w:color w:val="000000"/>
          <w:shd w:val="clear" w:color="auto" w:fill="FFFFFF"/>
        </w:rPr>
        <w:t>n,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Pie charts showing the response of cluster 1 and cluster 2 </w:t>
      </w:r>
      <w:proofErr w:type="spellStart"/>
      <w:r w:rsidRPr="00A034E4">
        <w:rPr>
          <w:rFonts w:ascii="Arial" w:hAnsi="Arial" w:cs="Arial"/>
          <w:color w:val="000000"/>
          <w:shd w:val="clear" w:color="auto" w:fill="FFFFFF"/>
        </w:rPr>
        <w:t>CeA</w:t>
      </w:r>
      <w:proofErr w:type="spellEnd"/>
      <w:r w:rsidRPr="00A034E4">
        <w:rPr>
          <w:rFonts w:ascii="Arial" w:hAnsi="Arial" w:cs="Arial"/>
          <w:color w:val="000000"/>
          <w:shd w:val="clear" w:color="auto" w:fill="FFFFFF"/>
        </w:rPr>
        <w:t xml:space="preserve"> cells (upper) and BLP cells (lower) to optical stimulation DRN</w:t>
      </w:r>
      <w:r w:rsidRPr="00A034E4">
        <w:rPr>
          <w:rFonts w:ascii="Arial" w:hAnsi="Arial" w:cs="Arial"/>
          <w:color w:val="000000"/>
          <w:shd w:val="clear" w:color="auto" w:fill="FFFFFF"/>
          <w:vertAlign w:val="superscript"/>
        </w:rPr>
        <w:t>DAT</w:t>
      </w:r>
      <w:r w:rsidRPr="00A034E4">
        <w:rPr>
          <w:rFonts w:ascii="Arial" w:hAnsi="Arial" w:cs="Arial"/>
          <w:color w:val="000000"/>
          <w:shd w:val="clear" w:color="auto" w:fill="FFFFFF"/>
        </w:rPr>
        <w:t xml:space="preserve"> input. *p&lt;0.05, **p&lt;0.01, ***p&lt;0.001, ****p&lt;0.0001.</w:t>
      </w:r>
    </w:p>
    <w:p w14:paraId="069D14A3" w14:textId="77777777" w:rsidR="00C7574C" w:rsidRDefault="00C7574C"/>
    <w:sectPr w:rsidR="00C75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BA"/>
    <w:rsid w:val="00C7574C"/>
    <w:rsid w:val="00DA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64458"/>
  <w15:chartTrackingRefBased/>
  <w15:docId w15:val="{6B111833-CABC-442E-AFE0-F27EB041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1923</Words>
  <Characters>11006</Characters>
  <Application>Microsoft Office Word</Application>
  <DocSecurity>0</DocSecurity>
  <Lines>148</Lines>
  <Paragraphs>33</Paragraphs>
  <ScaleCrop>false</ScaleCrop>
  <Company/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2021-12-03T21:07:00Z</dcterms:created>
  <dcterms:modified xsi:type="dcterms:W3CDTF">2021-12-03T21:07:00Z</dcterms:modified>
</cp:coreProperties>
</file>