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302169" w14:textId="3D02053A" w:rsidR="00B1279E" w:rsidRPr="006676DB" w:rsidRDefault="006676DB">
      <w:pPr>
        <w:rPr>
          <w:rFonts w:ascii="Times New Roman" w:hAnsi="Times New Roman" w:cs="Times New Roman"/>
          <w:b/>
          <w:bCs/>
        </w:rPr>
      </w:pPr>
      <w:r w:rsidRPr="006676DB">
        <w:rPr>
          <w:rFonts w:ascii="Times New Roman" w:hAnsi="Times New Roman" w:cs="Times New Roman"/>
          <w:b/>
          <w:bCs/>
        </w:rPr>
        <w:t>Highlights</w:t>
      </w:r>
    </w:p>
    <w:p w14:paraId="65F119B7" w14:textId="77777777" w:rsidR="006676DB" w:rsidRPr="006676DB" w:rsidRDefault="006676DB" w:rsidP="006676DB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6676DB">
        <w:rPr>
          <w:rFonts w:ascii="Times New Roman" w:hAnsi="Times New Roman" w:cs="Times New Roman"/>
        </w:rPr>
        <w:t xml:space="preserve">Glucose emerged as the strongest predictor of Type 2 diabetes risk </w:t>
      </w:r>
    </w:p>
    <w:p w14:paraId="6D746907" w14:textId="77777777" w:rsidR="006676DB" w:rsidRPr="006676DB" w:rsidRDefault="006676DB" w:rsidP="006676DB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6676DB">
        <w:rPr>
          <w:rFonts w:ascii="Times New Roman" w:hAnsi="Times New Roman" w:cs="Times New Roman"/>
        </w:rPr>
        <w:t xml:space="preserve">BMI and diabetes pedigree significantly increased diabetes susceptibility </w:t>
      </w:r>
    </w:p>
    <w:p w14:paraId="3E1F7C53" w14:textId="77777777" w:rsidR="006676DB" w:rsidRPr="006676DB" w:rsidRDefault="006676DB" w:rsidP="006676DB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6676DB">
        <w:rPr>
          <w:rFonts w:ascii="Times New Roman" w:hAnsi="Times New Roman" w:cs="Times New Roman"/>
        </w:rPr>
        <w:t xml:space="preserve">Interpretable modeling enabled transparent diabetes risk stratification </w:t>
      </w:r>
    </w:p>
    <w:p w14:paraId="58F1492D" w14:textId="77777777" w:rsidR="006676DB" w:rsidRPr="006676DB" w:rsidRDefault="006676DB" w:rsidP="006676DB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6676DB">
        <w:rPr>
          <w:rFonts w:ascii="Times New Roman" w:hAnsi="Times New Roman" w:cs="Times New Roman"/>
        </w:rPr>
        <w:t xml:space="preserve">Parsimonious statistical learning supported clinically meaningful prediction </w:t>
      </w:r>
    </w:p>
    <w:p w14:paraId="427B3A30" w14:textId="77777777" w:rsidR="006676DB" w:rsidRPr="006676DB" w:rsidRDefault="006676DB">
      <w:pPr>
        <w:rPr>
          <w:rFonts w:ascii="Times New Roman" w:hAnsi="Times New Roman" w:cs="Times New Roman"/>
        </w:rPr>
      </w:pPr>
    </w:p>
    <w:sectPr w:rsidR="006676DB" w:rsidRPr="006676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500FE2"/>
    <w:multiLevelType w:val="multilevel"/>
    <w:tmpl w:val="0B146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F3A1587"/>
    <w:multiLevelType w:val="multilevel"/>
    <w:tmpl w:val="2C981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65294070">
    <w:abstractNumId w:val="1"/>
  </w:num>
  <w:num w:numId="2" w16cid:durableId="19224482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6DB"/>
    <w:rsid w:val="002B3AE6"/>
    <w:rsid w:val="006676DB"/>
    <w:rsid w:val="00B1279E"/>
    <w:rsid w:val="00DA6A3D"/>
    <w:rsid w:val="00DF7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45E2DE"/>
  <w15:chartTrackingRefBased/>
  <w15:docId w15:val="{B910F325-B171-4030-BB7A-E0D8A0F13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676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676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676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76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676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676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76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76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76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76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676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676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676D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676D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676D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676D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676D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676D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676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676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76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676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676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676D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676D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676D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676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676D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676D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</Words>
  <Characters>261</Characters>
  <Application>Microsoft Office Word</Application>
  <DocSecurity>0</DocSecurity>
  <Lines>2</Lines>
  <Paragraphs>1</Paragraphs>
  <ScaleCrop>false</ScaleCrop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Oluyori Akinwumi</dc:creator>
  <cp:keywords/>
  <dc:description/>
  <cp:lastModifiedBy>Patrick Oluyori Akinwumi</cp:lastModifiedBy>
  <cp:revision>1</cp:revision>
  <dcterms:created xsi:type="dcterms:W3CDTF">2026-05-18T07:31:00Z</dcterms:created>
  <dcterms:modified xsi:type="dcterms:W3CDTF">2026-05-18T07:34:00Z</dcterms:modified>
</cp:coreProperties>
</file>