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2"/>
          <w:lang w:val="en-US" w:eastAsia="zh-CN"/>
        </w:rPr>
        <w:t>Highlights：</w:t>
      </w:r>
    </w:p>
    <w:p w14:paraId="2696D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2"/>
          <w:lang w:val="en-US" w:eastAsia="zh-CN"/>
        </w:rPr>
        <w:t>1. This study builds a three-sector DSGE model embedded with dual-pillar policy rules to compare the heterogeneous regulatory effects of monetary and macroprudential policies on housing prices.</w:t>
      </w:r>
    </w:p>
    <w:p w14:paraId="55EB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2"/>
          <w:lang w:val="en-US" w:eastAsia="zh-CN"/>
        </w:rPr>
        <w:t>2. Variance decomposition shows that monetary policy shocks dominate housing price volatility (65.951%) and account for 99.060% of household consumption fluctuations.</w:t>
      </w:r>
    </w:p>
    <w:p w14:paraId="3183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2"/>
          <w:lang w:val="en-US" w:eastAsia="zh-CN"/>
        </w:rPr>
        <w:t>3. The policy loss function confirms that monetary policy generates far higher comprehensive losses, whereas macroprudential policy has lower spillover costs and stronger sectoral targeting.</w:t>
      </w:r>
    </w:p>
    <w:p w14:paraId="093E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2"/>
          <w:lang w:val="en-US" w:eastAsia="zh-CN"/>
        </w:rPr>
        <w:t>4. Dual-pillar policies function as a complementary regulatory architecture rather than simple substitutes, with differentiated functional orientations.</w:t>
      </w:r>
    </w:p>
    <w:p w14:paraId="29C7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2"/>
          <w:lang w:val="en-US" w:eastAsia="zh-CN"/>
        </w:rPr>
        <w:t xml:space="preserve">5. 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2"/>
          <w:lang w:val="en-US" w:eastAsia="zh-CN"/>
        </w:rPr>
        <w:t>Over-intensified housing-price-targeted LTV adjustment elevates overall policy losses, and optimal coordination demands dynamic division of labor by shock sources.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604A"/>
    <w:rsid w:val="005E09DD"/>
    <w:rsid w:val="00626D25"/>
    <w:rsid w:val="015664AB"/>
    <w:rsid w:val="01926B22"/>
    <w:rsid w:val="01E774D2"/>
    <w:rsid w:val="0214108B"/>
    <w:rsid w:val="028F0989"/>
    <w:rsid w:val="02BD7ABE"/>
    <w:rsid w:val="036E2091"/>
    <w:rsid w:val="04A86872"/>
    <w:rsid w:val="04D112F2"/>
    <w:rsid w:val="05586641"/>
    <w:rsid w:val="05781DCA"/>
    <w:rsid w:val="05DE108D"/>
    <w:rsid w:val="063B7485"/>
    <w:rsid w:val="065D2740"/>
    <w:rsid w:val="069815E6"/>
    <w:rsid w:val="07633828"/>
    <w:rsid w:val="081F736B"/>
    <w:rsid w:val="08301332"/>
    <w:rsid w:val="0846584E"/>
    <w:rsid w:val="08933EAB"/>
    <w:rsid w:val="09636CB5"/>
    <w:rsid w:val="0A7B47C4"/>
    <w:rsid w:val="0B173C58"/>
    <w:rsid w:val="0B285A31"/>
    <w:rsid w:val="0B400039"/>
    <w:rsid w:val="0B7301FD"/>
    <w:rsid w:val="0C1C021D"/>
    <w:rsid w:val="0C730C25"/>
    <w:rsid w:val="0C9E679A"/>
    <w:rsid w:val="0CFD6645"/>
    <w:rsid w:val="0CFE4B4F"/>
    <w:rsid w:val="0D05508B"/>
    <w:rsid w:val="0D1D406B"/>
    <w:rsid w:val="0D310F8F"/>
    <w:rsid w:val="0DBA2C25"/>
    <w:rsid w:val="0E3B208C"/>
    <w:rsid w:val="0E7742E6"/>
    <w:rsid w:val="0FB135B8"/>
    <w:rsid w:val="0FBC55C7"/>
    <w:rsid w:val="10951052"/>
    <w:rsid w:val="11385AE7"/>
    <w:rsid w:val="117973D6"/>
    <w:rsid w:val="11A77CC9"/>
    <w:rsid w:val="11D049EB"/>
    <w:rsid w:val="11E050F5"/>
    <w:rsid w:val="127A4461"/>
    <w:rsid w:val="13D25636"/>
    <w:rsid w:val="144E6099"/>
    <w:rsid w:val="15057BCF"/>
    <w:rsid w:val="1523568E"/>
    <w:rsid w:val="15530347"/>
    <w:rsid w:val="1643640E"/>
    <w:rsid w:val="16773ECB"/>
    <w:rsid w:val="16A07C96"/>
    <w:rsid w:val="16F46AA2"/>
    <w:rsid w:val="16FF2184"/>
    <w:rsid w:val="17581D4C"/>
    <w:rsid w:val="17992D9B"/>
    <w:rsid w:val="17E738E1"/>
    <w:rsid w:val="182F0380"/>
    <w:rsid w:val="189679EE"/>
    <w:rsid w:val="18BC5FE6"/>
    <w:rsid w:val="19516340"/>
    <w:rsid w:val="195504C3"/>
    <w:rsid w:val="195D54D4"/>
    <w:rsid w:val="19655773"/>
    <w:rsid w:val="1B5562EF"/>
    <w:rsid w:val="1BA106D4"/>
    <w:rsid w:val="1BF421DC"/>
    <w:rsid w:val="1CDD7D62"/>
    <w:rsid w:val="1D1C166B"/>
    <w:rsid w:val="1D202A2E"/>
    <w:rsid w:val="1D355911"/>
    <w:rsid w:val="1D573BD0"/>
    <w:rsid w:val="1DA73618"/>
    <w:rsid w:val="1E1F1079"/>
    <w:rsid w:val="1E5479E4"/>
    <w:rsid w:val="1F9A22EC"/>
    <w:rsid w:val="1FF31392"/>
    <w:rsid w:val="202B74CD"/>
    <w:rsid w:val="20F5348F"/>
    <w:rsid w:val="20FC42E4"/>
    <w:rsid w:val="2170243E"/>
    <w:rsid w:val="217936E1"/>
    <w:rsid w:val="220A170C"/>
    <w:rsid w:val="22A10E60"/>
    <w:rsid w:val="22C321F0"/>
    <w:rsid w:val="23756BAD"/>
    <w:rsid w:val="238F5330"/>
    <w:rsid w:val="23A835B1"/>
    <w:rsid w:val="23B001FC"/>
    <w:rsid w:val="23F13B68"/>
    <w:rsid w:val="241A04CB"/>
    <w:rsid w:val="24305DE5"/>
    <w:rsid w:val="252F3B36"/>
    <w:rsid w:val="253A0FB5"/>
    <w:rsid w:val="267640DC"/>
    <w:rsid w:val="268A248B"/>
    <w:rsid w:val="269A4A98"/>
    <w:rsid w:val="277D3214"/>
    <w:rsid w:val="27961D80"/>
    <w:rsid w:val="27D044AF"/>
    <w:rsid w:val="27F20387"/>
    <w:rsid w:val="28E06F24"/>
    <w:rsid w:val="29182B2E"/>
    <w:rsid w:val="29250525"/>
    <w:rsid w:val="294C79DA"/>
    <w:rsid w:val="29684834"/>
    <w:rsid w:val="29716D4F"/>
    <w:rsid w:val="29975368"/>
    <w:rsid w:val="2A597029"/>
    <w:rsid w:val="2AB23827"/>
    <w:rsid w:val="2B296406"/>
    <w:rsid w:val="2CE306A2"/>
    <w:rsid w:val="2CE72BBB"/>
    <w:rsid w:val="2E5341AD"/>
    <w:rsid w:val="2EAC1C69"/>
    <w:rsid w:val="2FE109AF"/>
    <w:rsid w:val="30802AAE"/>
    <w:rsid w:val="308C5587"/>
    <w:rsid w:val="309E3E28"/>
    <w:rsid w:val="31B706B0"/>
    <w:rsid w:val="31D349D3"/>
    <w:rsid w:val="32A908B9"/>
    <w:rsid w:val="32EF4FA0"/>
    <w:rsid w:val="33E105BD"/>
    <w:rsid w:val="34DB3947"/>
    <w:rsid w:val="34E0028F"/>
    <w:rsid w:val="34E66087"/>
    <w:rsid w:val="359A0C90"/>
    <w:rsid w:val="35E633F0"/>
    <w:rsid w:val="36CA5861"/>
    <w:rsid w:val="37126B89"/>
    <w:rsid w:val="37DD6382"/>
    <w:rsid w:val="37F76930"/>
    <w:rsid w:val="39A22F2C"/>
    <w:rsid w:val="3A3A5494"/>
    <w:rsid w:val="3A690570"/>
    <w:rsid w:val="3B046844"/>
    <w:rsid w:val="3D50194D"/>
    <w:rsid w:val="3D7030F8"/>
    <w:rsid w:val="3D906A0C"/>
    <w:rsid w:val="3E115DB1"/>
    <w:rsid w:val="3E1E0A8D"/>
    <w:rsid w:val="3E3C5897"/>
    <w:rsid w:val="3E7762AA"/>
    <w:rsid w:val="3E90176A"/>
    <w:rsid w:val="3ED26E7C"/>
    <w:rsid w:val="3F022CDA"/>
    <w:rsid w:val="3F0B6757"/>
    <w:rsid w:val="402F213F"/>
    <w:rsid w:val="403062C8"/>
    <w:rsid w:val="406E6EAF"/>
    <w:rsid w:val="40A81321"/>
    <w:rsid w:val="40AD792F"/>
    <w:rsid w:val="411D2B6F"/>
    <w:rsid w:val="4146267C"/>
    <w:rsid w:val="414F35A4"/>
    <w:rsid w:val="415E70D8"/>
    <w:rsid w:val="41655060"/>
    <w:rsid w:val="423D29E6"/>
    <w:rsid w:val="42474BF1"/>
    <w:rsid w:val="427E4617"/>
    <w:rsid w:val="42855F9A"/>
    <w:rsid w:val="43EA0104"/>
    <w:rsid w:val="43F31332"/>
    <w:rsid w:val="44170642"/>
    <w:rsid w:val="448B2C02"/>
    <w:rsid w:val="44A9124A"/>
    <w:rsid w:val="45156457"/>
    <w:rsid w:val="454B4C2B"/>
    <w:rsid w:val="459C5626"/>
    <w:rsid w:val="45C65E7C"/>
    <w:rsid w:val="461F0B55"/>
    <w:rsid w:val="464D3E92"/>
    <w:rsid w:val="467B5DC8"/>
    <w:rsid w:val="47011D5B"/>
    <w:rsid w:val="47DC636C"/>
    <w:rsid w:val="49D82E84"/>
    <w:rsid w:val="49E95477"/>
    <w:rsid w:val="4AC06DE1"/>
    <w:rsid w:val="4AC36271"/>
    <w:rsid w:val="4ADF04DD"/>
    <w:rsid w:val="4AEA3680"/>
    <w:rsid w:val="4B8C6BD4"/>
    <w:rsid w:val="4C0A4D61"/>
    <w:rsid w:val="4CA908D6"/>
    <w:rsid w:val="4CC91B34"/>
    <w:rsid w:val="4D011271"/>
    <w:rsid w:val="4D0D3879"/>
    <w:rsid w:val="4D482BD5"/>
    <w:rsid w:val="4DA02603"/>
    <w:rsid w:val="4DC944C1"/>
    <w:rsid w:val="4E2435B9"/>
    <w:rsid w:val="4E5F31CC"/>
    <w:rsid w:val="4F494AA2"/>
    <w:rsid w:val="4FAF6F5D"/>
    <w:rsid w:val="4FF85808"/>
    <w:rsid w:val="504429D1"/>
    <w:rsid w:val="50755C97"/>
    <w:rsid w:val="50A06820"/>
    <w:rsid w:val="50B613F7"/>
    <w:rsid w:val="50C5758C"/>
    <w:rsid w:val="50D41463"/>
    <w:rsid w:val="50FA02A0"/>
    <w:rsid w:val="521F5063"/>
    <w:rsid w:val="5242486F"/>
    <w:rsid w:val="52615671"/>
    <w:rsid w:val="529C2BAD"/>
    <w:rsid w:val="52A76277"/>
    <w:rsid w:val="53971823"/>
    <w:rsid w:val="54AB7F3B"/>
    <w:rsid w:val="54D86D89"/>
    <w:rsid w:val="55595B4F"/>
    <w:rsid w:val="55984561"/>
    <w:rsid w:val="55C122AF"/>
    <w:rsid w:val="56182BF2"/>
    <w:rsid w:val="56A25A3B"/>
    <w:rsid w:val="56FA39F4"/>
    <w:rsid w:val="573355C0"/>
    <w:rsid w:val="57880AEE"/>
    <w:rsid w:val="585711DD"/>
    <w:rsid w:val="58A1214C"/>
    <w:rsid w:val="58DC4C9F"/>
    <w:rsid w:val="59004ABC"/>
    <w:rsid w:val="593C7501"/>
    <w:rsid w:val="59ED26E7"/>
    <w:rsid w:val="5A8E4D51"/>
    <w:rsid w:val="5AB16994"/>
    <w:rsid w:val="5ACE790D"/>
    <w:rsid w:val="5B416298"/>
    <w:rsid w:val="5B83277A"/>
    <w:rsid w:val="5BF83667"/>
    <w:rsid w:val="5CF71B95"/>
    <w:rsid w:val="5D713008"/>
    <w:rsid w:val="5DB4081E"/>
    <w:rsid w:val="5E001BFD"/>
    <w:rsid w:val="5E2B525E"/>
    <w:rsid w:val="5E4D52F2"/>
    <w:rsid w:val="5E503C6E"/>
    <w:rsid w:val="5EA363D2"/>
    <w:rsid w:val="5F296AC4"/>
    <w:rsid w:val="5F4E35A7"/>
    <w:rsid w:val="601D737C"/>
    <w:rsid w:val="60FC6545"/>
    <w:rsid w:val="616643C4"/>
    <w:rsid w:val="61676003"/>
    <w:rsid w:val="618E1AED"/>
    <w:rsid w:val="61AE155F"/>
    <w:rsid w:val="623C3B75"/>
    <w:rsid w:val="624D1235"/>
    <w:rsid w:val="626002E7"/>
    <w:rsid w:val="62F07638"/>
    <w:rsid w:val="630A2CD4"/>
    <w:rsid w:val="6369515C"/>
    <w:rsid w:val="637B25D5"/>
    <w:rsid w:val="63960FB4"/>
    <w:rsid w:val="63A82E90"/>
    <w:rsid w:val="63AC48F3"/>
    <w:rsid w:val="63AF06AC"/>
    <w:rsid w:val="642A170A"/>
    <w:rsid w:val="64AB4ACE"/>
    <w:rsid w:val="64B4604A"/>
    <w:rsid w:val="6554765A"/>
    <w:rsid w:val="65D307D4"/>
    <w:rsid w:val="666A6287"/>
    <w:rsid w:val="674C0AD2"/>
    <w:rsid w:val="67977347"/>
    <w:rsid w:val="67B3242D"/>
    <w:rsid w:val="681C5951"/>
    <w:rsid w:val="68936F4C"/>
    <w:rsid w:val="694C1ED1"/>
    <w:rsid w:val="699E5930"/>
    <w:rsid w:val="69C94689"/>
    <w:rsid w:val="69D325BC"/>
    <w:rsid w:val="6AD23473"/>
    <w:rsid w:val="6B090DE2"/>
    <w:rsid w:val="6B6F5474"/>
    <w:rsid w:val="6BC433EB"/>
    <w:rsid w:val="6C537D6C"/>
    <w:rsid w:val="6C64760A"/>
    <w:rsid w:val="6C7D10CB"/>
    <w:rsid w:val="6EF27022"/>
    <w:rsid w:val="6F9803E4"/>
    <w:rsid w:val="6F9A0D9D"/>
    <w:rsid w:val="6FF543DA"/>
    <w:rsid w:val="700A1889"/>
    <w:rsid w:val="70D4128C"/>
    <w:rsid w:val="711E056E"/>
    <w:rsid w:val="71870EC1"/>
    <w:rsid w:val="71887CFF"/>
    <w:rsid w:val="71955609"/>
    <w:rsid w:val="71FF610F"/>
    <w:rsid w:val="734D5622"/>
    <w:rsid w:val="742E5E75"/>
    <w:rsid w:val="7448501A"/>
    <w:rsid w:val="74A975E5"/>
    <w:rsid w:val="75207FB2"/>
    <w:rsid w:val="75502FF4"/>
    <w:rsid w:val="75FC06A4"/>
    <w:rsid w:val="769C5955"/>
    <w:rsid w:val="772943EB"/>
    <w:rsid w:val="774612BF"/>
    <w:rsid w:val="775166B0"/>
    <w:rsid w:val="77976592"/>
    <w:rsid w:val="780D67F7"/>
    <w:rsid w:val="78782035"/>
    <w:rsid w:val="79697B0B"/>
    <w:rsid w:val="797E1755"/>
    <w:rsid w:val="79DC49B1"/>
    <w:rsid w:val="79DF7A5F"/>
    <w:rsid w:val="7A34125F"/>
    <w:rsid w:val="7A743531"/>
    <w:rsid w:val="7B0B0E42"/>
    <w:rsid w:val="7B6C1152"/>
    <w:rsid w:val="7BDF6552"/>
    <w:rsid w:val="7D05004D"/>
    <w:rsid w:val="7D867ACA"/>
    <w:rsid w:val="7E155FC9"/>
    <w:rsid w:val="7E1D42A0"/>
    <w:rsid w:val="7E500667"/>
    <w:rsid w:val="7E6D289D"/>
    <w:rsid w:val="7E7210DF"/>
    <w:rsid w:val="7FAE6A41"/>
    <w:rsid w:val="7FB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2026-07-04T12:30:00Z</dcterms:created>
  <dc:creator>WPS_1782051690</dc:creator>
  <cp:lastModifiedBy>WPS_1782051690</cp:lastModifiedBy>
  <dcterms:modified xsi:type="dcterms:W3CDTF">2026-07-04T12:34:00Z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3B746F5C06B141C692C4945F51896D6C_11</vt:lpwstr>
  </property>
  <property fmtid="{D5CDD505-2E9C-101B-9397-08002B2CF9AE}" pid="4" name="KSOTemplateDocerSaveRecord">
    <vt:lpwstr>eyJoZGlkIjoiNTgwMzllMjk2ZGViMDA5YWFkMzVkNjhmMWU5NGUzNzciLCJ1c2VySWQiOiIxODYxMTczNDIyIn0=</vt:lpwstr>
  </property>
</Properties>
</file>