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6938C">
      <w:pPr>
        <w:rPr>
          <w:rFonts w:hint="eastAsia"/>
          <w:lang w:val="en-US" w:eastAsia="zh-CN"/>
        </w:rPr>
      </w:pPr>
      <w:r>
        <w:rPr>
          <w:rFonts w:hint="eastAsia"/>
          <w:lang w:val="en-US" w:eastAsia="zh-CN"/>
        </w:rPr>
        <w:t>附录</w:t>
      </w:r>
    </w:p>
    <w:p w14:paraId="3B487C9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361" w:firstLineChars="200"/>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 xml:space="preserve">Table </w:t>
      </w:r>
      <w:r>
        <w:rPr>
          <w:rFonts w:hint="default" w:ascii="Times New Roman" w:hAnsi="Times New Roman" w:cs="Times New Roman"/>
          <w:b/>
          <w:bCs/>
          <w:sz w:val="18"/>
          <w:szCs w:val="18"/>
          <w:lang w:val="en-US" w:eastAsia="zh-CN"/>
        </w:rPr>
        <w:t>1</w:t>
      </w:r>
      <w:r>
        <w:rPr>
          <w:rFonts w:hint="default" w:ascii="Times New Roman" w:hAnsi="Times New Roman" w:cs="Times New Roman"/>
          <w:b/>
          <w:bCs/>
          <w:sz w:val="18"/>
          <w:szCs w:val="18"/>
        </w:rPr>
        <w:t>: Examples of Primary Coding Concepts</w:t>
      </w:r>
    </w:p>
    <w:tbl>
      <w:tblPr>
        <w:tblStyle w:val="4"/>
        <w:tblW w:w="9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5286"/>
        <w:gridCol w:w="1890"/>
      </w:tblGrid>
      <w:tr w14:paraId="5448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000000" w:sz="12" w:space="0"/>
              <w:left w:val="nil"/>
              <w:bottom w:val="single" w:color="000000" w:sz="4" w:space="0"/>
              <w:right w:val="nil"/>
              <w:tl2br w:val="nil"/>
            </w:tcBorders>
            <w:shd w:val="clear" w:color="auto" w:fill="FFFFFF"/>
            <w:vAlign w:val="center"/>
          </w:tcPr>
          <w:p w14:paraId="5D57F4E2">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Basic Coding</w:t>
            </w:r>
          </w:p>
        </w:tc>
        <w:tc>
          <w:tcPr>
            <w:tcW w:w="5286" w:type="dxa"/>
            <w:tcBorders>
              <w:top w:val="single" w:color="000000" w:sz="12" w:space="0"/>
              <w:left w:val="nil"/>
              <w:bottom w:val="single" w:color="000000" w:sz="4" w:space="0"/>
              <w:right w:val="nil"/>
            </w:tcBorders>
            <w:shd w:val="clear" w:color="auto" w:fill="FFFFFF"/>
            <w:vAlign w:val="center"/>
          </w:tcPr>
          <w:p w14:paraId="042F48B6">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Example Reference Points</w:t>
            </w:r>
          </w:p>
        </w:tc>
        <w:tc>
          <w:tcPr>
            <w:tcW w:w="1890" w:type="dxa"/>
            <w:tcBorders>
              <w:top w:val="single" w:color="000000" w:sz="12" w:space="0"/>
              <w:left w:val="nil"/>
              <w:bottom w:val="single" w:color="000000" w:sz="4" w:space="0"/>
              <w:right w:val="nil"/>
            </w:tcBorders>
            <w:shd w:val="clear" w:color="auto" w:fill="FFFFFF"/>
            <w:vAlign w:val="center"/>
          </w:tcPr>
          <w:p w14:paraId="2793421C">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Interviewee</w:t>
            </w:r>
          </w:p>
        </w:tc>
      </w:tr>
      <w:tr w14:paraId="784F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tcBorders>
              <w:top w:val="single" w:color="000000" w:sz="4" w:space="0"/>
              <w:left w:val="nil"/>
              <w:bottom w:val="nil"/>
              <w:right w:val="nil"/>
            </w:tcBorders>
            <w:shd w:val="clear" w:color="auto" w:fill="FFFFFF"/>
            <w:vAlign w:val="top"/>
          </w:tcPr>
          <w:p w14:paraId="4E3F25E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Trauma Avoidance</w:t>
            </w:r>
          </w:p>
        </w:tc>
        <w:tc>
          <w:tcPr>
            <w:tcW w:w="5286" w:type="dxa"/>
            <w:tcBorders>
              <w:top w:val="single" w:color="000000" w:sz="4" w:space="0"/>
              <w:left w:val="nil"/>
              <w:bottom w:val="nil"/>
              <w:right w:val="nil"/>
            </w:tcBorders>
            <w:shd w:val="clear" w:color="auto" w:fill="FFFFFF"/>
            <w:vAlign w:val="top"/>
          </w:tcPr>
          <w:p w14:paraId="7AD67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Experiences anxiety and depression due to a history of miscarriage; refuses to recall related details.</w:t>
            </w:r>
          </w:p>
        </w:tc>
        <w:tc>
          <w:tcPr>
            <w:tcW w:w="1890" w:type="dxa"/>
            <w:tcBorders>
              <w:top w:val="single" w:color="000000" w:sz="4" w:space="0"/>
              <w:left w:val="nil"/>
              <w:bottom w:val="nil"/>
              <w:right w:val="nil"/>
            </w:tcBorders>
            <w:shd w:val="clear" w:color="auto" w:fill="FFFFFF"/>
            <w:vAlign w:val="top"/>
          </w:tcPr>
          <w:p w14:paraId="3B370594">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R1</w:t>
            </w:r>
            <w:r>
              <w:rPr>
                <w:rFonts w:hint="eastAsia" w:ascii="Times New Roman" w:hAnsi="Times New Roman" w:eastAsia="宋体" w:cs="Times New Roman"/>
                <w:sz w:val="18"/>
                <w:szCs w:val="18"/>
                <w:vertAlign w:val="baseline"/>
                <w:lang w:val="en-US" w:eastAsia="zh-CN"/>
              </w:rPr>
              <w:t xml:space="preserve">; </w:t>
            </w:r>
            <w:r>
              <w:rPr>
                <w:rFonts w:hint="default" w:ascii="Times New Roman" w:hAnsi="Times New Roman" w:eastAsia="宋体" w:cs="Times New Roman"/>
                <w:sz w:val="18"/>
                <w:szCs w:val="18"/>
                <w:vertAlign w:val="baseline"/>
                <w:lang w:val="en-US" w:eastAsia="zh-CN"/>
              </w:rPr>
              <w:t>R4</w:t>
            </w:r>
            <w:r>
              <w:rPr>
                <w:rFonts w:hint="eastAsia" w:ascii="Times New Roman" w:hAnsi="Times New Roman" w:eastAsia="宋体" w:cs="Times New Roman"/>
                <w:sz w:val="18"/>
                <w:szCs w:val="18"/>
                <w:vertAlign w:val="baseline"/>
                <w:lang w:val="en-US" w:eastAsia="zh-CN"/>
              </w:rPr>
              <w:t xml:space="preserve">; </w:t>
            </w:r>
            <w:r>
              <w:rPr>
                <w:rFonts w:hint="default" w:ascii="Times New Roman" w:hAnsi="Times New Roman" w:eastAsia="宋体" w:cs="Times New Roman"/>
                <w:sz w:val="18"/>
                <w:szCs w:val="18"/>
                <w:vertAlign w:val="baseline"/>
                <w:lang w:val="en-US" w:eastAsia="zh-CN"/>
              </w:rPr>
              <w:t>R3</w:t>
            </w:r>
            <w:r>
              <w:rPr>
                <w:rFonts w:hint="eastAsia" w:ascii="Times New Roman" w:hAnsi="Times New Roman" w:eastAsia="宋体" w:cs="Times New Roman"/>
                <w:sz w:val="18"/>
                <w:szCs w:val="18"/>
                <w:vertAlign w:val="baseline"/>
                <w:lang w:val="en-US" w:eastAsia="zh-CN"/>
              </w:rPr>
              <w:t xml:space="preserve">; </w:t>
            </w:r>
            <w:r>
              <w:rPr>
                <w:rFonts w:hint="default" w:ascii="Times New Roman" w:hAnsi="Times New Roman" w:eastAsia="宋体" w:cs="Times New Roman"/>
                <w:sz w:val="18"/>
                <w:szCs w:val="18"/>
                <w:vertAlign w:val="baseline"/>
                <w:lang w:val="en-US" w:eastAsia="zh-CN"/>
              </w:rPr>
              <w:t>R12</w:t>
            </w:r>
          </w:p>
        </w:tc>
      </w:tr>
      <w:tr w14:paraId="44D7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tcBorders>
              <w:top w:val="nil"/>
              <w:left w:val="nil"/>
              <w:bottom w:val="nil"/>
              <w:right w:val="nil"/>
            </w:tcBorders>
            <w:shd w:val="clear" w:color="auto" w:fill="FFFFFF"/>
            <w:vAlign w:val="top"/>
          </w:tcPr>
          <w:p w14:paraId="5BF6418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Stress Reaction</w:t>
            </w:r>
          </w:p>
        </w:tc>
        <w:tc>
          <w:tcPr>
            <w:tcW w:w="5286" w:type="dxa"/>
            <w:tcBorders>
              <w:top w:val="nil"/>
              <w:left w:val="nil"/>
              <w:bottom w:val="nil"/>
              <w:right w:val="nil"/>
            </w:tcBorders>
            <w:shd w:val="clear" w:color="auto" w:fill="FFFFFF"/>
            <w:vAlign w:val="top"/>
          </w:tcPr>
          <w:p w14:paraId="2345E818">
            <w:pPr>
              <w:pStyle w:val="2"/>
              <w:keepNext w:val="0"/>
              <w:keepLines w:val="0"/>
              <w:widowControl/>
              <w:suppressLineNumbers w:val="0"/>
              <w:jc w:val="left"/>
              <w:rPr>
                <w:rFonts w:hint="default" w:ascii="Times New Roman" w:hAnsi="Times New Roman" w:cs="Times New Roman" w:eastAsiaTheme="minorEastAsia"/>
                <w:b w:val="0"/>
                <w:color w:val="000000"/>
                <w:sz w:val="18"/>
                <w:szCs w:val="18"/>
                <w:lang w:eastAsia="zh-CN"/>
              </w:rPr>
            </w:pPr>
            <w:r>
              <w:rPr>
                <w:rFonts w:hint="default" w:ascii="Times New Roman" w:hAnsi="Times New Roman" w:cs="Times New Roman"/>
                <w:sz w:val="18"/>
                <w:szCs w:val="18"/>
              </w:rPr>
              <w:t>The patient is concerned that participating in the study will cause their distress to intensify again.</w:t>
            </w:r>
          </w:p>
        </w:tc>
        <w:tc>
          <w:tcPr>
            <w:tcW w:w="1890" w:type="dxa"/>
            <w:tcBorders>
              <w:top w:val="nil"/>
              <w:left w:val="nil"/>
              <w:bottom w:val="nil"/>
              <w:right w:val="nil"/>
            </w:tcBorders>
            <w:shd w:val="clear" w:color="auto" w:fill="FFFFFF"/>
            <w:vAlign w:val="top"/>
          </w:tcPr>
          <w:p w14:paraId="6A05165C">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R22;R3;R21;R4;R12</w:t>
            </w:r>
          </w:p>
        </w:tc>
      </w:tr>
      <w:tr w14:paraId="5065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tcBorders>
              <w:top w:val="nil"/>
              <w:left w:val="nil"/>
              <w:bottom w:val="nil"/>
              <w:right w:val="nil"/>
            </w:tcBorders>
            <w:shd w:val="clear" w:color="auto" w:fill="FFFFFF"/>
            <w:vAlign w:val="top"/>
          </w:tcPr>
          <w:p w14:paraId="55051C74">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Psychological Vulnerability</w:t>
            </w:r>
          </w:p>
        </w:tc>
        <w:tc>
          <w:tcPr>
            <w:tcW w:w="5286" w:type="dxa"/>
            <w:tcBorders>
              <w:top w:val="nil"/>
              <w:left w:val="nil"/>
              <w:bottom w:val="nil"/>
              <w:right w:val="nil"/>
            </w:tcBorders>
            <w:shd w:val="clear" w:color="auto" w:fill="FFFFFF"/>
            <w:vAlign w:val="top"/>
          </w:tcPr>
          <w:p w14:paraId="424F15B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Significant emotional fluctuations, even breaking down immediately upon hearing sensitive topics</w:t>
            </w:r>
          </w:p>
        </w:tc>
        <w:tc>
          <w:tcPr>
            <w:tcW w:w="1890" w:type="dxa"/>
            <w:tcBorders>
              <w:top w:val="nil"/>
              <w:left w:val="nil"/>
              <w:bottom w:val="nil"/>
              <w:right w:val="nil"/>
            </w:tcBorders>
            <w:shd w:val="clear" w:color="auto" w:fill="FFFFFF"/>
            <w:vAlign w:val="top"/>
          </w:tcPr>
          <w:p w14:paraId="11990C6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R6;R5;R13;R2</w:t>
            </w:r>
          </w:p>
        </w:tc>
      </w:tr>
      <w:tr w14:paraId="4253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03DBA56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Privacy Concerns</w:t>
            </w:r>
          </w:p>
        </w:tc>
        <w:tc>
          <w:tcPr>
            <w:tcW w:w="5286" w:type="dxa"/>
            <w:tcBorders>
              <w:top w:val="nil"/>
              <w:left w:val="nil"/>
              <w:bottom w:val="nil"/>
              <w:right w:val="nil"/>
            </w:tcBorders>
            <w:shd w:val="clear" w:color="auto" w:fill="FFFFFF"/>
            <w:vAlign w:val="top"/>
          </w:tcPr>
          <w:p w14:paraId="29EBDE81">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Concerns about the unreliability of anonymity; fear that the system could identify the individual.</w:t>
            </w:r>
          </w:p>
        </w:tc>
        <w:tc>
          <w:tcPr>
            <w:tcW w:w="1890" w:type="dxa"/>
            <w:tcBorders>
              <w:top w:val="nil"/>
              <w:left w:val="nil"/>
              <w:bottom w:val="nil"/>
              <w:right w:val="nil"/>
            </w:tcBorders>
            <w:shd w:val="clear" w:color="auto" w:fill="FFFFFF"/>
            <w:vAlign w:val="top"/>
          </w:tcPr>
          <w:p w14:paraId="0EF2CC5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R15</w:t>
            </w:r>
            <w:r>
              <w:rPr>
                <w:rFonts w:hint="eastAsia" w:ascii="Times New Roman" w:hAnsi="Times New Roman" w:eastAsia="宋体" w:cs="Times New Roman"/>
                <w:sz w:val="18"/>
                <w:szCs w:val="18"/>
                <w:vertAlign w:val="baseline"/>
                <w:lang w:val="en-US" w:eastAsia="zh-CN"/>
              </w:rPr>
              <w:t xml:space="preserve">; </w:t>
            </w:r>
            <w:r>
              <w:rPr>
                <w:rFonts w:hint="default" w:ascii="Times New Roman" w:hAnsi="Times New Roman" w:eastAsia="宋体" w:cs="Times New Roman"/>
                <w:sz w:val="18"/>
                <w:szCs w:val="18"/>
                <w:vertAlign w:val="baseline"/>
                <w:lang w:val="en-US" w:eastAsia="zh-CN"/>
              </w:rPr>
              <w:t>R4</w:t>
            </w:r>
            <w:r>
              <w:rPr>
                <w:rFonts w:hint="eastAsia" w:ascii="Times New Roman" w:hAnsi="Times New Roman" w:eastAsia="宋体" w:cs="Times New Roman"/>
                <w:sz w:val="18"/>
                <w:szCs w:val="18"/>
                <w:vertAlign w:val="baseline"/>
                <w:lang w:val="en-US" w:eastAsia="zh-CN"/>
              </w:rPr>
              <w:t xml:space="preserve">; </w:t>
            </w:r>
            <w:r>
              <w:rPr>
                <w:rFonts w:hint="default" w:ascii="Times New Roman" w:hAnsi="Times New Roman" w:eastAsia="宋体" w:cs="Times New Roman"/>
                <w:sz w:val="18"/>
                <w:szCs w:val="18"/>
                <w:vertAlign w:val="baseline"/>
                <w:lang w:val="en-US" w:eastAsia="zh-CN"/>
              </w:rPr>
              <w:t>R2;R12</w:t>
            </w:r>
          </w:p>
        </w:tc>
      </w:tr>
      <w:tr w14:paraId="41CE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1F78E1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Distrust of Research Methods</w:t>
            </w:r>
          </w:p>
        </w:tc>
        <w:tc>
          <w:tcPr>
            <w:tcW w:w="5286" w:type="dxa"/>
            <w:tcBorders>
              <w:top w:val="nil"/>
              <w:left w:val="nil"/>
              <w:bottom w:val="nil"/>
              <w:right w:val="nil"/>
            </w:tcBorders>
            <w:shd w:val="clear" w:color="auto" w:fill="FFFFFF"/>
            <w:vAlign w:val="top"/>
          </w:tcPr>
          <w:p w14:paraId="4BEE0E29">
            <w:pPr>
              <w:pStyle w:val="2"/>
              <w:keepNext w:val="0"/>
              <w:keepLines w:val="0"/>
              <w:widowControl/>
              <w:suppressLineNumbers w:val="0"/>
              <w:jc w:val="left"/>
              <w:rPr>
                <w:rFonts w:hint="default" w:ascii="Times New Roman" w:hAnsi="Times New Roman" w:eastAsia="宋体" w:cs="Times New Roman"/>
                <w:b w:val="0"/>
                <w:color w:val="000000"/>
                <w:sz w:val="18"/>
                <w:szCs w:val="18"/>
              </w:rPr>
            </w:pPr>
            <w:r>
              <w:rPr>
                <w:rFonts w:hint="default" w:ascii="Times New Roman" w:hAnsi="Times New Roman" w:cs="Times New Roman"/>
                <w:sz w:val="18"/>
                <w:szCs w:val="18"/>
              </w:rPr>
              <w:t>The patient believes that completing an online questionnaire via a QR code is not an appropriate research method.</w:t>
            </w:r>
          </w:p>
        </w:tc>
        <w:tc>
          <w:tcPr>
            <w:tcW w:w="1890" w:type="dxa"/>
            <w:tcBorders>
              <w:top w:val="nil"/>
              <w:left w:val="nil"/>
              <w:bottom w:val="nil"/>
              <w:right w:val="nil"/>
            </w:tcBorders>
            <w:shd w:val="clear" w:color="auto" w:fill="FFFFFF"/>
            <w:vAlign w:val="top"/>
          </w:tcPr>
          <w:p w14:paraId="1D3B08B9">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R2;R5;R16;R4;R10</w:t>
            </w:r>
          </w:p>
        </w:tc>
      </w:tr>
      <w:tr w14:paraId="1796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66A62BC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Fear of Data Breach</w:t>
            </w:r>
          </w:p>
        </w:tc>
        <w:tc>
          <w:tcPr>
            <w:tcW w:w="5286" w:type="dxa"/>
            <w:tcBorders>
              <w:top w:val="nil"/>
              <w:left w:val="nil"/>
              <w:bottom w:val="nil"/>
              <w:right w:val="nil"/>
            </w:tcBorders>
            <w:shd w:val="clear" w:color="auto" w:fill="FFFFFF"/>
            <w:vAlign w:val="top"/>
          </w:tcPr>
          <w:p w14:paraId="20B01025">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sz w:val="18"/>
                <w:szCs w:val="18"/>
              </w:rPr>
              <w:t>Concerns that sensitive medical history may be disclosed to third parties, potentially affecting future life or marriage.</w:t>
            </w:r>
          </w:p>
        </w:tc>
        <w:tc>
          <w:tcPr>
            <w:tcW w:w="1890" w:type="dxa"/>
            <w:tcBorders>
              <w:top w:val="nil"/>
              <w:left w:val="nil"/>
              <w:bottom w:val="nil"/>
              <w:right w:val="nil"/>
            </w:tcBorders>
            <w:shd w:val="clear" w:color="auto" w:fill="FFFFFF"/>
            <w:vAlign w:val="top"/>
          </w:tcPr>
          <w:p w14:paraId="6CB4701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R1;R2;R3;R9;R10</w:t>
            </w:r>
          </w:p>
        </w:tc>
      </w:tr>
      <w:tr w14:paraId="0922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3D27E03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Survey Fatigue</w:t>
            </w:r>
          </w:p>
        </w:tc>
        <w:tc>
          <w:tcPr>
            <w:tcW w:w="5286" w:type="dxa"/>
            <w:tcBorders>
              <w:top w:val="nil"/>
              <w:left w:val="nil"/>
              <w:bottom w:val="nil"/>
              <w:right w:val="nil"/>
            </w:tcBorders>
            <w:shd w:val="clear" w:color="auto" w:fill="FFFFFF"/>
            <w:vAlign w:val="top"/>
          </w:tcPr>
          <w:p w14:paraId="61A8BFDD">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eastAsia" w:ascii="Times New Roman" w:hAnsi="Times New Roman" w:cs="Times New Roman"/>
                <w:sz w:val="18"/>
                <w:szCs w:val="18"/>
                <w:lang w:eastAsia="zh-CN"/>
              </w:rPr>
              <w:t>An excessive</w:t>
            </w:r>
            <w:r>
              <w:rPr>
                <w:rFonts w:hint="default" w:ascii="Times New Roman" w:hAnsi="Times New Roman" w:cs="Times New Roman"/>
                <w:sz w:val="18"/>
                <w:szCs w:val="18"/>
              </w:rPr>
              <w:t xml:space="preserve"> number of questions and overly technical content lead to patient impatience.</w:t>
            </w:r>
          </w:p>
        </w:tc>
        <w:tc>
          <w:tcPr>
            <w:tcW w:w="1890" w:type="dxa"/>
            <w:tcBorders>
              <w:top w:val="nil"/>
              <w:left w:val="nil"/>
              <w:bottom w:val="nil"/>
              <w:right w:val="nil"/>
            </w:tcBorders>
            <w:shd w:val="clear" w:color="auto" w:fill="FFFFFF"/>
            <w:vAlign w:val="top"/>
          </w:tcPr>
          <w:p w14:paraId="1E1A5FD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R2;R8;R6;R16</w:t>
            </w:r>
          </w:p>
        </w:tc>
      </w:tr>
      <w:tr w14:paraId="4AD5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0BEE656">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color w:val="auto"/>
                <w:sz w:val="18"/>
                <w:szCs w:val="18"/>
              </w:rPr>
              <w:t>Lack of Awareness Regarding Research</w:t>
            </w:r>
          </w:p>
        </w:tc>
        <w:tc>
          <w:tcPr>
            <w:tcW w:w="5286" w:type="dxa"/>
            <w:tcBorders>
              <w:top w:val="nil"/>
              <w:left w:val="nil"/>
              <w:bottom w:val="nil"/>
              <w:right w:val="nil"/>
            </w:tcBorders>
            <w:shd w:val="clear" w:color="auto" w:fill="FFFFFF"/>
            <w:vAlign w:val="top"/>
          </w:tcPr>
          <w:p w14:paraId="6AC7821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Belief that the primary purpose of visiting the hospital is treatment, and that research is unrelated to recovery.</w:t>
            </w:r>
          </w:p>
        </w:tc>
        <w:tc>
          <w:tcPr>
            <w:tcW w:w="1890" w:type="dxa"/>
            <w:tcBorders>
              <w:top w:val="nil"/>
              <w:left w:val="nil"/>
              <w:bottom w:val="nil"/>
              <w:right w:val="nil"/>
            </w:tcBorders>
            <w:shd w:val="clear" w:color="auto" w:fill="FFFFFF"/>
            <w:vAlign w:val="top"/>
          </w:tcPr>
          <w:p w14:paraId="1972D14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R17;R4;R10</w:t>
            </w:r>
          </w:p>
        </w:tc>
      </w:tr>
      <w:tr w14:paraId="0CF4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C094249">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color w:val="auto"/>
                <w:sz w:val="18"/>
                <w:szCs w:val="18"/>
              </w:rPr>
              <w:t>Physical Discomfort and Lack of Energy</w:t>
            </w:r>
          </w:p>
        </w:tc>
        <w:tc>
          <w:tcPr>
            <w:tcW w:w="5286" w:type="dxa"/>
            <w:tcBorders>
              <w:top w:val="nil"/>
              <w:left w:val="nil"/>
              <w:bottom w:val="nil"/>
              <w:right w:val="nil"/>
            </w:tcBorders>
            <w:shd w:val="clear" w:color="auto" w:fill="FFFFFF"/>
            <w:vAlign w:val="top"/>
          </w:tcPr>
          <w:p w14:paraId="446F9C5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Physical discomfort leaves no time for research; patients view research as a hassle.</w:t>
            </w:r>
          </w:p>
        </w:tc>
        <w:tc>
          <w:tcPr>
            <w:tcW w:w="1890" w:type="dxa"/>
            <w:tcBorders>
              <w:top w:val="nil"/>
              <w:left w:val="nil"/>
              <w:bottom w:val="nil"/>
              <w:right w:val="nil"/>
            </w:tcBorders>
            <w:shd w:val="clear" w:color="auto" w:fill="FFFFFF"/>
            <w:vAlign w:val="top"/>
          </w:tcPr>
          <w:p w14:paraId="0AD7DAB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R14;R21;R3;R4;12</w:t>
            </w:r>
          </w:p>
        </w:tc>
      </w:tr>
      <w:tr w14:paraId="5F88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68354A2C">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color w:val="auto"/>
                <w:sz w:val="18"/>
                <w:szCs w:val="18"/>
              </w:rPr>
              <w:t>Referrals from Acquaintances</w:t>
            </w:r>
          </w:p>
        </w:tc>
        <w:tc>
          <w:tcPr>
            <w:tcW w:w="5286" w:type="dxa"/>
            <w:tcBorders>
              <w:top w:val="nil"/>
              <w:left w:val="nil"/>
              <w:bottom w:val="nil"/>
              <w:right w:val="nil"/>
            </w:tcBorders>
            <w:shd w:val="clear" w:color="auto" w:fill="FFFFFF"/>
            <w:vAlign w:val="top"/>
          </w:tcPr>
          <w:p w14:paraId="7AE98AD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Relying on referrals from the attending physician or charge nurse to leverage existing doctor-patient trust and lower barriers to participation.</w:t>
            </w:r>
          </w:p>
        </w:tc>
        <w:tc>
          <w:tcPr>
            <w:tcW w:w="1890" w:type="dxa"/>
            <w:tcBorders>
              <w:top w:val="nil"/>
              <w:left w:val="nil"/>
              <w:bottom w:val="nil"/>
              <w:right w:val="nil"/>
            </w:tcBorders>
            <w:shd w:val="clear" w:color="auto" w:fill="FFFFFF"/>
            <w:vAlign w:val="top"/>
          </w:tcPr>
          <w:p w14:paraId="5D881625">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R20;R4;R7;R18;R10</w:t>
            </w:r>
          </w:p>
        </w:tc>
      </w:tr>
      <w:tr w14:paraId="73B7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71A6894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Building Relationships First</w:t>
            </w:r>
          </w:p>
        </w:tc>
        <w:tc>
          <w:tcPr>
            <w:tcW w:w="5286" w:type="dxa"/>
            <w:tcBorders>
              <w:top w:val="nil"/>
              <w:left w:val="nil"/>
              <w:bottom w:val="nil"/>
              <w:right w:val="nil"/>
            </w:tcBorders>
            <w:shd w:val="clear" w:color="auto" w:fill="FFFFFF"/>
            <w:vAlign w:val="top"/>
          </w:tcPr>
          <w:p w14:paraId="60082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Start with small talk and concern for their well-being to build a friendly, trusting relationship before introducing the research.</w:t>
            </w:r>
          </w:p>
        </w:tc>
        <w:tc>
          <w:tcPr>
            <w:tcW w:w="1890" w:type="dxa"/>
            <w:tcBorders>
              <w:top w:val="nil"/>
              <w:left w:val="nil"/>
              <w:bottom w:val="nil"/>
              <w:right w:val="nil"/>
            </w:tcBorders>
            <w:shd w:val="clear" w:color="auto" w:fill="FFFFFF"/>
            <w:vAlign w:val="top"/>
          </w:tcPr>
          <w:p w14:paraId="31865D88">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R21;R13;R5;R9;R15</w:t>
            </w:r>
          </w:p>
        </w:tc>
      </w:tr>
      <w:tr w14:paraId="1E7A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67E1D1B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Interdisciplinary Collaboration</w:t>
            </w:r>
          </w:p>
        </w:tc>
        <w:tc>
          <w:tcPr>
            <w:tcW w:w="5286" w:type="dxa"/>
            <w:tcBorders>
              <w:top w:val="nil"/>
              <w:left w:val="nil"/>
              <w:bottom w:val="nil"/>
              <w:right w:val="nil"/>
            </w:tcBorders>
            <w:shd w:val="clear" w:color="auto" w:fill="FFFFFF"/>
            <w:vAlign w:val="top"/>
          </w:tcPr>
          <w:p w14:paraId="6BD272E6">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Researchers rely on frontline clinical staff to assist with data collection.</w:t>
            </w:r>
          </w:p>
        </w:tc>
        <w:tc>
          <w:tcPr>
            <w:tcW w:w="1890" w:type="dxa"/>
            <w:tcBorders>
              <w:top w:val="nil"/>
              <w:left w:val="nil"/>
              <w:bottom w:val="nil"/>
              <w:right w:val="nil"/>
            </w:tcBorders>
            <w:shd w:val="clear" w:color="auto" w:fill="FFFFFF"/>
            <w:vAlign w:val="top"/>
          </w:tcPr>
          <w:p w14:paraId="043760B5">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R19</w:t>
            </w:r>
            <w:r>
              <w:rPr>
                <w:rFonts w:hint="eastAsia" w:ascii="Times New Roman" w:hAnsi="Times New Roman" w:eastAsia="宋体" w:cs="Times New Roman"/>
                <w:color w:val="auto"/>
                <w:sz w:val="18"/>
                <w:szCs w:val="18"/>
                <w:vertAlign w:val="baseline"/>
                <w:lang w:val="en-US" w:eastAsia="zh-CN"/>
              </w:rPr>
              <w:t xml:space="preserve">; </w:t>
            </w:r>
            <w:r>
              <w:rPr>
                <w:rFonts w:hint="default" w:ascii="Times New Roman" w:hAnsi="Times New Roman" w:eastAsia="宋体" w:cs="Times New Roman"/>
                <w:color w:val="auto"/>
                <w:sz w:val="18"/>
                <w:szCs w:val="18"/>
                <w:vertAlign w:val="baseline"/>
                <w:lang w:val="en-US" w:eastAsia="zh-CN"/>
              </w:rPr>
              <w:t>R5</w:t>
            </w:r>
          </w:p>
        </w:tc>
      </w:tr>
      <w:tr w14:paraId="77E7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0613BD1">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Mild yet clear language</w:t>
            </w:r>
          </w:p>
        </w:tc>
        <w:tc>
          <w:tcPr>
            <w:tcW w:w="5286" w:type="dxa"/>
            <w:tcBorders>
              <w:top w:val="nil"/>
              <w:left w:val="nil"/>
              <w:bottom w:val="nil"/>
              <w:right w:val="nil"/>
            </w:tcBorders>
            <w:shd w:val="clear" w:color="auto" w:fill="FFFFFF"/>
            <w:vAlign w:val="top"/>
          </w:tcPr>
          <w:p w14:paraId="72F08864">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rPr>
            </w:pPr>
            <w:r>
              <w:rPr>
                <w:rFonts w:hint="default" w:ascii="Times New Roman" w:hAnsi="Times New Roman" w:cs="Times New Roman"/>
                <w:sz w:val="18"/>
                <w:szCs w:val="18"/>
              </w:rPr>
              <w:t>Participants perceived that</w:t>
            </w:r>
            <w:r>
              <w:rPr>
                <w:rFonts w:hint="default" w:ascii="Times New Roman" w:hAnsi="Times New Roman" w:cs="Times New Roman"/>
                <w:sz w:val="18"/>
                <w:szCs w:val="18"/>
                <w:lang w:val="en-US" w:eastAsia="zh-CN"/>
              </w:rPr>
              <w:t xml:space="preserve"> </w:t>
            </w:r>
            <w:r>
              <w:rPr>
                <w:rFonts w:hint="default" w:ascii="Times New Roman" w:hAnsi="Times New Roman" w:cs="Times New Roman"/>
                <w:color w:val="auto"/>
                <w:sz w:val="18"/>
                <w:szCs w:val="18"/>
              </w:rPr>
              <w:t>Avoid using the term “miscarriage” and instead use “pregnancy-related health survey” While it is acceptable to avoid using sensitive language during initial discussions, it is essential to clearly state during the formal informed consent process that the study is related to recurrent miscarriage; vague wording must not be used to obscure the true purpose of the study.</w:t>
            </w:r>
          </w:p>
        </w:tc>
        <w:tc>
          <w:tcPr>
            <w:tcW w:w="1890" w:type="dxa"/>
            <w:tcBorders>
              <w:top w:val="nil"/>
              <w:left w:val="nil"/>
              <w:bottom w:val="nil"/>
              <w:right w:val="nil"/>
            </w:tcBorders>
            <w:shd w:val="clear" w:color="auto" w:fill="FFFFFF"/>
            <w:vAlign w:val="top"/>
          </w:tcPr>
          <w:p w14:paraId="3C8552D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R17; R3; R7; R8</w:t>
            </w:r>
          </w:p>
        </w:tc>
      </w:tr>
      <w:tr w14:paraId="2A35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67031B7">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Empathetic Communication</w:t>
            </w:r>
          </w:p>
        </w:tc>
        <w:tc>
          <w:tcPr>
            <w:tcW w:w="5286" w:type="dxa"/>
            <w:tcBorders>
              <w:top w:val="nil"/>
              <w:left w:val="nil"/>
              <w:bottom w:val="nil"/>
              <w:right w:val="nil"/>
            </w:tcBorders>
            <w:shd w:val="clear" w:color="auto" w:fill="FFFFFF"/>
            <w:vAlign w:val="top"/>
          </w:tcPr>
          <w:p w14:paraId="4FD2156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Shift from direct questioning to indirect guidance to reduce sensitivity.</w:t>
            </w:r>
          </w:p>
        </w:tc>
        <w:tc>
          <w:tcPr>
            <w:tcW w:w="1890" w:type="dxa"/>
            <w:tcBorders>
              <w:top w:val="nil"/>
              <w:left w:val="nil"/>
              <w:bottom w:val="nil"/>
              <w:right w:val="nil"/>
            </w:tcBorders>
            <w:shd w:val="clear" w:color="auto" w:fill="FFFFFF"/>
            <w:vAlign w:val="top"/>
          </w:tcPr>
          <w:p w14:paraId="4EA725F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R14;R5;R13;R6;R10</w:t>
            </w:r>
          </w:p>
        </w:tc>
      </w:tr>
      <w:tr w14:paraId="1F1D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4D78D9C9">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Moderate Participation in Compensation and Practical Support</w:t>
            </w:r>
          </w:p>
        </w:tc>
        <w:tc>
          <w:tcPr>
            <w:tcW w:w="5286" w:type="dxa"/>
            <w:tcBorders>
              <w:top w:val="nil"/>
              <w:left w:val="nil"/>
              <w:bottom w:val="nil"/>
              <w:right w:val="nil"/>
            </w:tcBorders>
            <w:shd w:val="clear" w:color="auto" w:fill="FFFFFF"/>
            <w:vAlign w:val="top"/>
          </w:tcPr>
          <w:p w14:paraId="350385AD">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Transportation subsidies, small souvenirs, mental health assessments, etc.</w:t>
            </w:r>
          </w:p>
        </w:tc>
        <w:tc>
          <w:tcPr>
            <w:tcW w:w="1890" w:type="dxa"/>
            <w:tcBorders>
              <w:top w:val="nil"/>
              <w:left w:val="nil"/>
              <w:bottom w:val="nil"/>
              <w:right w:val="nil"/>
            </w:tcBorders>
            <w:shd w:val="clear" w:color="auto" w:fill="FFFFFF"/>
            <w:vAlign w:val="top"/>
          </w:tcPr>
          <w:p w14:paraId="0DABFF3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R18;R4;R12;R9;R10；R13;R9;R15</w:t>
            </w:r>
          </w:p>
        </w:tc>
      </w:tr>
      <w:tr w14:paraId="35F3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E25398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rPr>
              <w:t>Family Rejection</w:t>
            </w:r>
          </w:p>
        </w:tc>
        <w:tc>
          <w:tcPr>
            <w:tcW w:w="5286" w:type="dxa"/>
            <w:tcBorders>
              <w:top w:val="nil"/>
              <w:left w:val="nil"/>
              <w:bottom w:val="nil"/>
              <w:right w:val="nil"/>
            </w:tcBorders>
            <w:shd w:val="clear" w:color="auto" w:fill="FFFFFF"/>
            <w:vAlign w:val="top"/>
          </w:tcPr>
          <w:p w14:paraId="5DC69050">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rPr>
              <w:t>The husband or an elder (mother-in-law/mother) directly refuses on the patient’s behalf out of concern that participation will disrupt the patient’s rest.</w:t>
            </w:r>
          </w:p>
        </w:tc>
        <w:tc>
          <w:tcPr>
            <w:tcW w:w="1890" w:type="dxa"/>
            <w:tcBorders>
              <w:top w:val="nil"/>
              <w:left w:val="nil"/>
              <w:bottom w:val="nil"/>
              <w:right w:val="nil"/>
            </w:tcBorders>
            <w:shd w:val="clear" w:color="auto" w:fill="FFFFFF"/>
            <w:vAlign w:val="top"/>
          </w:tcPr>
          <w:p w14:paraId="4CBC71C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R8;R4;R12;R22;R5</w:t>
            </w:r>
          </w:p>
        </w:tc>
      </w:tr>
      <w:tr w14:paraId="7E51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6855F3BC">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Cultural Taboos</w:t>
            </w:r>
          </w:p>
        </w:tc>
        <w:tc>
          <w:tcPr>
            <w:tcW w:w="5286" w:type="dxa"/>
            <w:tcBorders>
              <w:top w:val="nil"/>
              <w:left w:val="nil"/>
              <w:bottom w:val="nil"/>
              <w:right w:val="nil"/>
            </w:tcBorders>
            <w:shd w:val="clear" w:color="auto" w:fill="FFFFFF"/>
            <w:vAlign w:val="top"/>
          </w:tcPr>
          <w:p w14:paraId="114BC8F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 xml:space="preserve">Older generations view </w:t>
            </w:r>
            <w:r>
              <w:rPr>
                <w:rFonts w:hint="default" w:ascii="Times New Roman" w:hAnsi="Times New Roman" w:eastAsia="宋体" w:cs="Times New Roman"/>
                <w:color w:val="auto"/>
                <w:sz w:val="18"/>
                <w:szCs w:val="18"/>
                <w:lang w:eastAsia="zh-CN"/>
              </w:rPr>
              <w:t>miscarriage</w:t>
            </w:r>
            <w:r>
              <w:rPr>
                <w:rFonts w:hint="default" w:ascii="Times New Roman" w:hAnsi="Times New Roman" w:eastAsia="宋体" w:cs="Times New Roman"/>
                <w:color w:val="auto"/>
                <w:sz w:val="18"/>
                <w:szCs w:val="18"/>
                <w:lang w:val="en-US" w:eastAsia="zh-CN"/>
              </w:rPr>
              <w:t xml:space="preserve"> </w:t>
            </w:r>
            <w:r>
              <w:rPr>
                <w:rFonts w:hint="default" w:ascii="Times New Roman" w:hAnsi="Times New Roman" w:cs="Times New Roman"/>
                <w:color w:val="auto"/>
                <w:sz w:val="18"/>
                <w:szCs w:val="18"/>
              </w:rPr>
              <w:t>as a family disgrace and forbid patients from participating in related research.</w:t>
            </w:r>
          </w:p>
        </w:tc>
        <w:tc>
          <w:tcPr>
            <w:tcW w:w="1890" w:type="dxa"/>
            <w:tcBorders>
              <w:top w:val="nil"/>
              <w:left w:val="nil"/>
              <w:bottom w:val="nil"/>
              <w:right w:val="nil"/>
            </w:tcBorders>
            <w:shd w:val="clear" w:color="auto" w:fill="FFFFFF"/>
            <w:vAlign w:val="top"/>
          </w:tcPr>
          <w:p w14:paraId="348D94B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R16;R4;R12;R10</w:t>
            </w:r>
          </w:p>
        </w:tc>
      </w:tr>
      <w:tr w14:paraId="0921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05FEA94D">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lang w:val="en-US" w:eastAsia="zh-CN"/>
              </w:rPr>
              <w:t>Reputation Concerns</w:t>
            </w:r>
          </w:p>
        </w:tc>
        <w:tc>
          <w:tcPr>
            <w:tcW w:w="5286" w:type="dxa"/>
            <w:tcBorders>
              <w:top w:val="nil"/>
              <w:left w:val="nil"/>
              <w:bottom w:val="nil"/>
              <w:right w:val="nil"/>
            </w:tcBorders>
            <w:shd w:val="clear" w:color="auto" w:fill="FFFFFF"/>
            <w:vAlign w:val="top"/>
          </w:tcPr>
          <w:p w14:paraId="398D1CF0">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rPr>
              <w:t xml:space="preserve">Fear of gossip from villagers or colleagues, viewing </w:t>
            </w:r>
            <w:r>
              <w:rPr>
                <w:rFonts w:hint="default" w:ascii="Times New Roman" w:hAnsi="Times New Roman" w:eastAsia="宋体" w:cs="Times New Roman"/>
                <w:color w:val="auto"/>
                <w:sz w:val="18"/>
                <w:szCs w:val="18"/>
                <w:lang w:eastAsia="zh-CN"/>
              </w:rPr>
              <w:t>miscarriage</w:t>
            </w:r>
            <w:r>
              <w:rPr>
                <w:rFonts w:hint="default" w:ascii="Times New Roman" w:hAnsi="Times New Roman" w:eastAsia="宋体" w:cs="Times New Roman"/>
                <w:color w:val="auto"/>
                <w:sz w:val="18"/>
                <w:szCs w:val="18"/>
              </w:rPr>
              <w:t xml:space="preserve"> as a “disgraceful” act.</w:t>
            </w:r>
          </w:p>
        </w:tc>
        <w:tc>
          <w:tcPr>
            <w:tcW w:w="1890" w:type="dxa"/>
            <w:tcBorders>
              <w:top w:val="nil"/>
              <w:left w:val="nil"/>
              <w:bottom w:val="nil"/>
              <w:right w:val="nil"/>
            </w:tcBorders>
            <w:shd w:val="clear" w:color="auto" w:fill="FFFFFF"/>
            <w:vAlign w:val="top"/>
          </w:tcPr>
          <w:p w14:paraId="72EB9154">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R2;R13;R7;R8;R4</w:t>
            </w:r>
          </w:p>
        </w:tc>
      </w:tr>
      <w:tr w14:paraId="27B0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718FA1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lang w:val="en-US" w:eastAsia="zh-CN"/>
              </w:rPr>
              <w:t>Social Stigma</w:t>
            </w:r>
          </w:p>
        </w:tc>
        <w:tc>
          <w:tcPr>
            <w:tcW w:w="5286" w:type="dxa"/>
            <w:tcBorders>
              <w:top w:val="nil"/>
              <w:left w:val="nil"/>
              <w:bottom w:val="nil"/>
              <w:right w:val="nil"/>
            </w:tcBorders>
            <w:shd w:val="clear" w:color="auto" w:fill="FFFFFF"/>
            <w:vAlign w:val="top"/>
          </w:tcPr>
          <w:p w14:paraId="7B54851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rPr>
              <w:t xml:space="preserve">Facing the pressure of stigma associated with </w:t>
            </w:r>
            <w:r>
              <w:rPr>
                <w:rFonts w:hint="default" w:ascii="Times New Roman" w:hAnsi="Times New Roman" w:eastAsia="宋体" w:cs="Times New Roman"/>
                <w:color w:val="auto"/>
                <w:sz w:val="18"/>
                <w:szCs w:val="18"/>
                <w:lang w:eastAsia="zh-CN"/>
              </w:rPr>
              <w:t>miscarriage</w:t>
            </w:r>
            <w:r>
              <w:rPr>
                <w:rFonts w:hint="default" w:ascii="Times New Roman" w:hAnsi="Times New Roman" w:eastAsia="宋体" w:cs="Times New Roman"/>
                <w:color w:val="auto"/>
                <w:sz w:val="18"/>
                <w:szCs w:val="18"/>
              </w:rPr>
              <w:t>, patients feel inferior and are reluctant to seek outside help.</w:t>
            </w:r>
          </w:p>
        </w:tc>
        <w:tc>
          <w:tcPr>
            <w:tcW w:w="1890" w:type="dxa"/>
            <w:tcBorders>
              <w:top w:val="nil"/>
              <w:left w:val="nil"/>
              <w:bottom w:val="nil"/>
              <w:right w:val="nil"/>
            </w:tcBorders>
            <w:shd w:val="clear" w:color="auto" w:fill="FFFFFF"/>
            <w:vAlign w:val="top"/>
          </w:tcPr>
          <w:p w14:paraId="3F329F5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R9; R12; R10</w:t>
            </w:r>
          </w:p>
        </w:tc>
      </w:tr>
      <w:tr w14:paraId="4636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799CFCA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lang w:val="en-US" w:eastAsia="zh-CN"/>
              </w:rPr>
              <w:t>Cultural Barriers</w:t>
            </w:r>
          </w:p>
        </w:tc>
        <w:tc>
          <w:tcPr>
            <w:tcW w:w="5286" w:type="dxa"/>
            <w:tcBorders>
              <w:top w:val="nil"/>
              <w:left w:val="nil"/>
              <w:bottom w:val="nil"/>
              <w:right w:val="nil"/>
            </w:tcBorders>
            <w:shd w:val="clear" w:color="auto" w:fill="FFFFFF"/>
            <w:vAlign w:val="top"/>
          </w:tcPr>
          <w:p w14:paraId="6A25752D">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rPr>
              <w:t>Patients in rural areas and those with low educational attainment have limited understanding of research concepts.</w:t>
            </w:r>
          </w:p>
        </w:tc>
        <w:tc>
          <w:tcPr>
            <w:tcW w:w="1890" w:type="dxa"/>
            <w:tcBorders>
              <w:top w:val="nil"/>
              <w:left w:val="nil"/>
              <w:bottom w:val="nil"/>
              <w:right w:val="nil"/>
            </w:tcBorders>
            <w:shd w:val="clear" w:color="auto" w:fill="FFFFFF"/>
            <w:vAlign w:val="top"/>
          </w:tcPr>
          <w:p w14:paraId="7FEF987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R13;R17;R2;R5;R6</w:t>
            </w:r>
          </w:p>
        </w:tc>
      </w:tr>
      <w:tr w14:paraId="7363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5E93127F">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auto"/>
                <w:sz w:val="18"/>
                <w:szCs w:val="18"/>
              </w:rPr>
              <w:t>Insufficient Understanding of the Research</w:t>
            </w:r>
          </w:p>
        </w:tc>
        <w:tc>
          <w:tcPr>
            <w:tcW w:w="5286" w:type="dxa"/>
            <w:tcBorders>
              <w:top w:val="nil"/>
              <w:left w:val="nil"/>
              <w:bottom w:val="nil"/>
              <w:right w:val="nil"/>
            </w:tcBorders>
            <w:shd w:val="clear" w:color="auto" w:fill="FFFFFF"/>
            <w:vAlign w:val="top"/>
          </w:tcPr>
          <w:p w14:paraId="641FB89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Lack of understanding regarding the connection between psychological assessment and physical treatment.</w:t>
            </w:r>
          </w:p>
        </w:tc>
        <w:tc>
          <w:tcPr>
            <w:tcW w:w="1890" w:type="dxa"/>
            <w:tcBorders>
              <w:top w:val="nil"/>
              <w:left w:val="nil"/>
              <w:bottom w:val="nil"/>
              <w:right w:val="nil"/>
            </w:tcBorders>
            <w:shd w:val="clear" w:color="auto" w:fill="FFFFFF"/>
            <w:vAlign w:val="top"/>
          </w:tcPr>
          <w:p w14:paraId="0BB9708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R20;R4;R10;R12</w:t>
            </w:r>
          </w:p>
        </w:tc>
      </w:tr>
      <w:tr w14:paraId="6240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4E369403">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rPr>
              <w:t>Conflict Between Data Integrity and Patient Privacy</w:t>
            </w:r>
          </w:p>
        </w:tc>
        <w:tc>
          <w:tcPr>
            <w:tcW w:w="5286" w:type="dxa"/>
            <w:tcBorders>
              <w:top w:val="nil"/>
              <w:left w:val="nil"/>
              <w:bottom w:val="nil"/>
              <w:right w:val="nil"/>
            </w:tcBorders>
            <w:shd w:val="clear" w:color="auto" w:fill="FFFFFF"/>
            <w:vAlign w:val="top"/>
          </w:tcPr>
          <w:p w14:paraId="3BDECA94">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rPr>
              <w:t>The need to probe for details to ensure research quality can easily cause secondary trauma.</w:t>
            </w:r>
          </w:p>
        </w:tc>
        <w:tc>
          <w:tcPr>
            <w:tcW w:w="1890" w:type="dxa"/>
            <w:tcBorders>
              <w:top w:val="nil"/>
              <w:left w:val="nil"/>
              <w:bottom w:val="nil"/>
              <w:right w:val="nil"/>
            </w:tcBorders>
            <w:shd w:val="clear" w:color="auto" w:fill="FFFFFF"/>
            <w:vAlign w:val="top"/>
          </w:tcPr>
          <w:p w14:paraId="77A2F703">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R17; R5; R6</w:t>
            </w:r>
          </w:p>
        </w:tc>
      </w:tr>
      <w:tr w14:paraId="5183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4CCABA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kern w:val="2"/>
                <w:sz w:val="18"/>
                <w:szCs w:val="18"/>
                <w:vertAlign w:val="baseline"/>
                <w:lang w:val="en-US" w:eastAsia="zh-CN" w:bidi="ar-SA"/>
              </w:rPr>
            </w:pPr>
            <w:r>
              <w:rPr>
                <w:rFonts w:hint="default" w:ascii="Times New Roman" w:hAnsi="Times New Roman" w:eastAsia="宋体" w:cs="Times New Roman"/>
                <w:color w:val="auto"/>
                <w:sz w:val="18"/>
                <w:szCs w:val="18"/>
                <w:lang w:val="en-US" w:eastAsia="zh-CN"/>
              </w:rPr>
              <w:t>Secondary Trauma</w:t>
            </w:r>
          </w:p>
        </w:tc>
        <w:tc>
          <w:tcPr>
            <w:tcW w:w="5286" w:type="dxa"/>
            <w:tcBorders>
              <w:top w:val="nil"/>
              <w:left w:val="nil"/>
              <w:bottom w:val="nil"/>
              <w:right w:val="nil"/>
            </w:tcBorders>
            <w:shd w:val="clear" w:color="auto" w:fill="FFFFFF"/>
            <w:vAlign w:val="top"/>
          </w:tcPr>
          <w:p w14:paraId="54BB80FD">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Discussing sensitive topics may trigger an emotional breakdown in patients and cause interviewees to feel guilty.</w:t>
            </w:r>
          </w:p>
        </w:tc>
        <w:tc>
          <w:tcPr>
            <w:tcW w:w="1890" w:type="dxa"/>
            <w:tcBorders>
              <w:top w:val="nil"/>
              <w:left w:val="nil"/>
              <w:bottom w:val="nil"/>
              <w:right w:val="nil"/>
            </w:tcBorders>
            <w:shd w:val="clear" w:color="auto" w:fill="FFFFFF"/>
            <w:vAlign w:val="top"/>
          </w:tcPr>
          <w:p w14:paraId="50E8020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R2; R5; R6</w:t>
            </w:r>
          </w:p>
        </w:tc>
      </w:tr>
      <w:tr w14:paraId="4238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3F5803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lang w:val="en-US" w:eastAsia="zh-CN"/>
              </w:rPr>
              <w:t>Psychological Burnout</w:t>
            </w:r>
          </w:p>
        </w:tc>
        <w:tc>
          <w:tcPr>
            <w:tcW w:w="5286" w:type="dxa"/>
            <w:tcBorders>
              <w:top w:val="nil"/>
              <w:left w:val="nil"/>
              <w:bottom w:val="nil"/>
              <w:right w:val="nil"/>
            </w:tcBorders>
            <w:shd w:val="clear" w:color="auto" w:fill="FFFFFF"/>
            <w:vAlign w:val="top"/>
          </w:tcPr>
          <w:p w14:paraId="5BF8E00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eastAsiaTheme="minorEastAsia"/>
                <w:b w:val="0"/>
                <w:color w:val="000000"/>
                <w:sz w:val="18"/>
                <w:szCs w:val="18"/>
                <w:vertAlign w:val="baseline"/>
                <w:lang w:val="en-US" w:eastAsia="zh-CN"/>
              </w:rPr>
            </w:pPr>
            <w:r>
              <w:rPr>
                <w:rFonts w:hint="default" w:ascii="Times New Roman" w:hAnsi="Times New Roman" w:eastAsia="宋体" w:cs="Times New Roman"/>
                <w:color w:val="auto"/>
                <w:sz w:val="18"/>
                <w:szCs w:val="18"/>
              </w:rPr>
              <w:t xml:space="preserve">Frequent rejection leads to professional awkwardness and self-doubt among </w:t>
            </w:r>
            <w:r>
              <w:rPr>
                <w:rFonts w:hint="eastAsia" w:ascii="Times New Roman" w:hAnsi="Times New Roman" w:eastAsia="宋体" w:cs="Times New Roman"/>
                <w:color w:val="auto"/>
                <w:sz w:val="18"/>
                <w:szCs w:val="18"/>
                <w:lang w:eastAsia="zh-CN"/>
              </w:rPr>
              <w:t>participants</w:t>
            </w:r>
            <w:r>
              <w:rPr>
                <w:rFonts w:hint="default" w:ascii="Times New Roman" w:hAnsi="Times New Roman" w:cs="Times New Roman"/>
                <w:sz w:val="18"/>
                <w:szCs w:val="18"/>
                <w:lang w:val="en-US" w:eastAsia="zh-CN"/>
              </w:rPr>
              <w:t>.</w:t>
            </w:r>
          </w:p>
        </w:tc>
        <w:tc>
          <w:tcPr>
            <w:tcW w:w="1890" w:type="dxa"/>
            <w:tcBorders>
              <w:top w:val="nil"/>
              <w:left w:val="nil"/>
              <w:bottom w:val="nil"/>
              <w:right w:val="nil"/>
            </w:tcBorders>
            <w:shd w:val="clear" w:color="auto" w:fill="FFFFFF"/>
            <w:vAlign w:val="top"/>
          </w:tcPr>
          <w:p w14:paraId="65829436">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R1；R3;R5;R10;R2</w:t>
            </w:r>
          </w:p>
        </w:tc>
      </w:tr>
      <w:tr w14:paraId="3034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A610003">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lang w:val="en-US" w:eastAsia="zh-CN"/>
              </w:rPr>
              <w:t>Ethical Dilemmas</w:t>
            </w:r>
          </w:p>
        </w:tc>
        <w:tc>
          <w:tcPr>
            <w:tcW w:w="5286" w:type="dxa"/>
            <w:tcBorders>
              <w:top w:val="nil"/>
              <w:left w:val="nil"/>
              <w:bottom w:val="nil"/>
              <w:right w:val="nil"/>
            </w:tcBorders>
            <w:shd w:val="clear" w:color="auto" w:fill="FFFFFF"/>
            <w:vAlign w:val="top"/>
          </w:tcPr>
          <w:p w14:paraId="5FFBFF2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i w:val="0"/>
                <w:iCs w:val="0"/>
                <w:caps w:val="0"/>
                <w:color w:val="000000"/>
                <w:spacing w:val="0"/>
                <w:sz w:val="18"/>
                <w:szCs w:val="18"/>
                <w:shd w:val="clear" w:fill="FFFFFF"/>
                <w:lang w:val="en-US" w:eastAsia="zh-CN"/>
              </w:rPr>
            </w:pPr>
            <w:r>
              <w:rPr>
                <w:rFonts w:hint="default" w:ascii="Times New Roman" w:hAnsi="Times New Roman" w:eastAsia="宋体" w:cs="Times New Roman"/>
                <w:color w:val="auto"/>
                <w:sz w:val="18"/>
                <w:szCs w:val="18"/>
              </w:rPr>
              <w:t>Caught between fulfilling research obligations and disturbing patients.</w:t>
            </w:r>
          </w:p>
        </w:tc>
        <w:tc>
          <w:tcPr>
            <w:tcW w:w="1890" w:type="dxa"/>
            <w:tcBorders>
              <w:top w:val="nil"/>
              <w:left w:val="nil"/>
              <w:bottom w:val="nil"/>
              <w:right w:val="nil"/>
            </w:tcBorders>
            <w:shd w:val="clear" w:color="auto" w:fill="FFFFFF"/>
            <w:vAlign w:val="top"/>
          </w:tcPr>
          <w:p w14:paraId="4950386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lang w:val="en-US" w:eastAsia="zh-CN"/>
              </w:rPr>
              <w:t>R8;R9;R6;R4;R10</w:t>
            </w:r>
          </w:p>
        </w:tc>
      </w:tr>
      <w:tr w14:paraId="3B86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03659DD">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rPr>
            </w:pPr>
            <w:r>
              <w:rPr>
                <w:rFonts w:hint="default" w:ascii="Times New Roman" w:hAnsi="Times New Roman" w:cs="Times New Roman"/>
                <w:color w:val="auto"/>
                <w:sz w:val="18"/>
                <w:szCs w:val="18"/>
              </w:rPr>
              <w:t>The Gap Between Formal Consent and Genuine Autonomy</w:t>
            </w:r>
          </w:p>
        </w:tc>
        <w:tc>
          <w:tcPr>
            <w:tcW w:w="5286" w:type="dxa"/>
            <w:tcBorders>
              <w:top w:val="nil"/>
              <w:left w:val="nil"/>
              <w:bottom w:val="nil"/>
              <w:right w:val="nil"/>
            </w:tcBorders>
            <w:shd w:val="clear" w:color="auto" w:fill="FFFFFF"/>
            <w:vAlign w:val="top"/>
          </w:tcPr>
          <w:p w14:paraId="2DB35D5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i w:val="0"/>
                <w:iCs w:val="0"/>
                <w:caps w:val="0"/>
                <w:color w:val="000000"/>
                <w:spacing w:val="0"/>
                <w:sz w:val="18"/>
                <w:szCs w:val="18"/>
                <w:shd w:val="clear" w:fill="FFFFFF"/>
                <w:lang w:val="en-US" w:eastAsia="zh-CN"/>
              </w:rPr>
            </w:pPr>
            <w:r>
              <w:rPr>
                <w:rFonts w:hint="default" w:ascii="Times New Roman" w:hAnsi="Times New Roman" w:eastAsia="宋体" w:cs="Times New Roman"/>
                <w:color w:val="auto"/>
                <w:sz w:val="18"/>
                <w:szCs w:val="18"/>
              </w:rPr>
              <w:t>Patients participate reluctantly to save face for the researcher.</w:t>
            </w:r>
          </w:p>
        </w:tc>
        <w:tc>
          <w:tcPr>
            <w:tcW w:w="1890" w:type="dxa"/>
            <w:tcBorders>
              <w:top w:val="nil"/>
              <w:left w:val="nil"/>
              <w:bottom w:val="nil"/>
              <w:right w:val="nil"/>
            </w:tcBorders>
            <w:shd w:val="clear" w:color="auto" w:fill="FFFFFF"/>
            <w:vAlign w:val="top"/>
          </w:tcPr>
          <w:p w14:paraId="513645F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R7; R5; R6</w:t>
            </w:r>
          </w:p>
        </w:tc>
      </w:tr>
      <w:tr w14:paraId="4B80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203E545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lang w:val="en-US" w:eastAsia="zh-CN"/>
              </w:rPr>
              <w:t>Data Distortion</w:t>
            </w:r>
          </w:p>
        </w:tc>
        <w:tc>
          <w:tcPr>
            <w:tcW w:w="5286" w:type="dxa"/>
            <w:tcBorders>
              <w:top w:val="nil"/>
              <w:left w:val="nil"/>
              <w:bottom w:val="nil"/>
              <w:right w:val="nil"/>
            </w:tcBorders>
            <w:shd w:val="clear" w:color="auto" w:fill="FFFFFF"/>
            <w:vAlign w:val="top"/>
          </w:tcPr>
          <w:p w14:paraId="4E1C6C01">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i w:val="0"/>
                <w:iCs w:val="0"/>
                <w:caps w:val="0"/>
                <w:color w:val="000000"/>
                <w:spacing w:val="0"/>
                <w:sz w:val="18"/>
                <w:szCs w:val="18"/>
                <w:shd w:val="clear" w:fill="FFFFFF"/>
                <w:lang w:val="en-US" w:eastAsia="zh-CN"/>
              </w:rPr>
            </w:pPr>
            <w:r>
              <w:rPr>
                <w:rFonts w:hint="default" w:ascii="Times New Roman" w:hAnsi="Times New Roman" w:eastAsia="宋体" w:cs="Times New Roman"/>
                <w:color w:val="auto"/>
                <w:kern w:val="0"/>
                <w:sz w:val="18"/>
                <w:szCs w:val="18"/>
                <w:lang w:val="en-US" w:eastAsia="zh-CN" w:bidi="ar"/>
              </w:rPr>
              <w:t>Due to pressure from refusal or privacy concerns, patients conceal medical history.</w:t>
            </w:r>
          </w:p>
        </w:tc>
        <w:tc>
          <w:tcPr>
            <w:tcW w:w="1890" w:type="dxa"/>
            <w:tcBorders>
              <w:top w:val="nil"/>
              <w:left w:val="nil"/>
              <w:bottom w:val="nil"/>
              <w:right w:val="nil"/>
            </w:tcBorders>
            <w:shd w:val="clear" w:color="auto" w:fill="FFFFFF"/>
            <w:vAlign w:val="top"/>
          </w:tcPr>
          <w:p w14:paraId="2EE2E720">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R2; R5; R6; R1</w:t>
            </w:r>
          </w:p>
        </w:tc>
      </w:tr>
      <w:tr w14:paraId="717B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5E3D1281">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lang w:val="en-US" w:eastAsia="zh-CN"/>
              </w:rPr>
              <w:t>Skill Enhancement</w:t>
            </w:r>
          </w:p>
        </w:tc>
        <w:tc>
          <w:tcPr>
            <w:tcW w:w="5286" w:type="dxa"/>
            <w:tcBorders>
              <w:top w:val="nil"/>
              <w:left w:val="nil"/>
              <w:bottom w:val="nil"/>
              <w:right w:val="nil"/>
            </w:tcBorders>
            <w:shd w:val="clear" w:color="auto" w:fill="FFFFFF"/>
            <w:vAlign w:val="top"/>
          </w:tcPr>
          <w:p w14:paraId="49E32D3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i w:val="0"/>
                <w:iCs w:val="0"/>
                <w:caps w:val="0"/>
                <w:color w:val="000000"/>
                <w:spacing w:val="0"/>
                <w:sz w:val="18"/>
                <w:szCs w:val="18"/>
                <w:shd w:val="clear" w:fill="FFFFFF"/>
                <w:lang w:val="en-US" w:eastAsia="zh-CN"/>
              </w:rPr>
            </w:pPr>
            <w:r>
              <w:rPr>
                <w:rFonts w:hint="default" w:ascii="Times New Roman" w:hAnsi="Times New Roman" w:eastAsia="宋体" w:cs="Times New Roman"/>
                <w:color w:val="auto"/>
                <w:sz w:val="18"/>
                <w:szCs w:val="18"/>
              </w:rPr>
              <w:t>Desire for training on how to communicate with highly guarded, emotionally sensitive, or agitated patients.</w:t>
            </w:r>
          </w:p>
        </w:tc>
        <w:tc>
          <w:tcPr>
            <w:tcW w:w="1890" w:type="dxa"/>
            <w:tcBorders>
              <w:top w:val="nil"/>
              <w:left w:val="nil"/>
              <w:bottom w:val="nil"/>
              <w:right w:val="nil"/>
            </w:tcBorders>
            <w:shd w:val="clear" w:color="auto" w:fill="FFFFFF"/>
            <w:vAlign w:val="top"/>
          </w:tcPr>
          <w:p w14:paraId="43EE37B4">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R1; R6; R10; R5</w:t>
            </w:r>
          </w:p>
        </w:tc>
      </w:tr>
      <w:tr w14:paraId="1933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5D322769">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color w:val="auto"/>
                <w:sz w:val="18"/>
                <w:szCs w:val="18"/>
                <w:lang w:val="en-US" w:eastAsia="zh-CN"/>
              </w:rPr>
              <w:t>Psychological Support</w:t>
            </w:r>
          </w:p>
        </w:tc>
        <w:tc>
          <w:tcPr>
            <w:tcW w:w="5286" w:type="dxa"/>
            <w:tcBorders>
              <w:top w:val="nil"/>
              <w:left w:val="nil"/>
              <w:bottom w:val="nil"/>
              <w:right w:val="nil"/>
            </w:tcBorders>
            <w:shd w:val="clear" w:color="auto" w:fill="FFFFFF"/>
            <w:vAlign w:val="top"/>
          </w:tcPr>
          <w:p w14:paraId="29990A1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i w:val="0"/>
                <w:iCs w:val="0"/>
                <w:caps w:val="0"/>
                <w:color w:val="000000"/>
                <w:spacing w:val="0"/>
                <w:sz w:val="18"/>
                <w:szCs w:val="18"/>
                <w:shd w:val="clear" w:fill="FFFFFF"/>
                <w:lang w:val="en-US" w:eastAsia="zh-CN"/>
              </w:rPr>
            </w:pPr>
            <w:r>
              <w:rPr>
                <w:rFonts w:hint="default" w:ascii="Times New Roman" w:hAnsi="Times New Roman" w:eastAsia="宋体" w:cs="Times New Roman"/>
                <w:color w:val="auto"/>
                <w:sz w:val="18"/>
                <w:szCs w:val="18"/>
              </w:rPr>
              <w:t>Need for expert guidance on effective empathy and crisis intervention.</w:t>
            </w:r>
          </w:p>
        </w:tc>
        <w:tc>
          <w:tcPr>
            <w:tcW w:w="1890" w:type="dxa"/>
            <w:tcBorders>
              <w:top w:val="nil"/>
              <w:left w:val="nil"/>
              <w:bottom w:val="nil"/>
              <w:right w:val="nil"/>
            </w:tcBorders>
            <w:shd w:val="clear" w:color="auto" w:fill="FFFFFF"/>
            <w:vAlign w:val="top"/>
          </w:tcPr>
          <w:p w14:paraId="3842F670">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R7</w:t>
            </w:r>
            <w:r>
              <w:rPr>
                <w:rFonts w:hint="eastAsia" w:ascii="Times New Roman" w:hAnsi="Times New Roman" w:eastAsia="宋体" w:cs="Times New Roman"/>
                <w:color w:val="auto"/>
                <w:sz w:val="18"/>
                <w:szCs w:val="18"/>
                <w:vertAlign w:val="baseline"/>
                <w:lang w:val="en-US" w:eastAsia="zh-CN"/>
              </w:rPr>
              <w:t>; R</w:t>
            </w:r>
            <w:r>
              <w:rPr>
                <w:rFonts w:hint="default" w:ascii="Times New Roman" w:hAnsi="Times New Roman" w:eastAsia="宋体" w:cs="Times New Roman"/>
                <w:color w:val="auto"/>
                <w:sz w:val="18"/>
                <w:szCs w:val="18"/>
                <w:vertAlign w:val="baseline"/>
                <w:lang w:val="en-US" w:eastAsia="zh-CN"/>
              </w:rPr>
              <w:t>8</w:t>
            </w:r>
            <w:r>
              <w:rPr>
                <w:rFonts w:hint="eastAsia" w:ascii="Times New Roman" w:hAnsi="Times New Roman" w:eastAsia="宋体" w:cs="Times New Roman"/>
                <w:color w:val="auto"/>
                <w:sz w:val="18"/>
                <w:szCs w:val="18"/>
                <w:vertAlign w:val="baseline"/>
                <w:lang w:val="en-US" w:eastAsia="zh-CN"/>
              </w:rPr>
              <w:t>; R</w:t>
            </w:r>
            <w:r>
              <w:rPr>
                <w:rFonts w:hint="default" w:ascii="Times New Roman" w:hAnsi="Times New Roman" w:eastAsia="宋体" w:cs="Times New Roman"/>
                <w:color w:val="auto"/>
                <w:sz w:val="18"/>
                <w:szCs w:val="18"/>
                <w:vertAlign w:val="baseline"/>
                <w:lang w:val="en-US" w:eastAsia="zh-CN"/>
              </w:rPr>
              <w:t>13</w:t>
            </w:r>
          </w:p>
        </w:tc>
      </w:tr>
      <w:tr w14:paraId="4710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6C38D6E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color w:val="auto"/>
                <w:sz w:val="18"/>
                <w:szCs w:val="18"/>
                <w:vertAlign w:val="baseline"/>
                <w:lang w:val="en-US" w:eastAsia="zh-CN"/>
              </w:rPr>
              <w:t xml:space="preserve">Extended </w:t>
            </w:r>
            <w:r>
              <w:rPr>
                <w:rFonts w:hint="eastAsia" w:ascii="Times New Roman" w:hAnsi="Times New Roman" w:eastAsia="宋体" w:cs="Times New Roman"/>
                <w:color w:val="auto"/>
                <w:sz w:val="18"/>
                <w:szCs w:val="18"/>
                <w:vertAlign w:val="baseline"/>
                <w:lang w:val="en-US" w:eastAsia="zh-CN"/>
              </w:rPr>
              <w:t>timeframe</w:t>
            </w:r>
          </w:p>
        </w:tc>
        <w:tc>
          <w:tcPr>
            <w:tcW w:w="5286" w:type="dxa"/>
            <w:tcBorders>
              <w:top w:val="nil"/>
              <w:left w:val="nil"/>
              <w:bottom w:val="nil"/>
              <w:right w:val="nil"/>
            </w:tcBorders>
            <w:shd w:val="clear" w:color="auto" w:fill="FFFFFF"/>
            <w:vAlign w:val="top"/>
          </w:tcPr>
          <w:p w14:paraId="17F639F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i w:val="0"/>
                <w:iCs w:val="0"/>
                <w:caps w:val="0"/>
                <w:color w:val="000000"/>
                <w:spacing w:val="0"/>
                <w:sz w:val="18"/>
                <w:szCs w:val="18"/>
                <w:shd w:val="clear" w:fill="FFFFFF"/>
                <w:lang w:val="en-US" w:eastAsia="zh-CN"/>
              </w:rPr>
            </w:pPr>
            <w:r>
              <w:rPr>
                <w:rFonts w:hint="default" w:ascii="Times New Roman" w:hAnsi="Times New Roman" w:eastAsia="宋体" w:cs="Times New Roman"/>
                <w:color w:val="auto"/>
                <w:sz w:val="18"/>
                <w:szCs w:val="18"/>
              </w:rPr>
              <w:t>Calls for an extended data collection period to avoid sample underrepresentation caused by rushing.</w:t>
            </w:r>
          </w:p>
        </w:tc>
        <w:tc>
          <w:tcPr>
            <w:tcW w:w="1890" w:type="dxa"/>
            <w:tcBorders>
              <w:top w:val="nil"/>
              <w:left w:val="nil"/>
              <w:bottom w:val="nil"/>
              <w:right w:val="nil"/>
            </w:tcBorders>
            <w:shd w:val="clear" w:color="auto" w:fill="FFFFFF"/>
            <w:vAlign w:val="top"/>
          </w:tcPr>
          <w:p w14:paraId="586250F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R9; R4; R6</w:t>
            </w:r>
          </w:p>
        </w:tc>
      </w:tr>
      <w:tr w14:paraId="3805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5C568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Resource Support</w:t>
            </w:r>
          </w:p>
        </w:tc>
        <w:tc>
          <w:tcPr>
            <w:tcW w:w="5286" w:type="dxa"/>
            <w:tcBorders>
              <w:top w:val="nil"/>
              <w:left w:val="nil"/>
              <w:bottom w:val="nil"/>
              <w:right w:val="nil"/>
            </w:tcBorders>
            <w:shd w:val="clear" w:color="auto" w:fill="FFFFFF"/>
            <w:vAlign w:val="top"/>
          </w:tcPr>
          <w:p w14:paraId="557AAF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sz w:val="18"/>
                <w:szCs w:val="18"/>
              </w:rPr>
              <w:t>Participants recommend adding promotional videos on social media.</w:t>
            </w:r>
          </w:p>
        </w:tc>
        <w:tc>
          <w:tcPr>
            <w:tcW w:w="1890" w:type="dxa"/>
            <w:tcBorders>
              <w:top w:val="nil"/>
              <w:left w:val="nil"/>
              <w:bottom w:val="nil"/>
              <w:right w:val="nil"/>
            </w:tcBorders>
            <w:shd w:val="clear" w:color="auto" w:fill="FFFFFF"/>
            <w:vAlign w:val="top"/>
          </w:tcPr>
          <w:p w14:paraId="7F0DA9CD">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R1;R4;R6;R14;R16</w:t>
            </w:r>
          </w:p>
        </w:tc>
      </w:tr>
      <w:tr w14:paraId="35E3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DB80041">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color w:val="auto"/>
                <w:sz w:val="18"/>
                <w:szCs w:val="18"/>
              </w:rPr>
              <w:t>Support for Procedural Legitimacy and Information Transparency</w:t>
            </w:r>
          </w:p>
        </w:tc>
        <w:tc>
          <w:tcPr>
            <w:tcW w:w="5286" w:type="dxa"/>
            <w:tcBorders>
              <w:top w:val="nil"/>
              <w:left w:val="nil"/>
              <w:bottom w:val="nil"/>
              <w:right w:val="nil"/>
            </w:tcBorders>
            <w:shd w:val="clear" w:color="auto" w:fill="FFFFFF"/>
            <w:vAlign w:val="top"/>
          </w:tcPr>
          <w:p w14:paraId="6E66AEF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sz w:val="18"/>
                <w:szCs w:val="18"/>
              </w:rPr>
              <w:t xml:space="preserve">Participants </w:t>
            </w:r>
            <w:r>
              <w:rPr>
                <w:rFonts w:hint="default" w:ascii="Times New Roman" w:hAnsi="Times New Roman" w:cs="Times New Roman"/>
                <w:color w:val="auto"/>
                <w:sz w:val="18"/>
                <w:szCs w:val="18"/>
              </w:rPr>
              <w:t>require formal official notices, printed posters, or authoritative videos to verify legitimacy.</w:t>
            </w:r>
          </w:p>
        </w:tc>
        <w:tc>
          <w:tcPr>
            <w:tcW w:w="1890" w:type="dxa"/>
            <w:tcBorders>
              <w:top w:val="nil"/>
              <w:left w:val="nil"/>
              <w:bottom w:val="nil"/>
              <w:right w:val="nil"/>
            </w:tcBorders>
            <w:shd w:val="clear" w:color="auto" w:fill="FFFFFF"/>
            <w:vAlign w:val="top"/>
          </w:tcPr>
          <w:p w14:paraId="4A1D82E6">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color w:val="auto"/>
                <w:sz w:val="18"/>
                <w:szCs w:val="18"/>
                <w:vertAlign w:val="baseline"/>
                <w:lang w:val="en-US" w:eastAsia="zh-CN"/>
              </w:rPr>
              <w:t>R7;R18;R13;R12;R15</w:t>
            </w:r>
          </w:p>
        </w:tc>
      </w:tr>
      <w:tr w14:paraId="22A8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14:paraId="128A659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color w:val="auto"/>
                <w:sz w:val="18"/>
                <w:szCs w:val="18"/>
              </w:rPr>
              <w:t>Environmental Support</w:t>
            </w:r>
          </w:p>
        </w:tc>
        <w:tc>
          <w:tcPr>
            <w:tcW w:w="5286" w:type="dxa"/>
            <w:tcBorders>
              <w:top w:val="nil"/>
              <w:left w:val="nil"/>
              <w:bottom w:val="nil"/>
              <w:right w:val="nil"/>
            </w:tcBorders>
            <w:shd w:val="clear" w:color="auto" w:fill="FFFFFF"/>
            <w:vAlign w:val="top"/>
          </w:tcPr>
          <w:p w14:paraId="5177E353">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rPr>
            </w:pPr>
            <w:r>
              <w:rPr>
                <w:rFonts w:hint="default" w:ascii="Times New Roman" w:hAnsi="Times New Roman" w:cs="Times New Roman"/>
                <w:sz w:val="18"/>
                <w:szCs w:val="18"/>
              </w:rPr>
              <w:t>Participants</w:t>
            </w:r>
            <w:r>
              <w:rPr>
                <w:rFonts w:hint="default" w:ascii="Times New Roman" w:hAnsi="Times New Roman" w:cs="Times New Roman"/>
                <w:sz w:val="18"/>
                <w:szCs w:val="18"/>
                <w:lang w:val="en-US" w:eastAsia="zh-CN"/>
              </w:rPr>
              <w:t xml:space="preserve"> </w:t>
            </w:r>
            <w:r>
              <w:rPr>
                <w:rFonts w:hint="default" w:ascii="Times New Roman" w:hAnsi="Times New Roman" w:cs="Times New Roman"/>
                <w:color w:val="auto"/>
                <w:sz w:val="18"/>
                <w:szCs w:val="18"/>
              </w:rPr>
              <w:t>request a private room for completing the forms to protect patients’ dignity.</w:t>
            </w:r>
          </w:p>
        </w:tc>
        <w:tc>
          <w:tcPr>
            <w:tcW w:w="1890" w:type="dxa"/>
            <w:tcBorders>
              <w:top w:val="nil"/>
              <w:left w:val="nil"/>
              <w:bottom w:val="nil"/>
              <w:right w:val="nil"/>
            </w:tcBorders>
            <w:shd w:val="clear" w:color="auto" w:fill="FFFFFF"/>
            <w:vAlign w:val="top"/>
          </w:tcPr>
          <w:p w14:paraId="13D0B6C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R17; R8; R13</w:t>
            </w:r>
          </w:p>
        </w:tc>
      </w:tr>
    </w:tbl>
    <w:p w14:paraId="3202473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 xml:space="preserve">Table </w:t>
      </w:r>
      <w:r>
        <w:rPr>
          <w:rFonts w:hint="default" w:ascii="Times New Roman" w:hAnsi="Times New Roman" w:cs="Times New Roman"/>
          <w:b/>
          <w:bCs/>
          <w:sz w:val="18"/>
          <w:szCs w:val="18"/>
          <w:lang w:val="en-US" w:eastAsia="zh-CN"/>
        </w:rPr>
        <w:t>2</w:t>
      </w:r>
      <w:r>
        <w:rPr>
          <w:rFonts w:hint="default" w:ascii="Times New Roman" w:hAnsi="Times New Roman" w:cs="Times New Roman"/>
          <w:b/>
          <w:bCs/>
          <w:sz w:val="18"/>
          <w:szCs w:val="18"/>
        </w:rPr>
        <w:t xml:space="preserve"> Summary of Initial Codes and Subthemes</w:t>
      </w:r>
    </w:p>
    <w:tbl>
      <w:tblPr>
        <w:tblStyle w:val="4"/>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416"/>
        <w:gridCol w:w="4110"/>
      </w:tblGrid>
      <w:tr w14:paraId="60EA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000000" w:sz="12" w:space="0"/>
              <w:left w:val="nil"/>
              <w:bottom w:val="single" w:color="000000" w:sz="4" w:space="0"/>
              <w:right w:val="nil"/>
              <w:tl2br w:val="nil"/>
            </w:tcBorders>
            <w:shd w:val="clear" w:color="auto" w:fill="FFFFFF"/>
            <w:vAlign w:val="center"/>
          </w:tcPr>
          <w:p w14:paraId="03B6CAFD">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Subthemes</w:t>
            </w:r>
          </w:p>
        </w:tc>
        <w:tc>
          <w:tcPr>
            <w:tcW w:w="2416" w:type="dxa"/>
            <w:tcBorders>
              <w:top w:val="single" w:color="000000" w:sz="12" w:space="0"/>
              <w:left w:val="nil"/>
              <w:bottom w:val="single" w:color="000000" w:sz="4" w:space="0"/>
              <w:right w:val="nil"/>
            </w:tcBorders>
            <w:shd w:val="clear" w:color="auto" w:fill="FFFFFF"/>
            <w:vAlign w:val="center"/>
          </w:tcPr>
          <w:p w14:paraId="1892F61A">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Primary Coding</w:t>
            </w:r>
          </w:p>
        </w:tc>
        <w:tc>
          <w:tcPr>
            <w:tcW w:w="4110" w:type="dxa"/>
            <w:tcBorders>
              <w:top w:val="single" w:color="000000" w:sz="12" w:space="0"/>
              <w:left w:val="nil"/>
              <w:bottom w:val="single" w:color="000000" w:sz="4" w:space="0"/>
              <w:right w:val="nil"/>
            </w:tcBorders>
            <w:shd w:val="clear" w:color="auto" w:fill="FFFFFF"/>
            <w:vAlign w:val="center"/>
          </w:tcPr>
          <w:p w14:paraId="7A46D8DF">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Examples of Initial Reactions</w:t>
            </w:r>
          </w:p>
        </w:tc>
      </w:tr>
      <w:tr w14:paraId="488C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single" w:color="000000" w:sz="4" w:space="0"/>
              <w:left w:val="nil"/>
              <w:bottom w:val="nil"/>
              <w:right w:val="nil"/>
            </w:tcBorders>
            <w:shd w:val="clear" w:color="auto" w:fill="FFFFFF"/>
            <w:vAlign w:val="center"/>
          </w:tcPr>
          <w:p w14:paraId="618A2D80">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Psychological trauma leading to self-isolation</w:t>
            </w:r>
          </w:p>
        </w:tc>
        <w:tc>
          <w:tcPr>
            <w:tcW w:w="2416" w:type="dxa"/>
            <w:tcBorders>
              <w:top w:val="single" w:color="000000" w:sz="4" w:space="0"/>
              <w:left w:val="nil"/>
              <w:bottom w:val="nil"/>
              <w:right w:val="nil"/>
            </w:tcBorders>
            <w:shd w:val="clear" w:color="auto" w:fill="FFFFFF"/>
            <w:vAlign w:val="center"/>
          </w:tcPr>
          <w:p w14:paraId="6A0D120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Trauma avoidance</w:t>
            </w:r>
          </w:p>
        </w:tc>
        <w:tc>
          <w:tcPr>
            <w:tcW w:w="4110" w:type="dxa"/>
            <w:tcBorders>
              <w:top w:val="single" w:color="000000" w:sz="4" w:space="0"/>
              <w:left w:val="nil"/>
              <w:bottom w:val="nil"/>
              <w:right w:val="nil"/>
            </w:tcBorders>
            <w:shd w:val="clear" w:color="auto" w:fill="FFFFFF"/>
            <w:vAlign w:val="center"/>
          </w:tcPr>
          <w:p w14:paraId="248A3029">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All of the patients had experienced a miscarriage, so most of them were in a vulnerable emotional state. They were also reluctant to discuss the topic with others. When we mentioned that we were conducting a research study, they flatly refused to participate.</w:t>
            </w:r>
          </w:p>
        </w:tc>
      </w:tr>
      <w:tr w14:paraId="664A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09E57179">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p>
        </w:tc>
        <w:tc>
          <w:tcPr>
            <w:tcW w:w="2416" w:type="dxa"/>
            <w:tcBorders>
              <w:top w:val="nil"/>
              <w:left w:val="nil"/>
              <w:bottom w:val="nil"/>
              <w:right w:val="nil"/>
            </w:tcBorders>
            <w:shd w:val="clear" w:color="auto" w:fill="FFFFFF"/>
            <w:vAlign w:val="center"/>
          </w:tcPr>
          <w:p w14:paraId="675A4E05">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 xml:space="preserve"> Stress response</w:t>
            </w:r>
          </w:p>
        </w:tc>
        <w:tc>
          <w:tcPr>
            <w:tcW w:w="4110" w:type="dxa"/>
            <w:tcBorders>
              <w:top w:val="nil"/>
              <w:left w:val="nil"/>
              <w:bottom w:val="nil"/>
              <w:right w:val="nil"/>
            </w:tcBorders>
            <w:shd w:val="clear" w:color="auto" w:fill="FFFFFF"/>
            <w:vAlign w:val="center"/>
          </w:tcPr>
          <w:p w14:paraId="7A185793">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One participant recalled that a patient had said, “I don’t want to answer these questions; it will only make me more anxious.” Therefore, we could not force the patient to fill out the questionnaire, nor did we try to persuade the patient to complete it.</w:t>
            </w:r>
          </w:p>
        </w:tc>
      </w:tr>
      <w:tr w14:paraId="3FF9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40" w:type="dxa"/>
            <w:vMerge w:val="continue"/>
            <w:tcBorders>
              <w:top w:val="nil"/>
              <w:left w:val="nil"/>
              <w:bottom w:val="nil"/>
              <w:right w:val="nil"/>
            </w:tcBorders>
            <w:shd w:val="clear" w:color="auto" w:fill="FFFFFF"/>
            <w:vAlign w:val="center"/>
          </w:tcPr>
          <w:p w14:paraId="214253CB">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p>
        </w:tc>
        <w:tc>
          <w:tcPr>
            <w:tcW w:w="2416" w:type="dxa"/>
            <w:tcBorders>
              <w:top w:val="nil"/>
              <w:left w:val="nil"/>
              <w:bottom w:val="nil"/>
              <w:right w:val="nil"/>
            </w:tcBorders>
            <w:shd w:val="clear" w:color="auto" w:fill="FFFFFF"/>
            <w:vAlign w:val="center"/>
          </w:tcPr>
          <w:p w14:paraId="243D855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 xml:space="preserve"> Psychological vulnerability</w:t>
            </w:r>
          </w:p>
        </w:tc>
        <w:tc>
          <w:tcPr>
            <w:tcW w:w="4110" w:type="dxa"/>
            <w:tcBorders>
              <w:top w:val="nil"/>
              <w:left w:val="nil"/>
              <w:bottom w:val="nil"/>
              <w:right w:val="nil"/>
            </w:tcBorders>
            <w:shd w:val="clear" w:color="auto" w:fill="FFFFFF"/>
            <w:vAlign w:val="center"/>
          </w:tcPr>
          <w:p w14:paraId="0C08E44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perceived </w:t>
            </w:r>
            <w:r>
              <w:rPr>
                <w:rFonts w:hint="eastAsia" w:ascii="Times New Roman" w:hAnsi="Times New Roman" w:cs="Times New Roman"/>
                <w:sz w:val="18"/>
                <w:szCs w:val="18"/>
                <w:lang w:eastAsia="zh-CN"/>
              </w:rPr>
              <w:t>that, with</w:t>
            </w:r>
            <w:r>
              <w:rPr>
                <w:rFonts w:hint="default" w:ascii="Times New Roman" w:hAnsi="Times New Roman" w:eastAsia="宋体" w:cs="Times New Roman"/>
                <w:b w:val="0"/>
                <w:color w:val="000000"/>
                <w:sz w:val="18"/>
                <w:szCs w:val="18"/>
              </w:rPr>
              <w:t xml:space="preserve"> some patients, you can tell just by looking at their faces—they’re expressionless, with furrowed brows—that they’re clearly not in a good emotional state. They may still be reeling from the pain of the miscarriage or anxious about getting pregnant again. In these situations, I generally don’t bring up the questionnaire myself; I don’t want to add to their psychological burden.</w:t>
            </w:r>
          </w:p>
        </w:tc>
      </w:tr>
      <w:tr w14:paraId="2147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45F02FF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 xml:space="preserve">Privacy protection and social concerns </w:t>
            </w:r>
          </w:p>
        </w:tc>
        <w:tc>
          <w:tcPr>
            <w:tcW w:w="2416" w:type="dxa"/>
            <w:tcBorders>
              <w:top w:val="nil"/>
              <w:left w:val="nil"/>
              <w:bottom w:val="nil"/>
              <w:right w:val="nil"/>
            </w:tcBorders>
            <w:shd w:val="clear" w:color="auto" w:fill="FFFFFF"/>
            <w:vAlign w:val="top"/>
          </w:tcPr>
          <w:p w14:paraId="1F1EB730">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lang w:val="en-US" w:eastAsia="zh-CN"/>
              </w:rPr>
              <w:t>Privacy concerns</w:t>
            </w:r>
          </w:p>
        </w:tc>
        <w:tc>
          <w:tcPr>
            <w:tcW w:w="4110" w:type="dxa"/>
            <w:tcBorders>
              <w:top w:val="nil"/>
              <w:left w:val="nil"/>
              <w:bottom w:val="nil"/>
              <w:right w:val="nil"/>
            </w:tcBorders>
            <w:shd w:val="clear" w:color="auto" w:fill="FFFFFF"/>
            <w:vAlign w:val="top"/>
          </w:tcPr>
          <w:p w14:paraId="6FD451BD">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noted that there were significant differences in the patients’ educational backgrounds, and that most were unfamiliar with the research process and privacy protection measures; therefore, it was only natural for them to have concerns.</w:t>
            </w:r>
          </w:p>
        </w:tc>
      </w:tr>
      <w:tr w14:paraId="605F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2EC6219E">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p>
        </w:tc>
        <w:tc>
          <w:tcPr>
            <w:tcW w:w="2416" w:type="dxa"/>
            <w:tcBorders>
              <w:top w:val="nil"/>
              <w:left w:val="nil"/>
              <w:bottom w:val="nil"/>
              <w:right w:val="nil"/>
            </w:tcBorders>
            <w:shd w:val="clear" w:color="auto" w:fill="FFFFFF"/>
            <w:vAlign w:val="top"/>
          </w:tcPr>
          <w:p w14:paraId="7EC11331">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lang w:val="en-US" w:eastAsia="zh-CN"/>
              </w:rPr>
              <w:t>Distrust of research methods</w:t>
            </w:r>
          </w:p>
        </w:tc>
        <w:tc>
          <w:tcPr>
            <w:tcW w:w="4110" w:type="dxa"/>
            <w:tcBorders>
              <w:top w:val="nil"/>
              <w:left w:val="nil"/>
              <w:bottom w:val="nil"/>
              <w:right w:val="nil"/>
            </w:tcBorders>
            <w:shd w:val="clear" w:color="auto" w:fill="FFFFFF"/>
            <w:vAlign w:val="top"/>
          </w:tcPr>
          <w:p w14:paraId="3F23CC8F">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One participant recalled that a patient said that some patients found our practice of asking them to scan a QR code to fill out a questionnaire strange and even unprofessional.</w:t>
            </w:r>
          </w:p>
        </w:tc>
      </w:tr>
      <w:tr w14:paraId="68B6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60CE2EBB">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p>
        </w:tc>
        <w:tc>
          <w:tcPr>
            <w:tcW w:w="2416" w:type="dxa"/>
            <w:tcBorders>
              <w:top w:val="nil"/>
              <w:left w:val="nil"/>
              <w:bottom w:val="nil"/>
              <w:right w:val="nil"/>
            </w:tcBorders>
            <w:shd w:val="clear" w:color="auto" w:fill="FFFFFF"/>
            <w:vAlign w:val="top"/>
          </w:tcPr>
          <w:p w14:paraId="09F594DE">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lang w:val="en-US" w:eastAsia="zh-CN"/>
              </w:rPr>
              <w:t>Fear of information leakage</w:t>
            </w:r>
          </w:p>
        </w:tc>
        <w:tc>
          <w:tcPr>
            <w:tcW w:w="4110" w:type="dxa"/>
            <w:tcBorders>
              <w:top w:val="nil"/>
              <w:left w:val="nil"/>
              <w:bottom w:val="nil"/>
              <w:right w:val="nil"/>
            </w:tcBorders>
            <w:shd w:val="clear" w:color="auto" w:fill="FFFFFF"/>
            <w:vAlign w:val="top"/>
          </w:tcPr>
          <w:p w14:paraId="5D445983">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rPr>
              <w:t xml:space="preserve">One participant recalled that </w:t>
            </w:r>
            <w:r>
              <w:rPr>
                <w:rFonts w:hint="default" w:ascii="Times New Roman" w:hAnsi="Times New Roman" w:eastAsia="宋体" w:cs="Times New Roman"/>
                <w:sz w:val="18"/>
                <w:szCs w:val="18"/>
                <w:lang w:val="en-US" w:eastAsia="zh-CN"/>
              </w:rPr>
              <w:t>some</w:t>
            </w:r>
            <w:r>
              <w:rPr>
                <w:rFonts w:hint="default" w:ascii="Times New Roman" w:hAnsi="Times New Roman" w:eastAsia="宋体" w:cs="Times New Roman"/>
                <w:sz w:val="18"/>
                <w:szCs w:val="18"/>
              </w:rPr>
              <w:t xml:space="preserve"> </w:t>
            </w:r>
            <w:r>
              <w:rPr>
                <w:rFonts w:hint="eastAsia" w:ascii="Times New Roman" w:hAnsi="Times New Roman" w:eastAsia="宋体" w:cs="Times New Roman"/>
                <w:sz w:val="18"/>
                <w:szCs w:val="18"/>
                <w:lang w:eastAsia="zh-CN"/>
              </w:rPr>
              <w:t>patients</w:t>
            </w:r>
            <w:r>
              <w:rPr>
                <w:rFonts w:hint="default" w:ascii="Times New Roman" w:hAnsi="Times New Roman" w:eastAsia="宋体" w:cs="Times New Roman"/>
                <w:sz w:val="18"/>
                <w:szCs w:val="18"/>
              </w:rPr>
              <w:t xml:space="preserve"> had said</w:t>
            </w:r>
            <w:r>
              <w:rPr>
                <w:rFonts w:hint="default" w:ascii="Times New Roman" w:hAnsi="Times New Roman" w:eastAsia="宋体" w:cs="Times New Roman"/>
                <w:i w:val="0"/>
                <w:iCs w:val="0"/>
                <w:caps w:val="0"/>
                <w:color w:val="1F2329"/>
                <w:spacing w:val="0"/>
                <w:sz w:val="18"/>
                <w:szCs w:val="18"/>
                <w:shd w:val="clear" w:fill="FFFFFF"/>
              </w:rPr>
              <w:t>, “If I fill this out, will my information be leaked later? Can you see everything in the backend?” This is especially true for younger, childless patients, who worry that it might affect their future marriage and are particularly concerned about their privacy.</w:t>
            </w:r>
          </w:p>
        </w:tc>
      </w:tr>
      <w:tr w14:paraId="04C1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0DBC4DBC">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rPr>
              <w:t xml:space="preserve">Conflict between priorities of medical care and research tasks    </w:t>
            </w:r>
          </w:p>
        </w:tc>
        <w:tc>
          <w:tcPr>
            <w:tcW w:w="2416" w:type="dxa"/>
            <w:tcBorders>
              <w:top w:val="nil"/>
              <w:left w:val="nil"/>
              <w:bottom w:val="nil"/>
              <w:right w:val="nil"/>
            </w:tcBorders>
            <w:shd w:val="clear" w:color="auto" w:fill="FFFFFF"/>
            <w:vAlign w:val="center"/>
          </w:tcPr>
          <w:p w14:paraId="7ACACB0F">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lang w:val="en-US" w:eastAsia="zh-CN"/>
              </w:rPr>
              <w:t>Form-filling fatigue</w:t>
            </w:r>
          </w:p>
        </w:tc>
        <w:tc>
          <w:tcPr>
            <w:tcW w:w="4110" w:type="dxa"/>
            <w:tcBorders>
              <w:top w:val="nil"/>
              <w:left w:val="nil"/>
              <w:bottom w:val="nil"/>
              <w:right w:val="nil"/>
            </w:tcBorders>
            <w:shd w:val="clear" w:color="auto" w:fill="FFFFFF"/>
            <w:vAlign w:val="center"/>
          </w:tcPr>
          <w:p w14:paraId="38C536DB">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said that sometimes, patients would quickly skim through the questionnaire and casually remark, “There are a lot of questions on this questionnaire.”</w:t>
            </w:r>
          </w:p>
        </w:tc>
      </w:tr>
      <w:tr w14:paraId="3016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493B709C">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nil"/>
              <w:right w:val="nil"/>
            </w:tcBorders>
            <w:shd w:val="clear" w:color="auto" w:fill="FFFFFF"/>
            <w:vAlign w:val="top"/>
          </w:tcPr>
          <w:p w14:paraId="7544A83A">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Lack of Awareness Regarding Research</w:t>
            </w:r>
          </w:p>
        </w:tc>
        <w:tc>
          <w:tcPr>
            <w:tcW w:w="4110" w:type="dxa"/>
            <w:tcBorders>
              <w:top w:val="nil"/>
              <w:left w:val="nil"/>
              <w:bottom w:val="nil"/>
              <w:right w:val="nil"/>
            </w:tcBorders>
            <w:shd w:val="clear" w:color="auto" w:fill="FFFFFF"/>
            <w:vAlign w:val="top"/>
          </w:tcPr>
          <w:p w14:paraId="6D6775EF">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that some</w:t>
            </w:r>
            <w:r>
              <w:rPr>
                <w:rFonts w:hint="default" w:ascii="Times New Roman" w:hAnsi="Times New Roman" w:cs="Times New Roman"/>
                <w:sz w:val="18"/>
                <w:szCs w:val="18"/>
              </w:rPr>
              <w:t xml:space="preserve"> patients are also quite confrontational, saying things like, “I’m here to get treated—what does filling out these forms have to do with my treatment?” These patients are more focused on their current treatment and lack an understanding of the connection between research and improvements in their own care, which is why they are less willing to participate.</w:t>
            </w:r>
          </w:p>
        </w:tc>
      </w:tr>
      <w:tr w14:paraId="53CC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1A6A9FF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nil"/>
              <w:right w:val="nil"/>
            </w:tcBorders>
            <w:shd w:val="clear" w:color="auto" w:fill="FFFFFF"/>
            <w:vAlign w:val="top"/>
          </w:tcPr>
          <w:p w14:paraId="47DCCB6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lang w:val="en-US" w:eastAsia="zh-CN"/>
              </w:rPr>
              <w:t>Patient physical discomfort and lack of energy</w:t>
            </w:r>
          </w:p>
        </w:tc>
        <w:tc>
          <w:tcPr>
            <w:tcW w:w="4110" w:type="dxa"/>
            <w:tcBorders>
              <w:top w:val="nil"/>
              <w:left w:val="nil"/>
              <w:bottom w:val="nil"/>
              <w:right w:val="nil"/>
            </w:tcBorders>
            <w:shd w:val="clear" w:color="auto" w:fill="FFFFFF"/>
            <w:vAlign w:val="top"/>
          </w:tcPr>
          <w:p w14:paraId="25DFC0A6">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that some</w:t>
            </w:r>
            <w:r>
              <w:rPr>
                <w:rFonts w:hint="default" w:ascii="Times New Roman" w:hAnsi="Times New Roman" w:eastAsia="宋体" w:cs="Times New Roman"/>
                <w:sz w:val="18"/>
                <w:szCs w:val="18"/>
              </w:rPr>
              <w:t xml:space="preserve"> patients are suffering from physical discomfort; they came to the hospital because they’re sick to begin with. Their physical pain has already left them struggling to cope, so they simply don’t have the energy or mental bandwidth to cooperate with us in filling out the questionnaire.</w:t>
            </w:r>
          </w:p>
        </w:tc>
      </w:tr>
      <w:tr w14:paraId="2349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5BEDECF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highlight w:val="none"/>
                <w:vertAlign w:val="baseline"/>
                <w:lang w:val="en-US" w:eastAsia="zh-CN"/>
              </w:rPr>
            </w:pPr>
            <w:r>
              <w:rPr>
                <w:rFonts w:hint="default" w:ascii="Times New Roman" w:hAnsi="Times New Roman" w:eastAsia="宋体" w:cs="Times New Roman"/>
                <w:b w:val="0"/>
                <w:i w:val="0"/>
                <w:iCs w:val="0"/>
                <w:caps w:val="0"/>
                <w:color w:val="000000"/>
                <w:spacing w:val="0"/>
                <w:sz w:val="18"/>
                <w:szCs w:val="18"/>
                <w:highlight w:val="none"/>
                <w:shd w:val="clear" w:fill="FFFFFF"/>
              </w:rPr>
              <w:t xml:space="preserve">Building Communication Bridges Based on Clinical Trust </w:t>
            </w:r>
          </w:p>
        </w:tc>
        <w:tc>
          <w:tcPr>
            <w:tcW w:w="2416" w:type="dxa"/>
            <w:tcBorders>
              <w:top w:val="nil"/>
              <w:left w:val="nil"/>
              <w:bottom w:val="nil"/>
              <w:right w:val="nil"/>
            </w:tcBorders>
            <w:shd w:val="clear" w:color="auto" w:fill="FFFFFF"/>
            <w:vAlign w:val="top"/>
          </w:tcPr>
          <w:p w14:paraId="00E938E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Referrals from Acquaintances</w:t>
            </w:r>
          </w:p>
        </w:tc>
        <w:tc>
          <w:tcPr>
            <w:tcW w:w="4110" w:type="dxa"/>
            <w:tcBorders>
              <w:top w:val="nil"/>
              <w:left w:val="nil"/>
              <w:bottom w:val="nil"/>
              <w:right w:val="nil"/>
            </w:tcBorders>
            <w:shd w:val="clear" w:color="auto" w:fill="FFFFFF"/>
            <w:vAlign w:val="top"/>
          </w:tcPr>
          <w:p w14:paraId="589817F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w:t>
            </w:r>
            <w:r>
              <w:rPr>
                <w:rFonts w:hint="default" w:ascii="Times New Roman" w:hAnsi="Times New Roman" w:cs="Times New Roman"/>
                <w:sz w:val="18"/>
                <w:szCs w:val="18"/>
                <w:lang w:val="en-US" w:eastAsia="zh-CN"/>
              </w:rPr>
              <w:t xml:space="preserve">said </w:t>
            </w:r>
            <w:r>
              <w:rPr>
                <w:rFonts w:hint="default" w:ascii="Times New Roman" w:hAnsi="Times New Roman" w:eastAsia="宋体" w:cs="Times New Roman"/>
                <w:i w:val="0"/>
                <w:iCs w:val="0"/>
                <w:caps w:val="0"/>
                <w:color w:val="1F2329"/>
                <w:spacing w:val="0"/>
                <w:sz w:val="18"/>
                <w:szCs w:val="18"/>
                <w:shd w:val="clear" w:fill="FFFFFF"/>
              </w:rPr>
              <w:t>I usually start by contacting the nurses or attending physicians who treat our patients and ask them to introduce the study first. Since the patients have already become familiar with our medical staff during their long-term treatment, having them persuade the patients tends to result in higher acceptance rates.</w:t>
            </w:r>
          </w:p>
        </w:tc>
      </w:tr>
      <w:tr w14:paraId="3018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02232C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p>
        </w:tc>
        <w:tc>
          <w:tcPr>
            <w:tcW w:w="2416" w:type="dxa"/>
            <w:tcBorders>
              <w:top w:val="nil"/>
              <w:left w:val="nil"/>
              <w:bottom w:val="nil"/>
              <w:right w:val="nil"/>
            </w:tcBorders>
            <w:shd w:val="clear" w:color="auto" w:fill="FFFFFF"/>
            <w:vAlign w:val="top"/>
          </w:tcPr>
          <w:p w14:paraId="6C97EB2B">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Relationship-First Approach</w:t>
            </w:r>
          </w:p>
        </w:tc>
        <w:tc>
          <w:tcPr>
            <w:tcW w:w="4110" w:type="dxa"/>
            <w:tcBorders>
              <w:top w:val="nil"/>
              <w:left w:val="nil"/>
              <w:bottom w:val="nil"/>
              <w:right w:val="nil"/>
            </w:tcBorders>
            <w:shd w:val="clear" w:color="auto" w:fill="FFFFFF"/>
            <w:vAlign w:val="top"/>
          </w:tcPr>
          <w:p w14:paraId="5D1E5902">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w:t>
            </w:r>
            <w:r>
              <w:rPr>
                <w:rFonts w:hint="default" w:ascii="Times New Roman" w:hAnsi="Times New Roman" w:cs="Times New Roman"/>
                <w:sz w:val="18"/>
                <w:szCs w:val="18"/>
                <w:lang w:val="en-US" w:eastAsia="zh-CN"/>
              </w:rPr>
              <w:t xml:space="preserve">said </w:t>
            </w:r>
            <w:r>
              <w:rPr>
                <w:rFonts w:hint="eastAsia" w:ascii="Times New Roman" w:hAnsi="Times New Roman" w:cs="Times New Roman"/>
                <w:sz w:val="18"/>
                <w:szCs w:val="18"/>
                <w:lang w:val="en-US" w:eastAsia="zh-CN"/>
              </w:rPr>
              <w:t>they would</w:t>
            </w:r>
            <w:r>
              <w:rPr>
                <w:rFonts w:hint="default" w:ascii="Times New Roman" w:hAnsi="Times New Roman" w:cs="Times New Roman"/>
                <w:sz w:val="18"/>
                <w:szCs w:val="18"/>
              </w:rPr>
              <w:t xml:space="preserve"> first establish a friendly rapport with the patient. Provided that it does not interfere with treatment and the patient is willing to communicate, we can provide a brief, non-persuasive introduction to the study and, once the patient expresses a desire to learn more, refer them to the research team.</w:t>
            </w:r>
          </w:p>
        </w:tc>
      </w:tr>
      <w:tr w14:paraId="7F13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3F2D1E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p>
        </w:tc>
        <w:tc>
          <w:tcPr>
            <w:tcW w:w="2416" w:type="dxa"/>
            <w:tcBorders>
              <w:top w:val="nil"/>
              <w:left w:val="nil"/>
              <w:bottom w:val="nil"/>
              <w:right w:val="nil"/>
            </w:tcBorders>
            <w:shd w:val="clear" w:color="auto" w:fill="FFFFFF"/>
            <w:vAlign w:val="center"/>
          </w:tcPr>
          <w:p w14:paraId="4A065219">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Departmental Collaboration</w:t>
            </w:r>
          </w:p>
        </w:tc>
        <w:tc>
          <w:tcPr>
            <w:tcW w:w="4110" w:type="dxa"/>
            <w:tcBorders>
              <w:top w:val="nil"/>
              <w:left w:val="nil"/>
              <w:bottom w:val="nil"/>
              <w:right w:val="nil"/>
            </w:tcBorders>
            <w:shd w:val="clear" w:color="auto" w:fill="FFFFFF"/>
            <w:vAlign w:val="center"/>
          </w:tcPr>
          <w:p w14:paraId="29501F4E">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w:t>
            </w:r>
            <w:r>
              <w:rPr>
                <w:rFonts w:hint="default" w:ascii="Times New Roman" w:hAnsi="Times New Roman" w:cs="Times New Roman"/>
                <w:sz w:val="18"/>
                <w:szCs w:val="18"/>
                <w:lang w:val="en-US" w:eastAsia="zh-CN"/>
              </w:rPr>
              <w:t>said</w:t>
            </w:r>
            <w:r>
              <w:rPr>
                <w:rFonts w:hint="default" w:ascii="Times New Roman" w:hAnsi="Times New Roman" w:eastAsia="宋体" w:cs="Times New Roman"/>
                <w:b w:val="0"/>
                <w:color w:val="000000"/>
                <w:sz w:val="18"/>
                <w:szCs w:val="18"/>
              </w:rPr>
              <w:t xml:space="preserve"> I still hope that senior management can step in to coordinate and motivate the clinical staff, encouraging them to assist us more in collecting data.</w:t>
            </w:r>
          </w:p>
        </w:tc>
      </w:tr>
      <w:tr w14:paraId="1106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3FB875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highlight w:val="none"/>
                <w:vertAlign w:val="baseline"/>
                <w:lang w:val="en-US" w:eastAsia="zh-CN"/>
              </w:rPr>
            </w:pPr>
            <w:r>
              <w:rPr>
                <w:rFonts w:hint="default" w:ascii="Times New Roman" w:hAnsi="Times New Roman" w:eastAsia="宋体" w:cs="Times New Roman"/>
                <w:b w:val="0"/>
                <w:i w:val="0"/>
                <w:iCs w:val="0"/>
                <w:caps w:val="0"/>
                <w:color w:val="000000"/>
                <w:spacing w:val="0"/>
                <w:sz w:val="18"/>
                <w:szCs w:val="18"/>
                <w:highlight w:val="none"/>
                <w:shd w:val="clear" w:fill="FFFFFF"/>
              </w:rPr>
              <w:t xml:space="preserve">Optimizing Communication Language to Avoid Sensitive </w:t>
            </w:r>
            <w:r>
              <w:rPr>
                <w:rFonts w:hint="default" w:ascii="Times New Roman" w:hAnsi="Times New Roman" w:eastAsia="宋体" w:cs="Times New Roman"/>
                <w:b w:val="0"/>
                <w:color w:val="000000"/>
                <w:sz w:val="18"/>
                <w:szCs w:val="18"/>
                <w:lang w:val="en-US" w:eastAsia="zh-CN"/>
              </w:rPr>
              <w:t>Expressions</w:t>
            </w:r>
          </w:p>
        </w:tc>
        <w:tc>
          <w:tcPr>
            <w:tcW w:w="2416" w:type="dxa"/>
            <w:tcBorders>
              <w:top w:val="nil"/>
              <w:left w:val="nil"/>
              <w:bottom w:val="nil"/>
              <w:right w:val="nil"/>
            </w:tcBorders>
            <w:shd w:val="clear" w:color="auto" w:fill="FFFFFF"/>
            <w:vAlign w:val="top"/>
          </w:tcPr>
          <w:p w14:paraId="003E7F2C">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rPr>
              <w:t xml:space="preserve">Mild but Clear Language </w:t>
            </w:r>
          </w:p>
        </w:tc>
        <w:tc>
          <w:tcPr>
            <w:tcW w:w="4110" w:type="dxa"/>
            <w:tcBorders>
              <w:top w:val="nil"/>
              <w:left w:val="nil"/>
              <w:bottom w:val="nil"/>
              <w:right w:val="nil"/>
            </w:tcBorders>
            <w:shd w:val="clear" w:color="auto" w:fill="FFFFFF"/>
            <w:vAlign w:val="top"/>
          </w:tcPr>
          <w:p w14:paraId="303BC669">
            <w:pPr>
              <w:pStyle w:val="2"/>
              <w:keepNext w:val="0"/>
              <w:keepLines w:val="0"/>
              <w:widowControl/>
              <w:suppressLineNumbers w:val="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 that provocative language should be avoided during initial communication; however, during the formal informed consent process, it is essential to clearly state that the study is related to recurrent miscarriage; vague language must not be used to obscure the true purpose of the study.</w:t>
            </w:r>
          </w:p>
        </w:tc>
      </w:tr>
      <w:tr w14:paraId="7C1D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331F6D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p>
        </w:tc>
        <w:tc>
          <w:tcPr>
            <w:tcW w:w="2416" w:type="dxa"/>
            <w:tcBorders>
              <w:top w:val="nil"/>
              <w:left w:val="nil"/>
              <w:bottom w:val="nil"/>
              <w:right w:val="nil"/>
            </w:tcBorders>
            <w:shd w:val="clear" w:color="auto" w:fill="FFFFFF"/>
            <w:vAlign w:val="top"/>
          </w:tcPr>
          <w:p w14:paraId="76DDF18C">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Empathetic Communication</w:t>
            </w:r>
          </w:p>
        </w:tc>
        <w:tc>
          <w:tcPr>
            <w:tcW w:w="4110" w:type="dxa"/>
            <w:tcBorders>
              <w:top w:val="nil"/>
              <w:left w:val="nil"/>
              <w:bottom w:val="nil"/>
              <w:right w:val="nil"/>
            </w:tcBorders>
            <w:shd w:val="clear" w:color="auto" w:fill="FFFFFF"/>
            <w:vAlign w:val="top"/>
          </w:tcPr>
          <w:p w14:paraId="7861E5B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w:t>
            </w:r>
            <w:r>
              <w:rPr>
                <w:rFonts w:hint="default" w:ascii="Times New Roman" w:hAnsi="Times New Roman" w:cs="Times New Roman"/>
                <w:sz w:val="18"/>
                <w:szCs w:val="18"/>
                <w:lang w:val="en-US" w:eastAsia="zh-CN"/>
              </w:rPr>
              <w:t xml:space="preserve">said </w:t>
            </w:r>
            <w:r>
              <w:rPr>
                <w:rFonts w:hint="eastAsia" w:ascii="Times New Roman" w:hAnsi="Times New Roman" w:cs="Times New Roman"/>
                <w:sz w:val="18"/>
                <w:szCs w:val="18"/>
                <w:lang w:val="en-US" w:eastAsia="zh-CN"/>
              </w:rPr>
              <w:t>we</w:t>
            </w:r>
            <w:r>
              <w:rPr>
                <w:rFonts w:hint="default" w:ascii="Times New Roman" w:hAnsi="Times New Roman" w:cs="Times New Roman"/>
                <w:sz w:val="18"/>
                <w:szCs w:val="18"/>
              </w:rPr>
              <w:t xml:space="preserve"> would never directly ask patients, “How do you feel emotionally after the miscarriage?” Such questions are too painful and can easily trigger an emotional breakdown. I usually rephrase the question more tactfully, asking, “What has been your strongest impression during your treatment at our hospital?” or “Has there been anything during this time that has troubled you or left you feeling unsettled?” By using these gentler approaches, we guide patients to voluntarily express their thoughts and feelings.</w:t>
            </w:r>
          </w:p>
        </w:tc>
      </w:tr>
      <w:tr w14:paraId="2B0F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nil"/>
              <w:left w:val="nil"/>
              <w:bottom w:val="nil"/>
              <w:right w:val="nil"/>
            </w:tcBorders>
            <w:shd w:val="clear" w:color="auto" w:fill="FFFFFF"/>
            <w:vAlign w:val="center"/>
          </w:tcPr>
          <w:p w14:paraId="3D7E23F2">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highlight w:val="none"/>
                <w:vertAlign w:val="baseline"/>
                <w:lang w:val="en-US" w:eastAsia="zh-CN"/>
              </w:rPr>
            </w:pPr>
            <w:r>
              <w:rPr>
                <w:rFonts w:hint="default" w:ascii="Times New Roman" w:hAnsi="Times New Roman" w:eastAsia="宋体" w:cs="Times New Roman"/>
                <w:b w:val="0"/>
                <w:i w:val="0"/>
                <w:iCs w:val="0"/>
                <w:caps w:val="0"/>
                <w:color w:val="000000"/>
                <w:spacing w:val="0"/>
                <w:sz w:val="18"/>
                <w:szCs w:val="18"/>
                <w:highlight w:val="none"/>
                <w:shd w:val="clear" w:fill="FFFFFF"/>
              </w:rPr>
              <w:t xml:space="preserve">Emphasizing Research Value and Highlighting Patient Benefits    </w:t>
            </w:r>
          </w:p>
        </w:tc>
        <w:tc>
          <w:tcPr>
            <w:tcW w:w="2416" w:type="dxa"/>
            <w:tcBorders>
              <w:top w:val="nil"/>
              <w:left w:val="nil"/>
              <w:bottom w:val="nil"/>
              <w:right w:val="nil"/>
            </w:tcBorders>
            <w:shd w:val="clear" w:color="auto" w:fill="FFFFFF"/>
            <w:vAlign w:val="top"/>
          </w:tcPr>
          <w:p w14:paraId="47E605F0">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Moderate Participation in Compensation and Practical Support</w:t>
            </w:r>
          </w:p>
        </w:tc>
        <w:tc>
          <w:tcPr>
            <w:tcW w:w="4110" w:type="dxa"/>
            <w:tcBorders>
              <w:top w:val="nil"/>
              <w:left w:val="nil"/>
              <w:bottom w:val="nil"/>
              <w:right w:val="nil"/>
            </w:tcBorders>
            <w:shd w:val="clear" w:color="auto" w:fill="FFFFFF"/>
            <w:vAlign w:val="top"/>
          </w:tcPr>
          <w:p w14:paraId="6BABE855">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provide some support to patients participating in our research, such as coupons and transportation allowances. Although these material benefits are not of great value, patients appreciate our thoughtfulness and are more willing to cooperate. At the same time, participating in our research projects allows them to receive professional psychological evaluations. Many patients feel they can benefit from this research and are therefore willing to give it a try. However, compensation should not be tied to treatment services and should not influence patients’ freedom to make their own decisions.</w:t>
            </w:r>
          </w:p>
        </w:tc>
      </w:tr>
      <w:tr w14:paraId="4B10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62F025E6">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r>
              <w:rPr>
                <w:rFonts w:hint="default" w:ascii="Times New Roman" w:hAnsi="Times New Roman" w:eastAsia="宋体" w:cs="Times New Roman"/>
                <w:b w:val="0"/>
                <w:color w:val="000000"/>
                <w:sz w:val="18"/>
                <w:szCs w:val="18"/>
              </w:rPr>
              <w:t xml:space="preserve">Family power interventions and decision-making blockages    </w:t>
            </w:r>
          </w:p>
        </w:tc>
        <w:tc>
          <w:tcPr>
            <w:tcW w:w="2416" w:type="dxa"/>
            <w:tcBorders>
              <w:top w:val="nil"/>
              <w:left w:val="nil"/>
              <w:bottom w:val="nil"/>
              <w:right w:val="nil"/>
            </w:tcBorders>
            <w:shd w:val="clear" w:color="auto" w:fill="FFFFFF"/>
            <w:vAlign w:val="top"/>
          </w:tcPr>
          <w:p w14:paraId="7744B47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rPr>
              <w:t>Family veto</w:t>
            </w:r>
          </w:p>
        </w:tc>
        <w:tc>
          <w:tcPr>
            <w:tcW w:w="4110" w:type="dxa"/>
            <w:tcBorders>
              <w:top w:val="nil"/>
              <w:left w:val="nil"/>
              <w:bottom w:val="nil"/>
              <w:right w:val="nil"/>
            </w:tcBorders>
            <w:shd w:val="clear" w:color="auto" w:fill="FFFFFF"/>
            <w:vAlign w:val="top"/>
          </w:tcPr>
          <w:p w14:paraId="3DFC7BB4">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rPr>
              <w:t xml:space="preserve">One participant recalled that </w:t>
            </w:r>
            <w:r>
              <w:rPr>
                <w:rFonts w:hint="eastAsia" w:ascii="Times New Roman" w:hAnsi="Times New Roman" w:eastAsia="宋体" w:cs="Times New Roman"/>
                <w:sz w:val="18"/>
                <w:szCs w:val="18"/>
                <w:lang w:eastAsia="zh-CN"/>
              </w:rPr>
              <w:t>one</w:t>
            </w:r>
            <w:r>
              <w:rPr>
                <w:rFonts w:hint="default" w:ascii="Times New Roman" w:hAnsi="Times New Roman" w:cs="Times New Roman"/>
                <w:sz w:val="18"/>
                <w:szCs w:val="18"/>
              </w:rPr>
              <w:t xml:space="preserve"> patient had originally agreed to participate in our study, but her husband objected, saying, “She’s already suffered so much from her illness; why put her through this as well?”</w:t>
            </w:r>
          </w:p>
        </w:tc>
      </w:tr>
      <w:tr w14:paraId="677D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06164D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p>
        </w:tc>
        <w:tc>
          <w:tcPr>
            <w:tcW w:w="2416" w:type="dxa"/>
            <w:tcBorders>
              <w:top w:val="nil"/>
              <w:left w:val="nil"/>
              <w:bottom w:val="nil"/>
              <w:right w:val="nil"/>
            </w:tcBorders>
            <w:shd w:val="clear" w:color="auto" w:fill="FFFFFF"/>
            <w:vAlign w:val="top"/>
          </w:tcPr>
          <w:p w14:paraId="05FAFEB9">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lang w:val="en-US" w:eastAsia="zh-CN"/>
              </w:rPr>
              <w:t xml:space="preserve"> Conceptual suppression</w:t>
            </w:r>
          </w:p>
        </w:tc>
        <w:tc>
          <w:tcPr>
            <w:tcW w:w="4110" w:type="dxa"/>
            <w:tcBorders>
              <w:top w:val="nil"/>
              <w:left w:val="nil"/>
              <w:bottom w:val="nil"/>
              <w:right w:val="nil"/>
            </w:tcBorders>
            <w:shd w:val="clear" w:color="auto" w:fill="FFFFFF"/>
            <w:vAlign w:val="top"/>
          </w:tcPr>
          <w:p w14:paraId="506DFAAA">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w:t>
            </w:r>
            <w:r>
              <w:rPr>
                <w:rFonts w:hint="default" w:ascii="Times New Roman" w:hAnsi="Times New Roman" w:cs="Times New Roman"/>
                <w:sz w:val="18"/>
                <w:szCs w:val="18"/>
                <w:lang w:val="en-US" w:eastAsia="zh-CN"/>
              </w:rPr>
              <w:t xml:space="preserve"> t</w:t>
            </w:r>
            <w:r>
              <w:rPr>
                <w:rFonts w:hint="default" w:ascii="Times New Roman" w:hAnsi="Times New Roman" w:cs="Times New Roman"/>
                <w:sz w:val="18"/>
                <w:szCs w:val="18"/>
              </w:rPr>
              <w:t>he patient’s mother-in-law said that such matters shouldn’t be discussed with outsiders and flatly refused on her behalf. The patient herself may not have wanted to participate either, so she remained silent.</w:t>
            </w:r>
          </w:p>
        </w:tc>
      </w:tr>
      <w:tr w14:paraId="5D1C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3E86BF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 xml:space="preserve">Stigma associated with illness under traditional views on childbirth  </w:t>
            </w:r>
          </w:p>
        </w:tc>
        <w:tc>
          <w:tcPr>
            <w:tcW w:w="2416" w:type="dxa"/>
            <w:tcBorders>
              <w:top w:val="nil"/>
              <w:left w:val="nil"/>
              <w:bottom w:val="nil"/>
              <w:right w:val="nil"/>
            </w:tcBorders>
            <w:shd w:val="clear" w:color="auto" w:fill="FFFFFF"/>
            <w:vAlign w:val="center"/>
          </w:tcPr>
          <w:p w14:paraId="771A8E95">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 xml:space="preserve"> Reputational concerns</w:t>
            </w:r>
          </w:p>
        </w:tc>
        <w:tc>
          <w:tcPr>
            <w:tcW w:w="4110" w:type="dxa"/>
            <w:tcBorders>
              <w:top w:val="nil"/>
              <w:left w:val="nil"/>
              <w:bottom w:val="nil"/>
              <w:right w:val="nil"/>
            </w:tcBorders>
            <w:shd w:val="clear" w:color="auto" w:fill="FFFFFF"/>
            <w:vAlign w:val="center"/>
          </w:tcPr>
          <w:p w14:paraId="3C35D483">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color w:val="000000"/>
                <w:sz w:val="18"/>
                <w:szCs w:val="18"/>
              </w:rPr>
              <w:t>One participant recalled that a patient had said</w:t>
            </w:r>
            <w:r>
              <w:rPr>
                <w:rFonts w:hint="default" w:ascii="Times New Roman" w:hAnsi="Times New Roman" w:cs="Times New Roman"/>
                <w:b w:val="0"/>
                <w:color w:val="000000"/>
                <w:sz w:val="18"/>
                <w:szCs w:val="18"/>
              </w:rPr>
              <w:t xml:space="preserve"> that if her friends found out she had had </w:t>
            </w:r>
            <w:r>
              <w:rPr>
                <w:rFonts w:hint="default" w:ascii="Times New Roman" w:hAnsi="Times New Roman" w:cs="Times New Roman"/>
                <w:b w:val="0"/>
                <w:color w:val="000000"/>
                <w:sz w:val="18"/>
                <w:szCs w:val="18"/>
                <w:lang w:eastAsia="zh-CN"/>
              </w:rPr>
              <w:t>a miscarriage</w:t>
            </w:r>
            <w:r>
              <w:rPr>
                <w:rFonts w:hint="default" w:ascii="Times New Roman" w:hAnsi="Times New Roman" w:cs="Times New Roman"/>
                <w:b w:val="0"/>
                <w:color w:val="000000"/>
                <w:sz w:val="18"/>
                <w:szCs w:val="18"/>
              </w:rPr>
              <w:t>, they would definitely gossip about her behind her back, which would reflect badly on her, so she ultimately declined to participate.</w:t>
            </w:r>
          </w:p>
        </w:tc>
      </w:tr>
      <w:tr w14:paraId="70CA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674688D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nil"/>
              <w:right w:val="nil"/>
            </w:tcBorders>
            <w:shd w:val="clear" w:color="auto" w:fill="FFFFFF"/>
            <w:vAlign w:val="center"/>
          </w:tcPr>
          <w:p w14:paraId="44ECC27A">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rPr>
              <w:t>Social prejudice</w:t>
            </w:r>
          </w:p>
        </w:tc>
        <w:tc>
          <w:tcPr>
            <w:tcW w:w="4110" w:type="dxa"/>
            <w:tcBorders>
              <w:top w:val="nil"/>
              <w:left w:val="nil"/>
              <w:bottom w:val="nil"/>
              <w:right w:val="nil"/>
            </w:tcBorders>
            <w:shd w:val="clear" w:color="auto" w:fill="FFFFFF"/>
            <w:vAlign w:val="center"/>
          </w:tcPr>
          <w:p w14:paraId="1771C76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 xml:space="preserve">In some parts of our community, attitudes may still be too traditional; people believe that having </w:t>
            </w:r>
            <w:r>
              <w:rPr>
                <w:rFonts w:hint="default" w:ascii="Times New Roman" w:hAnsi="Times New Roman" w:cs="Times New Roman"/>
                <w:b w:val="0"/>
                <w:color w:val="000000"/>
                <w:sz w:val="18"/>
                <w:szCs w:val="18"/>
                <w:lang w:eastAsia="zh-CN"/>
              </w:rPr>
              <w:t>a miscarriage</w:t>
            </w:r>
            <w:r>
              <w:rPr>
                <w:rFonts w:hint="default" w:ascii="Times New Roman" w:hAnsi="Times New Roman" w:cs="Times New Roman"/>
                <w:b w:val="0"/>
                <w:color w:val="000000"/>
                <w:sz w:val="18"/>
                <w:szCs w:val="18"/>
              </w:rPr>
              <w:t xml:space="preserve"> means there is something wrong with a woman’s health. Combined with the patients’ own feelings of shame, they are simply unwilling to participate in such studies.</w:t>
            </w:r>
          </w:p>
        </w:tc>
      </w:tr>
      <w:tr w14:paraId="77DA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0396D26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 xml:space="preserve">Urban-rural disparities and the cognitive gap in educational levels </w:t>
            </w:r>
          </w:p>
        </w:tc>
        <w:tc>
          <w:tcPr>
            <w:tcW w:w="2416" w:type="dxa"/>
            <w:tcBorders>
              <w:top w:val="nil"/>
              <w:left w:val="nil"/>
              <w:bottom w:val="nil"/>
              <w:right w:val="nil"/>
            </w:tcBorders>
            <w:shd w:val="clear" w:color="auto" w:fill="FFFFFF"/>
            <w:vAlign w:val="center"/>
          </w:tcPr>
          <w:p w14:paraId="3E3E97A9">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Cultural barriers</w:t>
            </w:r>
          </w:p>
        </w:tc>
        <w:tc>
          <w:tcPr>
            <w:tcW w:w="4110" w:type="dxa"/>
            <w:tcBorders>
              <w:top w:val="nil"/>
              <w:left w:val="nil"/>
              <w:bottom w:val="nil"/>
              <w:right w:val="nil"/>
            </w:tcBorders>
            <w:shd w:val="clear" w:color="auto" w:fill="FFFFFF"/>
            <w:vAlign w:val="center"/>
          </w:tcPr>
          <w:p w14:paraId="6F0BAB61">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w:t>
            </w:r>
            <w:r>
              <w:rPr>
                <w:rFonts w:hint="eastAsia" w:ascii="Times New Roman" w:hAnsi="Times New Roman" w:cs="Times New Roman"/>
                <w:sz w:val="18"/>
                <w:szCs w:val="18"/>
                <w:lang w:eastAsia="zh-CN"/>
              </w:rPr>
              <w:t>said, "</w:t>
            </w:r>
            <w:r>
              <w:rPr>
                <w:rFonts w:hint="default" w:ascii="Times New Roman" w:hAnsi="Times New Roman" w:cs="Times New Roman"/>
                <w:b w:val="0"/>
                <w:color w:val="000000"/>
                <w:sz w:val="18"/>
                <w:szCs w:val="18"/>
              </w:rPr>
              <w:t>We also have many patients from rural areas who may not be highly educated</w:t>
            </w:r>
            <w:r>
              <w:rPr>
                <w:rFonts w:hint="eastAsia" w:ascii="Times New Roman" w:hAnsi="Times New Roman" w:cs="Times New Roman"/>
                <w:b w:val="0"/>
                <w:color w:val="000000"/>
                <w:sz w:val="18"/>
                <w:szCs w:val="18"/>
                <w:lang w:eastAsia="zh-CN"/>
              </w:rPr>
              <w:t>."</w:t>
            </w:r>
            <w:r>
              <w:rPr>
                <w:rFonts w:hint="default" w:ascii="Times New Roman" w:hAnsi="Times New Roman" w:cs="Times New Roman"/>
                <w:b w:val="0"/>
                <w:color w:val="000000"/>
                <w:sz w:val="18"/>
                <w:szCs w:val="18"/>
              </w:rPr>
              <w:t xml:space="preserve"> They tend to hold conservative views on </w:t>
            </w:r>
            <w:r>
              <w:rPr>
                <w:rFonts w:hint="default" w:ascii="Times New Roman" w:hAnsi="Times New Roman" w:cs="Times New Roman"/>
                <w:b w:val="0"/>
                <w:color w:val="000000"/>
                <w:sz w:val="18"/>
                <w:szCs w:val="18"/>
                <w:lang w:eastAsia="zh-CN"/>
              </w:rPr>
              <w:t>miscarriage</w:t>
            </w:r>
            <w:r>
              <w:rPr>
                <w:rFonts w:hint="default" w:ascii="Times New Roman" w:hAnsi="Times New Roman" w:cs="Times New Roman"/>
                <w:b w:val="0"/>
                <w:color w:val="000000"/>
                <w:sz w:val="18"/>
                <w:szCs w:val="18"/>
              </w:rPr>
              <w:t>—for example, they worry that if their neighbors find out, people will gossip behind their backs. Additionally, they don’t understand our research, so they are adamantly unwilling to participate in any related studies.</w:t>
            </w:r>
          </w:p>
        </w:tc>
      </w:tr>
      <w:tr w14:paraId="4CA0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228A5B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nil"/>
              <w:right w:val="nil"/>
            </w:tcBorders>
            <w:shd w:val="clear" w:color="auto" w:fill="FFFFFF"/>
            <w:vAlign w:val="top"/>
          </w:tcPr>
          <w:p w14:paraId="694757D2">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Insufficient Understanding of the Research</w:t>
            </w:r>
          </w:p>
        </w:tc>
        <w:tc>
          <w:tcPr>
            <w:tcW w:w="4110" w:type="dxa"/>
            <w:tcBorders>
              <w:top w:val="nil"/>
              <w:left w:val="nil"/>
              <w:bottom w:val="nil"/>
              <w:right w:val="nil"/>
            </w:tcBorders>
            <w:shd w:val="clear" w:color="auto" w:fill="FFFFFF"/>
            <w:vAlign w:val="top"/>
          </w:tcPr>
          <w:p w14:paraId="27F46D30">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sz w:val="18"/>
                <w:szCs w:val="18"/>
              </w:rPr>
              <w:t xml:space="preserve">One participant recalled that </w:t>
            </w:r>
            <w:r>
              <w:rPr>
                <w:rFonts w:hint="eastAsia" w:ascii="Times New Roman" w:hAnsi="Times New Roman" w:eastAsia="宋体" w:cs="Times New Roman"/>
                <w:sz w:val="18"/>
                <w:szCs w:val="18"/>
                <w:lang w:eastAsia="zh-CN"/>
              </w:rPr>
              <w:t>some</w:t>
            </w:r>
            <w:r>
              <w:rPr>
                <w:rFonts w:hint="default" w:ascii="Times New Roman" w:hAnsi="Times New Roman" w:cs="Times New Roman"/>
                <w:sz w:val="18"/>
                <w:szCs w:val="18"/>
              </w:rPr>
              <w:t xml:space="preserve"> patients can be quite aggressive, saying, “I’m here to get treated—what does filling out this form have to do with my treatment?” This may be because they don’t understand the purpose of the study, the process, privacy protections, or the value of the research.</w:t>
            </w:r>
          </w:p>
        </w:tc>
      </w:tr>
      <w:tr w14:paraId="3B0C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77E81A8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rPr>
              <w:t>Imbalance between research data requirements and humanistic care</w:t>
            </w:r>
          </w:p>
        </w:tc>
        <w:tc>
          <w:tcPr>
            <w:tcW w:w="2416" w:type="dxa"/>
            <w:tcBorders>
              <w:top w:val="nil"/>
              <w:left w:val="nil"/>
              <w:bottom w:val="nil"/>
              <w:right w:val="nil"/>
            </w:tcBorders>
            <w:shd w:val="clear" w:color="auto" w:fill="FFFFFF"/>
            <w:vAlign w:val="top"/>
          </w:tcPr>
          <w:p w14:paraId="34FC238F">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rPr>
              <w:t>Conflict between data integrity and patient privacy rights</w:t>
            </w:r>
          </w:p>
        </w:tc>
        <w:tc>
          <w:tcPr>
            <w:tcW w:w="4110" w:type="dxa"/>
            <w:tcBorders>
              <w:top w:val="nil"/>
              <w:left w:val="nil"/>
              <w:bottom w:val="nil"/>
              <w:right w:val="nil"/>
            </w:tcBorders>
            <w:shd w:val="clear" w:color="auto" w:fill="FFFFFF"/>
            <w:vAlign w:val="top"/>
          </w:tcPr>
          <w:p w14:paraId="47E6B24C">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w:t>
            </w:r>
            <w:r>
              <w:rPr>
                <w:rFonts w:hint="eastAsia" w:ascii="Times New Roman" w:hAnsi="Times New Roman" w:cs="Times New Roman"/>
                <w:sz w:val="18"/>
                <w:szCs w:val="18"/>
                <w:lang w:eastAsia="zh-CN"/>
              </w:rPr>
              <w:t>, "</w:t>
            </w:r>
            <w:r>
              <w:rPr>
                <w:rFonts w:hint="default" w:ascii="Times New Roman" w:hAnsi="Times New Roman" w:cs="Times New Roman"/>
                <w:sz w:val="18"/>
                <w:szCs w:val="18"/>
              </w:rPr>
              <w:t>Often, to ensure the quality of our research, we need to know the number of miscarriages a patient has had, the reasons behind them, and her psychological state</w:t>
            </w:r>
            <w:r>
              <w:rPr>
                <w:rFonts w:hint="eastAsia" w:ascii="Times New Roman" w:hAnsi="Times New Roman" w:cs="Times New Roman"/>
                <w:sz w:val="18"/>
                <w:szCs w:val="18"/>
                <w:lang w:eastAsia="zh-CN"/>
              </w:rPr>
              <w:t>."</w:t>
            </w:r>
            <w:r>
              <w:rPr>
                <w:rFonts w:hint="default" w:ascii="Times New Roman" w:hAnsi="Times New Roman" w:cs="Times New Roman"/>
                <w:sz w:val="18"/>
                <w:szCs w:val="18"/>
              </w:rPr>
              <w:t xml:space="preserve"> However, this information is too personal for patients, and they may unconsciously worry that it will be disclosed, making them reluctant to share it. This puts us in a difficult position.</w:t>
            </w:r>
          </w:p>
        </w:tc>
      </w:tr>
      <w:tr w14:paraId="0ED3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7187B0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nil"/>
              <w:right w:val="nil"/>
            </w:tcBorders>
            <w:shd w:val="clear" w:color="auto" w:fill="FFFFFF"/>
            <w:vAlign w:val="center"/>
          </w:tcPr>
          <w:p w14:paraId="3DC9745A">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rPr>
              <w:t>Secondary Harm</w:t>
            </w:r>
          </w:p>
        </w:tc>
        <w:tc>
          <w:tcPr>
            <w:tcW w:w="4110" w:type="dxa"/>
            <w:tcBorders>
              <w:top w:val="nil"/>
              <w:left w:val="nil"/>
              <w:bottom w:val="nil"/>
              <w:right w:val="nil"/>
            </w:tcBorders>
            <w:shd w:val="clear" w:color="auto" w:fill="FFFFFF"/>
            <w:vAlign w:val="center"/>
          </w:tcPr>
          <w:p w14:paraId="4D6F4E10">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that some</w:t>
            </w:r>
            <w:r>
              <w:rPr>
                <w:rFonts w:hint="default" w:ascii="Times New Roman" w:hAnsi="Times New Roman" w:cs="Times New Roman"/>
                <w:b w:val="0"/>
                <w:color w:val="000000"/>
                <w:sz w:val="18"/>
                <w:szCs w:val="18"/>
              </w:rPr>
              <w:t xml:space="preserve"> patients, while filling out questionnaires, may recall the experience of a miscarriage or other traumatic events, causing them to become emotionally overwhelmed and even break down in tears. We use various methods and reassuring words to comfort them. Although the patients may say they are fine, we remain concerned that this emotional distress could have a negative impact on their recovery.</w:t>
            </w:r>
          </w:p>
        </w:tc>
      </w:tr>
      <w:tr w14:paraId="404D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734F4DB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b w:val="0"/>
                <w:color w:val="000000"/>
                <w:sz w:val="18"/>
                <w:szCs w:val="18"/>
              </w:rPr>
              <w:t xml:space="preserve">Emotional labor depletion during recruitment  </w:t>
            </w:r>
          </w:p>
        </w:tc>
        <w:tc>
          <w:tcPr>
            <w:tcW w:w="2416" w:type="dxa"/>
            <w:tcBorders>
              <w:top w:val="nil"/>
              <w:left w:val="nil"/>
              <w:bottom w:val="nil"/>
              <w:right w:val="nil"/>
            </w:tcBorders>
            <w:shd w:val="clear" w:color="auto" w:fill="FFFFFF"/>
            <w:vAlign w:val="top"/>
          </w:tcPr>
          <w:p w14:paraId="4A9FC9E1">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sz w:val="18"/>
                <w:szCs w:val="18"/>
                <w:lang w:val="en-US" w:eastAsia="zh-CN"/>
              </w:rPr>
              <w:t>Psychological strain</w:t>
            </w:r>
          </w:p>
        </w:tc>
        <w:tc>
          <w:tcPr>
            <w:tcW w:w="4110" w:type="dxa"/>
            <w:tcBorders>
              <w:top w:val="nil"/>
              <w:left w:val="nil"/>
              <w:bottom w:val="nil"/>
              <w:right w:val="nil"/>
            </w:tcBorders>
            <w:shd w:val="clear" w:color="auto" w:fill="FFFFFF"/>
            <w:vAlign w:val="top"/>
          </w:tcPr>
          <w:p w14:paraId="70B4D237">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Participants reported</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that when</w:t>
            </w:r>
            <w:r>
              <w:rPr>
                <w:rFonts w:hint="default" w:ascii="Times New Roman" w:hAnsi="Times New Roman" w:cs="Times New Roman"/>
                <w:sz w:val="18"/>
                <w:szCs w:val="18"/>
              </w:rPr>
              <w:t xml:space="preserve"> some patients angrily refuse, I don’t know how to respond—it’s so awkward that I just have to give up. Then I start doubting myself and feel like I still have some issues with communication.</w:t>
            </w:r>
          </w:p>
        </w:tc>
      </w:tr>
      <w:tr w14:paraId="3B32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16BA24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nil"/>
              <w:right w:val="nil"/>
            </w:tcBorders>
            <w:shd w:val="clear" w:color="auto" w:fill="FFFFFF"/>
            <w:vAlign w:val="top"/>
          </w:tcPr>
          <w:p w14:paraId="5DCD1499">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Ethical Dilemmas</w:t>
            </w:r>
          </w:p>
        </w:tc>
        <w:tc>
          <w:tcPr>
            <w:tcW w:w="4110" w:type="dxa"/>
            <w:tcBorders>
              <w:top w:val="nil"/>
              <w:left w:val="nil"/>
              <w:bottom w:val="nil"/>
              <w:right w:val="nil"/>
            </w:tcBorders>
            <w:shd w:val="clear" w:color="auto" w:fill="FFFFFF"/>
            <w:vAlign w:val="top"/>
          </w:tcPr>
          <w:p w14:paraId="3E8F18F9">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sz w:val="18"/>
                <w:szCs w:val="18"/>
              </w:rPr>
              <w:t xml:space="preserve">Participants </w:t>
            </w:r>
            <w:r>
              <w:rPr>
                <w:rFonts w:hint="eastAsia" w:ascii="Times New Roman" w:hAnsi="Times New Roman" w:cs="Times New Roman"/>
                <w:sz w:val="18"/>
                <w:szCs w:val="18"/>
                <w:lang w:eastAsia="zh-CN"/>
              </w:rPr>
              <w:t>reported: "</w:t>
            </w:r>
            <w:r>
              <w:rPr>
                <w:rFonts w:hint="default" w:ascii="Times New Roman" w:hAnsi="Times New Roman" w:cs="Times New Roman"/>
                <w:sz w:val="18"/>
                <w:szCs w:val="18"/>
              </w:rPr>
              <w:t>Every time I ask a patient to fill out a questionnaire, I have to steel myself and tread very carefully, afraid that I might say the wrong thing and hurt their feelings</w:t>
            </w:r>
            <w:r>
              <w:rPr>
                <w:rFonts w:hint="eastAsia" w:ascii="Times New Roman" w:hAnsi="Times New Roman" w:cs="Times New Roman"/>
                <w:sz w:val="18"/>
                <w:szCs w:val="18"/>
                <w:lang w:eastAsia="zh-CN"/>
              </w:rPr>
              <w:t>."</w:t>
            </w:r>
            <w:r>
              <w:rPr>
                <w:rFonts w:hint="default" w:ascii="Times New Roman" w:hAnsi="Times New Roman" w:cs="Times New Roman"/>
                <w:sz w:val="18"/>
                <w:szCs w:val="18"/>
              </w:rPr>
              <w:t xml:space="preserve"> Sometimes, even after explaining everything, I’m still turned down, which leaves me feeling really awkward and a bit guilty.</w:t>
            </w:r>
          </w:p>
        </w:tc>
      </w:tr>
      <w:tr w14:paraId="1F58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06D4A5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left"/>
              <w:textAlignment w:val="auto"/>
              <w:rPr>
                <w:rFonts w:hint="default" w:ascii="Times New Roman" w:hAnsi="Times New Roman" w:eastAsia="宋体" w:cs="Times New Roman"/>
                <w:b w:val="0"/>
                <w:color w:val="000000"/>
                <w:kern w:val="2"/>
                <w:sz w:val="18"/>
                <w:szCs w:val="18"/>
                <w:lang w:val="en-US" w:eastAsia="zh-CN" w:bidi="ar-SA"/>
              </w:rPr>
            </w:pPr>
            <w:r>
              <w:rPr>
                <w:rFonts w:hint="default" w:ascii="Times New Roman" w:hAnsi="Times New Roman" w:cs="Times New Roman"/>
                <w:b w:val="0"/>
                <w:color w:val="000000"/>
                <w:sz w:val="18"/>
                <w:szCs w:val="18"/>
              </w:rPr>
              <w:t xml:space="preserve">The real challenges of informed consent </w:t>
            </w:r>
          </w:p>
        </w:tc>
        <w:tc>
          <w:tcPr>
            <w:tcW w:w="2416" w:type="dxa"/>
            <w:tcBorders>
              <w:top w:val="nil"/>
              <w:left w:val="nil"/>
              <w:bottom w:val="nil"/>
              <w:right w:val="nil"/>
            </w:tcBorders>
            <w:shd w:val="clear" w:color="auto" w:fill="FFFFFF"/>
            <w:vAlign w:val="top"/>
          </w:tcPr>
          <w:p w14:paraId="67F63F29">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kern w:val="2"/>
                <w:sz w:val="18"/>
                <w:szCs w:val="18"/>
                <w:lang w:val="en-US" w:eastAsia="zh-CN" w:bidi="ar-SA"/>
              </w:rPr>
            </w:pPr>
            <w:r>
              <w:rPr>
                <w:rFonts w:hint="default" w:ascii="Times New Roman" w:hAnsi="Times New Roman" w:cs="Times New Roman"/>
                <w:color w:val="auto"/>
                <w:sz w:val="18"/>
                <w:szCs w:val="18"/>
              </w:rPr>
              <w:t>The Gap Between Formal Consent and Genuine Autonomy</w:t>
            </w:r>
          </w:p>
        </w:tc>
        <w:tc>
          <w:tcPr>
            <w:tcW w:w="4110" w:type="dxa"/>
            <w:tcBorders>
              <w:top w:val="nil"/>
              <w:left w:val="nil"/>
              <w:bottom w:val="nil"/>
              <w:right w:val="nil"/>
            </w:tcBorders>
            <w:shd w:val="clear" w:color="auto" w:fill="FFFFFF"/>
            <w:vAlign w:val="top"/>
          </w:tcPr>
          <w:p w14:paraId="45F16011">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kern w:val="2"/>
                <w:sz w:val="18"/>
                <w:szCs w:val="18"/>
                <w:vertAlign w:val="baseline"/>
                <w:lang w:val="en-US" w:eastAsia="zh-CN" w:bidi="ar-SA"/>
              </w:rPr>
            </w:pPr>
            <w:r>
              <w:rPr>
                <w:rFonts w:hint="default" w:ascii="Times New Roman" w:hAnsi="Times New Roman" w:cs="Times New Roman"/>
              </w:rPr>
              <w:t>Participants reported</w:t>
            </w:r>
            <w:r>
              <w:rPr>
                <w:rFonts w:hint="eastAsia" w:ascii="Times New Roman" w:hAnsi="Times New Roman" w:cs="Times New Roman"/>
                <w:lang w:val="en-US" w:eastAsia="zh-CN"/>
              </w:rPr>
              <w:t xml:space="preserve"> that some</w:t>
            </w:r>
            <w:r>
              <w:rPr>
                <w:rFonts w:hint="default" w:ascii="Times New Roman" w:hAnsi="Times New Roman" w:cs="Times New Roman"/>
                <w:color w:val="auto"/>
                <w:sz w:val="18"/>
                <w:szCs w:val="18"/>
              </w:rPr>
              <w:t xml:space="preserve"> patients were willing to participate, but their families strongly objected, so we had no choice but to drop them; others agreed on the surface and even scanned the QR code to answer the questions, but they were really just doing it to save face for the doctor, and usually dropped out before finishing the questionnaire.</w:t>
            </w:r>
          </w:p>
        </w:tc>
      </w:tr>
      <w:tr w14:paraId="5375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76F3BA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left"/>
              <w:textAlignment w:val="auto"/>
              <w:rPr>
                <w:rFonts w:hint="default" w:ascii="Times New Roman" w:hAnsi="Times New Roman" w:eastAsia="宋体" w:cs="Times New Roman"/>
                <w:b w:val="0"/>
                <w:color w:val="000000"/>
                <w:sz w:val="18"/>
                <w:szCs w:val="18"/>
                <w:lang w:val="en-US" w:eastAsia="zh-CN"/>
              </w:rPr>
            </w:pPr>
          </w:p>
        </w:tc>
        <w:tc>
          <w:tcPr>
            <w:tcW w:w="2416" w:type="dxa"/>
            <w:tcBorders>
              <w:top w:val="nil"/>
              <w:left w:val="nil"/>
              <w:bottom w:val="nil"/>
              <w:right w:val="nil"/>
            </w:tcBorders>
            <w:shd w:val="clear" w:color="auto" w:fill="FFFFFF"/>
            <w:vAlign w:val="center"/>
          </w:tcPr>
          <w:p w14:paraId="0E14AAF0">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rPr>
              <w:t>Data Distortion</w:t>
            </w:r>
          </w:p>
        </w:tc>
        <w:tc>
          <w:tcPr>
            <w:tcW w:w="4110" w:type="dxa"/>
            <w:tcBorders>
              <w:top w:val="nil"/>
              <w:left w:val="nil"/>
              <w:bottom w:val="nil"/>
              <w:right w:val="nil"/>
            </w:tcBorders>
            <w:shd w:val="clear" w:color="auto" w:fill="FFFFFF"/>
            <w:vAlign w:val="center"/>
          </w:tcPr>
          <w:p w14:paraId="0D5E9490">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kern w:val="2"/>
                <w:sz w:val="18"/>
                <w:szCs w:val="18"/>
                <w:vertAlign w:val="baseline"/>
                <w:lang w:val="en-US" w:eastAsia="zh-CN" w:bidi="ar-SA"/>
              </w:rPr>
            </w:pPr>
            <w:r>
              <w:rPr>
                <w:rFonts w:hint="eastAsia" w:ascii="Times New Roman" w:hAnsi="Times New Roman" w:cs="Times New Roman"/>
                <w:b w:val="0"/>
                <w:color w:val="000000"/>
                <w:sz w:val="18"/>
                <w:szCs w:val="18"/>
                <w:lang w:val="en-US" w:eastAsia="zh-CN"/>
              </w:rPr>
              <w:t>During subsequent communications, respondents and patients identified that some patients did not fully understand the purpose of being invited to participate in the study. Therefore</w:t>
            </w:r>
            <w:r>
              <w:rPr>
                <w:rFonts w:hint="default" w:ascii="Times New Roman" w:hAnsi="Times New Roman" w:cs="Times New Roman"/>
                <w:b w:val="0"/>
                <w:color w:val="000000"/>
                <w:sz w:val="18"/>
                <w:szCs w:val="18"/>
              </w:rPr>
              <w:t xml:space="preserve">, the process highlighted the importance of assessing genuine understanding before </w:t>
            </w:r>
            <w:bookmarkStart w:id="0" w:name="_GoBack"/>
            <w:r>
              <w:rPr>
                <w:rFonts w:hint="eastAsia" w:ascii="Times New Roman" w:hAnsi="Times New Roman" w:cs="Times New Roman"/>
                <w:b w:val="0"/>
                <w:color w:val="000000"/>
                <w:sz w:val="18"/>
                <w:szCs w:val="18"/>
                <w:lang w:eastAsia="zh-CN"/>
              </w:rPr>
              <w:t>enrollment</w:t>
            </w:r>
            <w:bookmarkEnd w:id="0"/>
            <w:r>
              <w:rPr>
                <w:rFonts w:hint="default" w:ascii="Times New Roman" w:hAnsi="Times New Roman" w:cs="Times New Roman"/>
                <w:b w:val="0"/>
                <w:color w:val="000000"/>
                <w:sz w:val="18"/>
                <w:szCs w:val="18"/>
              </w:rPr>
              <w:t>.</w:t>
            </w:r>
          </w:p>
        </w:tc>
      </w:tr>
      <w:tr w14:paraId="34C8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5565B7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highlight w:val="none"/>
              </w:rPr>
            </w:pPr>
            <w:r>
              <w:rPr>
                <w:rFonts w:hint="default" w:ascii="Times New Roman" w:hAnsi="Times New Roman" w:cs="Times New Roman"/>
                <w:b w:val="0"/>
                <w:color w:val="000000"/>
                <w:sz w:val="18"/>
                <w:szCs w:val="18"/>
              </w:rPr>
              <w:t>Need for professional skills training</w:t>
            </w:r>
          </w:p>
        </w:tc>
        <w:tc>
          <w:tcPr>
            <w:tcW w:w="2416" w:type="dxa"/>
            <w:tcBorders>
              <w:top w:val="nil"/>
              <w:left w:val="nil"/>
              <w:bottom w:val="nil"/>
              <w:right w:val="nil"/>
            </w:tcBorders>
            <w:shd w:val="clear" w:color="auto" w:fill="FFFFFF"/>
            <w:vAlign w:val="center"/>
          </w:tcPr>
          <w:p w14:paraId="0094576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rPr>
              <w:t>Skill enhancement</w:t>
            </w:r>
          </w:p>
        </w:tc>
        <w:tc>
          <w:tcPr>
            <w:tcW w:w="4110" w:type="dxa"/>
            <w:tcBorders>
              <w:top w:val="nil"/>
              <w:left w:val="nil"/>
              <w:bottom w:val="nil"/>
              <w:right w:val="nil"/>
            </w:tcBorders>
            <w:shd w:val="clear" w:color="auto" w:fill="FFFFFF"/>
            <w:vAlign w:val="center"/>
          </w:tcPr>
          <w:p w14:paraId="3B400225">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rPr>
              <w:t>Participants reported</w:t>
            </w:r>
            <w:r>
              <w:rPr>
                <w:rFonts w:hint="eastAsia" w:ascii="Times New Roman" w:hAnsi="Times New Roman" w:cs="Times New Roman"/>
                <w:lang w:val="en-US" w:eastAsia="zh-CN"/>
              </w:rPr>
              <w:t xml:space="preserve"> that it</w:t>
            </w:r>
            <w:r>
              <w:rPr>
                <w:rFonts w:hint="default" w:ascii="Times New Roman" w:hAnsi="Times New Roman" w:cs="Times New Roman"/>
                <w:b w:val="0"/>
                <w:color w:val="000000"/>
                <w:sz w:val="18"/>
                <w:szCs w:val="18"/>
              </w:rPr>
              <w:t xml:space="preserve"> would actually be quite helpful to have specialized training in communication skills—for example, to teach us how to communicate with patients who have experienced a miscarriage and are emotionally vulnerable, and how to effectively address their concerns.</w:t>
            </w:r>
          </w:p>
        </w:tc>
      </w:tr>
      <w:tr w14:paraId="60DA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7BA35B1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p>
        </w:tc>
        <w:tc>
          <w:tcPr>
            <w:tcW w:w="2416" w:type="dxa"/>
            <w:tcBorders>
              <w:top w:val="nil"/>
              <w:left w:val="nil"/>
              <w:bottom w:val="nil"/>
              <w:right w:val="nil"/>
            </w:tcBorders>
            <w:shd w:val="clear" w:color="auto" w:fill="FFFFFF"/>
            <w:vAlign w:val="center"/>
          </w:tcPr>
          <w:p w14:paraId="3F48848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rPr>
              <w:t>Psychological Support</w:t>
            </w:r>
          </w:p>
        </w:tc>
        <w:tc>
          <w:tcPr>
            <w:tcW w:w="4110" w:type="dxa"/>
            <w:tcBorders>
              <w:top w:val="nil"/>
              <w:left w:val="nil"/>
              <w:bottom w:val="nil"/>
              <w:right w:val="nil"/>
            </w:tcBorders>
            <w:shd w:val="clear" w:color="auto" w:fill="FFFFFF"/>
            <w:vAlign w:val="center"/>
          </w:tcPr>
          <w:p w14:paraId="5DE5C306">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rPr>
              <w:t>Participants reported</w:t>
            </w:r>
            <w:r>
              <w:rPr>
                <w:rFonts w:hint="eastAsia" w:ascii="Times New Roman" w:hAnsi="Times New Roman" w:cs="Times New Roman"/>
                <w:lang w:val="en-US" w:eastAsia="zh-CN"/>
              </w:rPr>
              <w:t xml:space="preserve"> that sometimes</w:t>
            </w:r>
            <w:r>
              <w:rPr>
                <w:rFonts w:hint="default" w:ascii="Times New Roman" w:hAnsi="Times New Roman" w:cs="Times New Roman"/>
                <w:b w:val="0"/>
                <w:color w:val="000000"/>
                <w:sz w:val="18"/>
                <w:szCs w:val="18"/>
              </w:rPr>
              <w:t>, when we encounter conflicts between privacy protection and data collection, we’re not sure how to proceed. We hope to receive guidance from experts in this area to help us improve our ethical judgment.</w:t>
            </w:r>
          </w:p>
        </w:tc>
      </w:tr>
      <w:tr w14:paraId="4068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40" w:type="dxa"/>
            <w:vMerge w:val="restart"/>
            <w:tcBorders>
              <w:top w:val="nil"/>
              <w:left w:val="nil"/>
              <w:bottom w:val="nil"/>
              <w:right w:val="nil"/>
            </w:tcBorders>
            <w:shd w:val="clear" w:color="auto" w:fill="FFFFFF"/>
            <w:vAlign w:val="center"/>
          </w:tcPr>
          <w:p w14:paraId="04E0CBB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highlight w:val="none"/>
              </w:rPr>
            </w:pPr>
            <w:r>
              <w:rPr>
                <w:rFonts w:hint="default" w:ascii="Times New Roman" w:hAnsi="Times New Roman" w:cs="Times New Roman"/>
                <w:b w:val="0"/>
                <w:color w:val="000000"/>
                <w:sz w:val="18"/>
                <w:szCs w:val="18"/>
              </w:rPr>
              <w:t xml:space="preserve">Institutional and resource support </w:t>
            </w:r>
          </w:p>
        </w:tc>
        <w:tc>
          <w:tcPr>
            <w:tcW w:w="2416" w:type="dxa"/>
            <w:tcBorders>
              <w:top w:val="nil"/>
              <w:left w:val="nil"/>
              <w:bottom w:val="nil"/>
              <w:right w:val="nil"/>
            </w:tcBorders>
            <w:shd w:val="clear" w:color="auto" w:fill="FFFFFF"/>
            <w:vAlign w:val="center"/>
          </w:tcPr>
          <w:p w14:paraId="4D7EDDC0">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Time flexibility</w:t>
            </w:r>
          </w:p>
        </w:tc>
        <w:tc>
          <w:tcPr>
            <w:tcW w:w="4110" w:type="dxa"/>
            <w:tcBorders>
              <w:top w:val="nil"/>
              <w:left w:val="nil"/>
              <w:bottom w:val="nil"/>
              <w:right w:val="nil"/>
            </w:tcBorders>
            <w:shd w:val="clear" w:color="auto" w:fill="FFFFFF"/>
            <w:vAlign w:val="center"/>
          </w:tcPr>
          <w:p w14:paraId="553B648A">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rPr>
              <w:t>Participants reported</w:t>
            </w:r>
            <w:r>
              <w:rPr>
                <w:rFonts w:hint="eastAsia" w:ascii="Times New Roman" w:hAnsi="Times New Roman" w:cs="Times New Roman"/>
                <w:lang w:val="en-US" w:eastAsia="zh-CN"/>
              </w:rPr>
              <w:t xml:space="preserve"> that patient</w:t>
            </w:r>
            <w:r>
              <w:rPr>
                <w:rFonts w:hint="default" w:ascii="Times New Roman" w:hAnsi="Times New Roman" w:cs="Times New Roman"/>
                <w:b w:val="0"/>
                <w:color w:val="000000"/>
                <w:sz w:val="18"/>
                <w:szCs w:val="18"/>
              </w:rPr>
              <w:t xml:space="preserve"> recruitment is a gradual process; it takes time, and we cannot rush it. We hope the research team will understand this and allow us more flexibility and time to organize our schedule.</w:t>
            </w:r>
          </w:p>
        </w:tc>
      </w:tr>
      <w:tr w14:paraId="6F96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nil"/>
              <w:right w:val="nil"/>
            </w:tcBorders>
            <w:shd w:val="clear" w:color="auto" w:fill="FFFFFF"/>
            <w:vAlign w:val="center"/>
          </w:tcPr>
          <w:p w14:paraId="35E19C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p>
        </w:tc>
        <w:tc>
          <w:tcPr>
            <w:tcW w:w="2416" w:type="dxa"/>
            <w:tcBorders>
              <w:top w:val="nil"/>
              <w:left w:val="nil"/>
              <w:bottom w:val="nil"/>
              <w:right w:val="nil"/>
            </w:tcBorders>
            <w:shd w:val="clear" w:color="auto" w:fill="FFFFFF"/>
            <w:vAlign w:val="center"/>
          </w:tcPr>
          <w:p w14:paraId="72A19963">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eastAsia="宋体" w:cs="Times New Roman"/>
                <w:b w:val="0"/>
                <w:color w:val="000000"/>
                <w:sz w:val="18"/>
                <w:szCs w:val="18"/>
                <w:vertAlign w:val="baseline"/>
                <w:lang w:val="en-US" w:eastAsia="zh-CN"/>
              </w:rPr>
              <w:t>Resource Support</w:t>
            </w:r>
          </w:p>
        </w:tc>
        <w:tc>
          <w:tcPr>
            <w:tcW w:w="4110" w:type="dxa"/>
            <w:tcBorders>
              <w:top w:val="nil"/>
              <w:left w:val="nil"/>
              <w:bottom w:val="nil"/>
              <w:right w:val="nil"/>
            </w:tcBorders>
            <w:shd w:val="clear" w:color="auto" w:fill="FFFFFF"/>
            <w:vAlign w:val="center"/>
          </w:tcPr>
          <w:p w14:paraId="37630651">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rPr>
              <w:t xml:space="preserve">Participants </w:t>
            </w:r>
            <w:r>
              <w:rPr>
                <w:rFonts w:hint="eastAsia" w:ascii="Times New Roman" w:hAnsi="Times New Roman" w:cs="Times New Roman"/>
                <w:lang w:eastAsia="zh-CN"/>
              </w:rPr>
              <w:t>reported, "</w:t>
            </w:r>
            <w:r>
              <w:rPr>
                <w:rFonts w:hint="default" w:ascii="Times New Roman" w:hAnsi="Times New Roman" w:cs="Times New Roman"/>
                <w:b w:val="0"/>
                <w:color w:val="000000"/>
                <w:sz w:val="18"/>
                <w:szCs w:val="18"/>
              </w:rPr>
              <w:t>I hope the research team can create a simple, easy-to-understand promotional video for the study</w:t>
            </w:r>
            <w:r>
              <w:rPr>
                <w:rFonts w:hint="eastAsia" w:ascii="Times New Roman" w:hAnsi="Times New Roman" w:cs="Times New Roman"/>
                <w:b w:val="0"/>
                <w:color w:val="000000"/>
                <w:sz w:val="18"/>
                <w:szCs w:val="18"/>
                <w:lang w:eastAsia="zh-CN"/>
              </w:rPr>
              <w:t>."</w:t>
            </w:r>
            <w:r>
              <w:rPr>
                <w:rFonts w:hint="default" w:ascii="Times New Roman" w:hAnsi="Times New Roman" w:cs="Times New Roman"/>
                <w:b w:val="0"/>
                <w:color w:val="000000"/>
                <w:sz w:val="18"/>
                <w:szCs w:val="18"/>
              </w:rPr>
              <w:t xml:space="preserve"> The content doesn’t need to be overly complex; using animation or a live presenter, clearly explain the study’s objectives, the questionnaire completion process, privacy protection measures, and the benefits participants can expect. Then, display the video at our hospital’s information desk so that patients and their families can see it as soon as they enter the hospital and understand it at a glance.</w:t>
            </w:r>
          </w:p>
        </w:tc>
      </w:tr>
      <w:tr w14:paraId="2F83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nil"/>
              <w:left w:val="nil"/>
              <w:bottom w:val="nil"/>
              <w:right w:val="nil"/>
            </w:tcBorders>
            <w:shd w:val="clear" w:color="auto" w:fill="FFFFFF"/>
            <w:vAlign w:val="center"/>
          </w:tcPr>
          <w:p w14:paraId="164D0E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i w:val="0"/>
                <w:iCs w:val="0"/>
                <w:caps w:val="0"/>
                <w:color w:val="000000"/>
                <w:spacing w:val="0"/>
                <w:sz w:val="18"/>
                <w:szCs w:val="18"/>
                <w:highlight w:val="none"/>
                <w:shd w:val="clear" w:fill="FFFFFF"/>
              </w:rPr>
            </w:pPr>
            <w:r>
              <w:rPr>
                <w:rFonts w:hint="default" w:ascii="Times New Roman" w:hAnsi="Times New Roman" w:eastAsia="宋体" w:cs="Times New Roman"/>
                <w:b w:val="0"/>
                <w:color w:val="000000"/>
                <w:sz w:val="18"/>
                <w:szCs w:val="18"/>
              </w:rPr>
              <w:t>Procedural legitimacy and authoritative backing</w:t>
            </w:r>
          </w:p>
        </w:tc>
        <w:tc>
          <w:tcPr>
            <w:tcW w:w="2416" w:type="dxa"/>
            <w:tcBorders>
              <w:top w:val="nil"/>
              <w:left w:val="nil"/>
              <w:bottom w:val="nil"/>
              <w:right w:val="nil"/>
            </w:tcBorders>
            <w:shd w:val="clear" w:color="auto" w:fill="FFFFFF"/>
            <w:vAlign w:val="top"/>
          </w:tcPr>
          <w:p w14:paraId="686D2E8B">
            <w:pPr>
              <w:pStyle w:val="2"/>
              <w:keepNext w:val="0"/>
              <w:keepLines w:val="0"/>
              <w:widowControl/>
              <w:suppressLineNumbers w:val="0"/>
              <w:ind w:left="0" w:leftChars="0" w:right="0" w:rightChars="0"/>
              <w:jc w:val="left"/>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sz w:val="18"/>
                <w:szCs w:val="18"/>
              </w:rPr>
              <w:t xml:space="preserve">Support for </w:t>
            </w:r>
            <w:r>
              <w:rPr>
                <w:rFonts w:hint="eastAsia" w:ascii="Times New Roman" w:hAnsi="Times New Roman" w:cs="Times New Roman"/>
                <w:sz w:val="18"/>
                <w:szCs w:val="18"/>
                <w:lang w:eastAsia="zh-CN"/>
              </w:rPr>
              <w:t>procedural legitimacy</w:t>
            </w:r>
            <w:r>
              <w:rPr>
                <w:rFonts w:hint="default" w:ascii="Times New Roman" w:hAnsi="Times New Roman" w:cs="Times New Roman"/>
                <w:sz w:val="18"/>
                <w:szCs w:val="18"/>
              </w:rPr>
              <w:t xml:space="preserve"> and </w:t>
            </w:r>
            <w:r>
              <w:rPr>
                <w:rFonts w:hint="eastAsia" w:ascii="Times New Roman" w:hAnsi="Times New Roman" w:cs="Times New Roman"/>
                <w:sz w:val="18"/>
                <w:szCs w:val="18"/>
                <w:lang w:eastAsia="zh-CN"/>
              </w:rPr>
              <w:t>information transparency</w:t>
            </w:r>
          </w:p>
        </w:tc>
        <w:tc>
          <w:tcPr>
            <w:tcW w:w="4110" w:type="dxa"/>
            <w:tcBorders>
              <w:top w:val="nil"/>
              <w:left w:val="nil"/>
              <w:bottom w:val="nil"/>
              <w:right w:val="nil"/>
            </w:tcBorders>
            <w:shd w:val="clear" w:color="auto" w:fill="FFFFFF"/>
            <w:vAlign w:val="top"/>
          </w:tcPr>
          <w:p w14:paraId="3D979DA3">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rPr>
              <w:t xml:space="preserve">Participants </w:t>
            </w:r>
            <w:r>
              <w:rPr>
                <w:rFonts w:hint="eastAsia" w:ascii="Times New Roman" w:hAnsi="Times New Roman" w:cs="Times New Roman"/>
                <w:lang w:eastAsia="zh-CN"/>
              </w:rPr>
              <w:t>reported:</w:t>
            </w:r>
            <w:r>
              <w:rPr>
                <w:rFonts w:hint="eastAsia" w:ascii="Times New Roman" w:hAnsi="Times New Roman" w:cs="Times New Roman"/>
                <w:lang w:val="en-US" w:eastAsia="zh-CN"/>
              </w:rPr>
              <w:t xml:space="preserve"> </w:t>
            </w:r>
            <w:r>
              <w:rPr>
                <w:rFonts w:hint="default" w:ascii="Times New Roman" w:hAnsi="Times New Roman" w:cs="Times New Roman"/>
                <w:sz w:val="18"/>
                <w:szCs w:val="18"/>
              </w:rPr>
              <w:t>Ideally, the hospital should issue an official informed consent form—a highly formal and authoritative document—that clearly outlines the purpose and significance of our study, the intended use of the data, and strict privacy protection measures, including anonymization, encrypted data storage, and use solely for research purposes.</w:t>
            </w:r>
          </w:p>
        </w:tc>
      </w:tr>
      <w:tr w14:paraId="65D7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nil"/>
              <w:left w:val="nil"/>
              <w:bottom w:val="single" w:color="000000" w:sz="12" w:space="0"/>
              <w:right w:val="nil"/>
            </w:tcBorders>
            <w:shd w:val="clear" w:color="auto" w:fill="FFFFFF"/>
            <w:vAlign w:val="center"/>
          </w:tcPr>
          <w:p w14:paraId="4FA0BB5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rPr>
            </w:pPr>
          </w:p>
        </w:tc>
        <w:tc>
          <w:tcPr>
            <w:tcW w:w="2416" w:type="dxa"/>
            <w:tcBorders>
              <w:top w:val="nil"/>
              <w:left w:val="nil"/>
              <w:bottom w:val="single" w:color="000000" w:sz="12" w:space="0"/>
              <w:right w:val="nil"/>
            </w:tcBorders>
            <w:shd w:val="clear" w:color="auto" w:fill="FFFFFF"/>
            <w:vAlign w:val="center"/>
          </w:tcPr>
          <w:p w14:paraId="674656D1">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Environmental Support</w:t>
            </w:r>
          </w:p>
        </w:tc>
        <w:tc>
          <w:tcPr>
            <w:tcW w:w="4110" w:type="dxa"/>
            <w:tcBorders>
              <w:top w:val="nil"/>
              <w:left w:val="nil"/>
              <w:bottom w:val="single" w:color="000000" w:sz="12" w:space="0"/>
              <w:right w:val="nil"/>
            </w:tcBorders>
            <w:shd w:val="clear" w:color="auto" w:fill="FFFFFF"/>
            <w:vAlign w:val="center"/>
          </w:tcPr>
          <w:p w14:paraId="4133E2FF">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宋体" w:cs="Times New Roman"/>
                <w:b w:val="0"/>
                <w:color w:val="000000"/>
                <w:sz w:val="18"/>
                <w:szCs w:val="18"/>
                <w:vertAlign w:val="baseline"/>
                <w:lang w:val="en-US" w:eastAsia="zh-CN"/>
              </w:rPr>
            </w:pPr>
            <w:r>
              <w:rPr>
                <w:rFonts w:hint="default" w:ascii="Times New Roman" w:hAnsi="Times New Roman" w:cs="Times New Roman"/>
              </w:rPr>
              <w:t>Participants reported</w:t>
            </w:r>
            <w:r>
              <w:rPr>
                <w:rFonts w:hint="eastAsia" w:ascii="Times New Roman" w:hAnsi="Times New Roman" w:cs="Times New Roman"/>
                <w:lang w:val="en-US" w:eastAsia="zh-CN"/>
              </w:rPr>
              <w:t xml:space="preserve"> providing</w:t>
            </w:r>
            <w:r>
              <w:rPr>
                <w:rFonts w:hint="default" w:ascii="Times New Roman" w:hAnsi="Times New Roman" w:cs="Times New Roman"/>
                <w:b w:val="0"/>
                <w:color w:val="000000"/>
                <w:sz w:val="18"/>
                <w:szCs w:val="18"/>
              </w:rPr>
              <w:t xml:space="preserve"> patients with a private setting to complete the questionnaire, such as a small, separate room adjacent to the examination room equipped with a table and a chair. This allows patients to fill out the questionnaire without interruption, making them feel more at ease and enabling them to express their thoughts more honestly.</w:t>
            </w:r>
          </w:p>
        </w:tc>
      </w:tr>
    </w:tbl>
    <w:p w14:paraId="0577A95C">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F7D9E"/>
    <w:rsid w:val="06102B09"/>
    <w:rsid w:val="192449E3"/>
    <w:rsid w:val="218F7D9E"/>
    <w:rsid w:val="5B4A5B54"/>
    <w:rsid w:val="73FB4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1d9f3fa7-2c32-4838-b3a0-40065843f2a1</errorID>
      <errorWord>；</errorWord>
      <group>L1_Format</group>
      <groupName>格式问题</groupName>
      <ability>L2_HalfPunc_CN</ability>
      <abilityName>全半角问题</abilityName>
      <candidateList>
        <item>; </item>
      </candidateList>
      <explain>文本全半角错误。</explain>
      <paraID>3B370594</paraID>
      <start>2</start>
      <end>4</end>
      <status>modified</status>
      <modifiedWord>; </modifiedWord>
      <trackRevisions>false</trackRevisions>
    </reviewItem>
    <reviewItem>
      <errorID>eecc7f03-4645-438d-9652-66b10ec9f8cd</errorID>
      <errorWord>；</errorWord>
      <group>L1_Format</group>
      <groupName>格式问题</groupName>
      <ability>L2_HalfPunc_CN</ability>
      <abilityName>全半角问题</abilityName>
      <candidateList>
        <item>; </item>
      </candidateList>
      <explain>文本全半角错误。</explain>
      <paraID>3B370594</paraID>
      <start>6</start>
      <end>8</end>
      <status>modified</status>
      <modifiedWord>; </modifiedWord>
      <trackRevisions>false</trackRevisions>
    </reviewItem>
    <reviewItem>
      <errorID>231d1da6-e98f-4187-ad69-3be77298b1e2</errorID>
      <errorWord>；</errorWord>
      <group>L1_Format</group>
      <groupName>格式问题</groupName>
      <ability>L2_HalfPunc_CN</ability>
      <abilityName>全半角问题</abilityName>
      <candidateList>
        <item>; </item>
      </candidateList>
      <explain>文本全半角错误。</explain>
      <paraID>3B370594</paraID>
      <start>10</start>
      <end>12</end>
      <status>modified</status>
      <modifiedWord>; </modifiedWord>
      <trackRevisions>false</trackRevisions>
    </reviewItem>
    <reviewItem>
      <errorID>eb939f41-8bb7-48f3-a3bb-4f4803a0406d</errorID>
      <errorWord>；</errorWord>
      <group>L1_Format</group>
      <groupName>格式问题</groupName>
      <ability>L2_HalfPunc_CN</ability>
      <abilityName>全半角问题</abilityName>
      <candidateList>
        <item>; </item>
      </candidateList>
      <explain>文本全半角错误。</explain>
      <paraID> EF2CC52</paraID>
      <start>3</start>
      <end>5</end>
      <status>modified</status>
      <modifiedWord>; </modifiedWord>
      <trackRevisions>false</trackRevisions>
    </reviewItem>
    <reviewItem>
      <errorID>3c960ff5-7a61-481c-a0de-33234c943fcd</errorID>
      <errorWord>；</errorWord>
      <group>L1_Format</group>
      <groupName>格式问题</groupName>
      <ability>L2_HalfPunc_CN</ability>
      <abilityName>全半角问题</abilityName>
      <candidateList>
        <item>; </item>
      </candidateList>
      <explain>文本全半角错误。</explain>
      <paraID> EF2CC52</paraID>
      <start>7</start>
      <end>9</end>
      <status>modified</status>
      <modifiedWord>; </modifiedWord>
      <trackRevisions>false</trackRevisions>
    </reviewItem>
    <reviewItem>
      <errorID>f32ff969-6e7b-4a48-840d-eca513a30044</errorID>
      <errorWord>Excessive</errorWord>
      <group>L1_English</group>
      <groupName>英文问题</groupName>
      <ability>L2_Word</ability>
      <abilityName>字词问题</abilityName>
      <candidateList>
        <item>An excessive</item>
      </candidateList>
      <explain>此处疑似有限定词缺失，建议将单词Excessive修改为An excessive</explain>
      <paraID>61A8BFDD</paraID>
      <start>0</start>
      <end>12</end>
      <status>modified</status>
      <modifiedWord>An excessive</modifiedWord>
      <trackRevisions>false</trackRevisions>
    </reviewItem>
    <reviewItem>
      <errorID>afc9aec1-35f7-4513-99ee-e8a2d5201bc8</errorID>
      <errorWord>；</errorWord>
      <group>L1_Format</group>
      <groupName>格式问题</groupName>
      <ability>L2_HalfPunc_CN</ability>
      <abilityName>全半角问题</abilityName>
      <candidateList>
        <item>; </item>
      </candidateList>
      <explain>文本全半角错误。</explain>
      <paraID> 43760B5</paraID>
      <start>3</start>
      <end>5</end>
      <status>modified</status>
      <modifiedWord>; </modifiedWord>
      <trackRevisions>false</trackRevisions>
    </reviewItem>
    <reviewItem>
      <errorID>bfb8fa36-c126-4cff-8658-8cf062d1e510</errorID>
      <errorWord>R17;R3;R7;R8</errorWord>
      <group>L1_English</group>
      <groupName>英文问题</groupName>
      <ability>L2_Space</ability>
      <abilityName>空格不规范问题</abilityName>
      <candidateList>
        <item>R17; R3; R7; R8</item>
      </candidateList>
      <explain>疑似单词空格书写不规范，建议将R17;R3;R7;R8修改为R17; R3; R7; R8</explain>
      <paraID>3C8552DE</paraID>
      <start>0</start>
      <end>15</end>
      <status>modified</status>
      <modifiedWord>R17; R3; R7; R8</modifiedWord>
      <trackRevisions>false</trackRevisions>
    </reviewItem>
    <reviewItem>
      <errorID>c851506d-cd6e-4fd9-a309-e1afc381d154</errorID>
      <errorWord>R9;R12;R10</errorWord>
      <group>L1_English</group>
      <groupName>英文问题</groupName>
      <ability>L2_Space</ability>
      <abilityName>空格不规范问题</abilityName>
      <candidateList>
        <item>R9; R12; R10</item>
      </candidateList>
      <explain>疑似单词空格书写不规范，建议将R9;R12;R10修改为R9; R12; R10</explain>
      <paraID>3F329F5A</paraID>
      <start>0</start>
      <end>12</end>
      <status>modified</status>
      <modifiedWord>R9; R12; R10</modifiedWord>
      <trackRevisions>false</trackRevisions>
    </reviewItem>
    <reviewItem>
      <errorID>819685c4-fb65-41e6-b950-1254f7710c82</errorID>
      <errorWord>R17;R5;R6</errorWord>
      <group>L1_English</group>
      <groupName>英文问题</groupName>
      <ability>L2_Space</ability>
      <abilityName>空格不规范问题</abilityName>
      <candidateList>
        <item>R17; R5; R6</item>
      </candidateList>
      <explain>疑似单词空格书写不规范，建议将R17;R5;R6修改为R17; R5; R6</explain>
      <paraID>77A2F703</paraID>
      <start>0</start>
      <end>11</end>
      <status>modified</status>
      <modifiedWord>R17; R5; R6</modifiedWord>
      <trackRevisions>false</trackRevisions>
    </reviewItem>
    <reviewItem>
      <errorID>ca2c0a74-a474-4304-bf14-6d5666e06e55</errorID>
      <errorWord>R2;R5;R6</errorWord>
      <group>L1_English</group>
      <groupName>英文问题</groupName>
      <ability>L2_Space</ability>
      <abilityName>空格不规范问题</abilityName>
      <candidateList>
        <item>R2; R5; R6</item>
      </candidateList>
      <explain>疑似单词空格书写不规范，建议将R2;R5;R6修改为R2; R5; R6</explain>
      <paraID>50E80207</paraID>
      <start>0</start>
      <end>10</end>
      <status>modified</status>
      <modifiedWord>R2; R5; R6</modifiedWord>
      <trackRevisions>false</trackRevisions>
    </reviewItem>
    <reviewItem>
      <errorID>0fc68af2-366b-45df-85d4-bf47f6ae597f</errorID>
      <errorWord>Participants</errorWord>
      <group>L1_English</group>
      <groupName>英文问题</groupName>
      <ability>L2_Case</ability>
      <abilityName>大小写问题</abilityName>
      <candidateList>
        <item>participants</item>
      </candidateList>
      <explain>疑似单词大小写错误，建议将Participants修改为participants</explain>
      <paraID>5BF8E00A</paraID>
      <start>74</start>
      <end>86</end>
      <status>modified</status>
      <modifiedWord>participants</modifiedWord>
      <trackRevisions>false</trackRevisions>
    </reviewItem>
    <reviewItem>
      <errorID>d8845894-2a63-4a0d-9117-926c8a0f60c5</errorID>
      <errorWord>R7；R5；R6</errorWord>
      <group>L1_English</group>
      <groupName>英文问题</groupName>
      <ability>L2_Space</ability>
      <abilityName>空格不规范问题</abilityName>
      <candidateList>
        <item>R7; R5; R6</item>
      </candidateList>
      <explain>疑似单词空格书写不规范，建议将R7；R5；R6修改为R7; R5; R6</explain>
      <paraID>513645F2</paraID>
      <start>0</start>
      <end>10</end>
      <status>modified</status>
      <modifiedWord>R7; R5; R6</modifiedWord>
      <trackRevisions>false</trackRevisions>
    </reviewItem>
    <reviewItem>
      <errorID>e84a26e7-712f-44b6-8447-7b6bcb34c7ee</errorID>
      <errorWord>R2；R5；R6;R1</errorWord>
      <group>L1_English</group>
      <groupName>英文问题</groupName>
      <ability>L2_Space</ability>
      <abilityName>空格不规范问题</abilityName>
      <candidateList>
        <item>R2; R5; R6; R1</item>
      </candidateList>
      <explain>疑似单词空格书写不规范，建议将R2；R5；R6;R1修改为R2; R5; R6; R1</explain>
      <paraID>2EE2E720</paraID>
      <start>0</start>
      <end>14</end>
      <status>modified</status>
      <modifiedWord>R2; R5; R6; R1</modifiedWord>
      <trackRevisions>false</trackRevisions>
    </reviewItem>
    <reviewItem>
      <errorID>c551880c-e13d-41e7-a3ba-170dae11182f</errorID>
      <errorWord>R1;R6;R10;R5</errorWord>
      <group>L1_English</group>
      <groupName>英文问题</groupName>
      <ability>L2_Space</ability>
      <abilityName>空格不规范问题</abilityName>
      <candidateList>
        <item>R1; R6; R10; R5</item>
      </candidateList>
      <explain>疑似单词空格书写不规范，建议将R1;R6;R10;R5修改为R1; R6; R10; R5</explain>
      <paraID>43EE37B4</paraID>
      <start>0</start>
      <end>15</end>
      <status>modified</status>
      <modifiedWord>R1; R6; R10; R5</modifiedWord>
      <trackRevisions>false</trackRevisions>
    </reviewItem>
    <reviewItem>
      <errorID>88e60391-a910-45fa-ba59-1400befbbcf0</errorID>
      <errorWord>;R</errorWord>
      <group>L1_Punc</group>
      <groupName>标点问题</groupName>
      <ability>L2_Punc_EN</ability>
      <abilityName>标点符号问题</abilityName>
      <candidateList>
        <item>; R</item>
      </candidateList>
      <explain>此处疑似有空格缺失，建议进行对应的补全，规范书写格式</explain>
      <paraID>3842F670</paraID>
      <start>2</start>
      <end>5</end>
      <status>modified</status>
      <modifiedWord>; R</modifiedWord>
      <trackRevisions>false</trackRevisions>
    </reviewItem>
    <reviewItem>
      <errorID>dbd0ccdb-4cc3-4b38-b206-f801a32b5b97</errorID>
      <errorWord>;R</errorWord>
      <group>L1_Punc</group>
      <groupName>标点问题</groupName>
      <ability>L2_Punc_EN</ability>
      <abilityName>标点符号问题</abilityName>
      <candidateList>
        <item>; R</item>
      </candidateList>
      <explain>此处疑似有空格缺失，建议进行对应的补全，规范书写格式</explain>
      <paraID>3842F670</paraID>
      <start>6</start>
      <end>9</end>
      <status>modified</status>
      <modifiedWord>; R</modifiedWord>
      <trackRevisions>false</trackRevisions>
    </reviewItem>
    <reviewItem>
      <errorID>7ce51d59-054b-45a8-8b35-ac4858952cfc</errorID>
      <errorWord>Timeframe</errorWord>
      <group>L1_English</group>
      <groupName>英文问题</groupName>
      <ability>L2_Case</ability>
      <abilityName>大小写问题</abilityName>
      <candidateList>
        <item>timeframe</item>
      </candidateList>
      <explain>疑似单词大小写错误，建议将Timeframe修改为timeframe</explain>
      <paraID>6C38D6E7</paraID>
      <start>9</start>
      <end>18</end>
      <status>modified</status>
      <modifiedWord>timeframe</modifiedWord>
      <trackRevisions>false</trackRevisions>
    </reviewItem>
    <reviewItem>
      <errorID>a71cdf73-7538-4754-b4a3-7334f38003a3</errorID>
      <errorWord>R9;R4;R6</errorWord>
      <group>L1_English</group>
      <groupName>英文问题</groupName>
      <ability>L2_Space</ability>
      <abilityName>空格不规范问题</abilityName>
      <candidateList>
        <item>R9; R4; R6</item>
      </candidateList>
      <explain>疑似单词空格书写不规范，建议将R9;R4;R6修改为R9; R4; R6</explain>
      <paraID>586250F7</paraID>
      <start>0</start>
      <end>10</end>
      <status>modified</status>
      <modifiedWord>R9; R4; R6</modifiedWord>
      <trackRevisions>false</trackRevisions>
    </reviewItem>
    <reviewItem>
      <errorID>386d0e37-0d09-46b0-b980-30d7c3c6ff8c</errorID>
      <errorWord>R17;R8;R13</errorWord>
      <group>L1_English</group>
      <groupName>英文问题</groupName>
      <ability>L2_Space</ability>
      <abilityName>空格不规范问题</abilityName>
      <candidateList>
        <item>R17; R8; R13</item>
      </candidateList>
      <explain>疑似单词空格书写不规范，建议将R17;R8;R13修改为R17; R8; R13</explain>
      <paraID>13D0B6CE</paraID>
      <start>0</start>
      <end>12</end>
      <status>modified</status>
      <modifiedWord>R17; R8; R13</modifiedWord>
      <trackRevisions>false</trackRevisions>
    </reviewItem>
    <reviewItem>
      <errorID>f32528b8-02b2-4440-ac5f-79dd02e01598</errorID>
      <errorWord>that With</errorWord>
      <group>L1_Punc</group>
      <groupName>标点问题</groupName>
      <ability>L2_Punc_EN</ability>
      <abilityName>标点符号问题</abilityName>
      <candidateList>
        <item>that, with</item>
      </candidateList>
      <explain>此处疑似有标点符号缺失，建议将that With修改为that, with</explain>
      <paraID> C08E448</paraID>
      <start>23</start>
      <end>33</end>
      <status>modified</status>
      <modifiedWord>that, with</modifiedWord>
      <trackRevisions>false</trackRevisions>
    </reviewItem>
    <reviewItem>
      <errorID>6f928287-8f8b-4382-9480-765558928e2e</errorID>
      <errorWord>had </errorWord>
      <group>L1_English</group>
      <groupName>英文问题</groupName>
      <ability>L2_Other_Grammar</ability>
      <abilityName>其他语法问题</abilityName>
      <candidateList>
        <item/>
      </candidateList>
      <explain>动词had 疑似冗余，建议删除</explain>
      <paraID>3F23CC8F</paraID>
      <start>40</start>
      <end>40</end>
      <status>modified</status>
      <modifiedWord/>
      <trackRevisions>false</trackRevisions>
    </reviewItem>
    <reviewItem>
      <errorID>fd30d155-b5c9-4947-aa1b-d19bb75a62f1</errorID>
      <errorWord>patient</errorWord>
      <group>L1_English</group>
      <groupName>英文问题</groupName>
      <ability>L2_Noun_Number</ability>
      <abilityName>名词单复数问题</abilityName>
      <candidateList>
        <item>patients</item>
      </candidateList>
      <explain>疑似名词单复数使用错误，建议将patient修改为patients</explain>
      <paraID>5D445983</paraID>
      <start>35</start>
      <end>43</end>
      <status>modified</status>
      <modifiedWord>patients</modifiedWord>
      <trackRevisions>false</trackRevisions>
    </reviewItem>
    <reviewItem>
      <errorID>42af0177-1db3-48e0-8d6d-7b1e1b560921</errorID>
      <errorWord>Some</errorWord>
      <group>L1_English</group>
      <groupName>英文问题</groupName>
      <ability>L2_Word</ability>
      <abilityName>字词问题</abilityName>
      <candidateList>
        <item>that some</item>
      </candidateList>
      <explain>此处疑似有介词缺失，建议将单词Some修改为that some</explain>
      <paraID>6D6775EF</paraID>
      <start>22</start>
      <end>31</end>
      <status>modified</status>
      <modifiedWord>that some</modifiedWord>
      <trackRevisions>false</trackRevisions>
    </reviewItem>
    <reviewItem>
      <errorID>f318008e-e3d9-4d55-ac2e-884a8a9abc67</errorID>
      <errorWord>Some</errorWord>
      <group>L1_English</group>
      <groupName>英文问题</groupName>
      <ability>L2_Word</ability>
      <abilityName>字词问题</abilityName>
      <candidateList>
        <item>that some</item>
      </candidateList>
      <explain>此处疑似有介词缺失，建议将单词Some修改为that some</explain>
      <paraID>25DFC0A6</paraID>
      <start>22</start>
      <end>31</end>
      <status>modified</status>
      <modifiedWord>that some</modifiedWord>
      <trackRevisions>false</trackRevisions>
    </reviewItem>
    <reviewItem>
      <errorID>e858f8ac-9faf-4778-86ab-29b50b39da50</errorID>
      <errorWord>I will</errorWord>
      <group>L1_English</group>
      <groupName>英文问题</groupName>
      <ability>L2_Other_Grammar</ability>
      <abilityName>其他语法问题</abilityName>
      <candidateList>
        <item>they would</item>
      </candidateList>
      <explain>疑似单词/词组使用不当, 建议将I will修改为they would</explain>
      <paraID>5D1E5902</paraID>
      <start>18</start>
      <end>28</end>
      <status>modified</status>
      <modifiedWord>they would</modifiedWord>
      <trackRevisions>false</trackRevisions>
    </reviewItem>
    <reviewItem>
      <errorID>a6e703ab-e102-404f-ada0-538aed86e912</errorID>
      <errorWord>We</errorWord>
      <group>L1_English</group>
      <groupName>英文问题</groupName>
      <ability>L2_Case</ability>
      <abilityName>大小写问题</abilityName>
      <candidateList>
        <item>we</item>
      </candidateList>
      <explain>疑似单词大小写错误，建议将We修改为we</explain>
      <paraID>7861E5BF</paraID>
      <start>18</start>
      <end>20</end>
      <status>modified</status>
      <modifiedWord>we</modifiedWord>
      <trackRevisions>false</trackRevisions>
    </reviewItem>
    <reviewItem>
      <errorID>31ba8054-5565-41e1-a008-d794dc93b45b</errorID>
      <errorWord>One</errorWord>
      <group>L1_English</group>
      <groupName>英文问题</groupName>
      <ability>L2_Case</ability>
      <abilityName>大小写问题</abilityName>
      <candidateList>
        <item>one</item>
      </candidateList>
      <explain>疑似单词大小写错误，建议将One修改为one</explain>
      <paraID>3DFC7BB4</paraID>
      <start>30</start>
      <end>33</end>
      <status>modified</status>
      <modifiedWord>one</modifiedWord>
      <trackRevisions>false</trackRevisions>
    </reviewItem>
    <reviewItem>
      <errorID>19924d64-49b2-4ebc-9e3d-3a5b56a3189b</errorID>
      <errorWord>said </errorWord>
      <group>L1_Punc</group>
      <groupName>标点问题</groupName>
      <ability>L2_Punc_EN</ability>
      <abilityName>标点符号问题</abilityName>
      <candidateList>
        <item>said, "</item>
      </candidateList>
      <explain>此处疑似有标点符号缺失，建议将said 修改为said, "</explain>
      <paraID>6F0BAB61</paraID>
      <start>13</start>
      <end>20</end>
      <status>modified</status>
      <modifiedWord>said, "</modifiedWord>
      <trackRevisions>false</trackRevisions>
    </reviewItem>
    <reviewItem>
      <errorID>e070b880-ec02-4d75-ac1c-ebabbdcce810</errorID>
      <errorWord>.</errorWord>
      <group>L1_Punc</group>
      <groupName>标点问题</groupName>
      <ability>L2_Punc_EN</ability>
      <abilityName>标点符号问题</abilityName>
      <candidateList>
        <item>."</item>
      </candidateList>
      <explain>此处疑似有标点符号缺失，建议将.修改为."</explain>
      <paraID>6F0BAB61</paraID>
      <start>94</start>
      <end>96</end>
      <status>modified</status>
      <modifiedWord>."</modifiedWord>
      <trackRevisions>false</trackRevisions>
    </reviewItem>
    <reviewItem>
      <errorID>6003a24c-a5f8-4e30-9f26-3b6cc7e07fcb</errorID>
      <errorWord>Some</errorWord>
      <group>L1_English</group>
      <groupName>英文问题</groupName>
      <ability>L2_Case</ability>
      <abilityName>大小写问题</abilityName>
      <candidateList>
        <item>some</item>
      </candidateList>
      <explain>疑似单词大小写错误，建议将Some修改为some</explain>
      <paraID>27F46D30</paraID>
      <start>30</start>
      <end>34</end>
      <status>modified</status>
      <modifiedWord>some</modifiedWord>
      <trackRevisions>false</trackRevisions>
    </reviewItem>
    <reviewItem>
      <errorID>89a7eaa9-739d-4251-8f81-df3c541194bf</errorID>
      <errorWord>，</errorWord>
      <group>L1_Punc</group>
      <groupName>标点问题</groupName>
      <ability>L2_Punc_EN</ability>
      <abilityName>标点符号问题</abilityName>
      <candidateList>
        <item>, "</item>
      </candidateList>
      <explain>此处疑似有标点符号缺失，建议将，修改为, "</explain>
      <paraID>47E6B24C</paraID>
      <start>21</start>
      <end>24</end>
      <status>modified</status>
      <modifiedWord>, "</modifiedWord>
      <trackRevisions>false</trackRevisions>
    </reviewItem>
    <reviewItem>
      <errorID>a9f85642-f049-4248-90dc-121e4420f569</errorID>
      <errorWord>.</errorWord>
      <group>L1_Punc</group>
      <groupName>标点问题</groupName>
      <ability>L2_Punc_EN</ability>
      <abilityName>标点符号问题</abilityName>
      <candidateList>
        <item>."</item>
      </candidateList>
      <explain>此处疑似有标点符号缺失，建议将.修改为."</explain>
      <paraID>47E6B24C</paraID>
      <start>184</start>
      <end>186</end>
      <status>modified</status>
      <modifiedWord>."</modifiedWord>
      <trackRevisions>false</trackRevisions>
    </reviewItem>
    <reviewItem>
      <errorID>c98f6d7a-f1ef-4ae3-89b7-e41b0f258883</errorID>
      <errorWord>Some</errorWord>
      <group>L1_English</group>
      <groupName>英文问题</groupName>
      <ability>L2_Word</ability>
      <abilityName>字词问题</abilityName>
      <candidateList>
        <item>that some</item>
      </candidateList>
      <explain>此处疑似有介词缺失，建议将单词Some修改为that some</explain>
      <paraID>4D6F4E10</paraID>
      <start>22</start>
      <end>31</end>
      <status>modified</status>
      <modifiedWord>that some</modifiedWord>
      <trackRevisions>false</trackRevisions>
    </reviewItem>
    <reviewItem>
      <errorID>c396686c-b8b4-4a3a-8136-1205dd585d9c</errorID>
      <errorWord>When</errorWord>
      <group>L1_English</group>
      <groupName>英文问题</groupName>
      <ability>L2_Word</ability>
      <abilityName>字词问题</abilityName>
      <candidateList>
        <item>that when</item>
      </candidateList>
      <explain>此处疑似有介词缺失，建议将单词When修改为that when</explain>
      <paraID>70B4D237</paraID>
      <start>22</start>
      <end>31</end>
      <status>modified</status>
      <modifiedWord>that when</modifiedWord>
      <trackRevisions>false</trackRevisions>
    </reviewItem>
    <reviewItem>
      <errorID>ab084490-7483-41ff-85b9-cbebd56fae76</errorID>
      <errorWord>reported </errorWord>
      <group>L1_Punc</group>
      <groupName>标点问题</groupName>
      <ability>L2_Punc_EN</ability>
      <abilityName>标点符号问题</abilityName>
      <candidateList>
        <item>reported: "</item>
      </candidateList>
      <explain>此处疑似有标点符号缺失，建议将reported 修改为reported: "</explain>
      <paraID>3E8F18F9</paraID>
      <start>13</start>
      <end>24</end>
      <status>modified</status>
      <modifiedWord>reported: "</modifiedWord>
      <trackRevisions>false</trackRevisions>
    </reviewItem>
    <reviewItem>
      <errorID>f3a7aeae-4574-4e68-a83b-4d06fa070217</errorID>
      <errorWord>.</errorWord>
      <group>L1_Punc</group>
      <groupName>标点问题</groupName>
      <ability>L2_Punc_EN</ability>
      <abilityName>标点符号问题</abilityName>
      <candidateList>
        <item>."</item>
      </candidateList>
      <explain>此处疑似有标点符号缺失，建议将.修改为."</explain>
      <paraID>3E8F18F9</paraID>
      <start>192</start>
      <end>194</end>
      <status>modified</status>
      <modifiedWord>."</modifiedWord>
      <trackRevisions>false</trackRevisions>
    </reviewItem>
    <reviewItem>
      <errorID>922c3974-09c5-4062-8bc0-269ce535ab35</errorID>
      <errorWord>Some</errorWord>
      <group>L1_English</group>
      <groupName>英文问题</groupName>
      <ability>L2_Word</ability>
      <abilityName>字词问题</abilityName>
      <candidateList>
        <item>that some</item>
      </candidateList>
      <explain>此处疑似有介词缺失，建议将单词Some修改为that some</explain>
      <paraID>45F16011</paraID>
      <start>22</start>
      <end>31</end>
      <status>modified</status>
      <modifiedWord>that some</modifiedWord>
      <trackRevisions>false</trackRevisions>
    </reviewItem>
    <reviewItem>
      <errorID>d53faef1-baec-424e-9810-6621e54c3940</errorID>
      <errorWord>study.therefore</errorWord>
      <group>L1_English</group>
      <groupName>英文问题</groupName>
      <ability>L2_Other_Grammar</ability>
      <abilityName>其他语法问题</abilityName>
      <candidateList>
        <item>study. Therefore</item>
      </candidateList>
      <explain>疑似单词/词组使用不当, 建议将study.therefore修改为study. Therefore</explain>
      <paraID> D5E9490</paraID>
      <start>165</start>
      <end>181</end>
      <status>modified</status>
      <modifiedWord>study. Therefore</modifiedWord>
      <trackRevisions>false</trackRevisions>
    </reviewItem>
    <reviewItem>
      <errorID>22d642e8-eb8e-40ce-869f-7fd25ca07082</errorID>
      <errorWord>enrolment</errorWord>
      <group>L1_English</group>
      <groupName>英文问题</groupName>
      <ability>L2_Morphology</ability>
      <abilityName>形态问题</abilityName>
      <candidateList>
        <item>enrollment</item>
      </candidateList>
      <explain>疑似单词形态使用不当，建议将enrolment修改为enrollment</explain>
      <paraID> D5E9490</paraID>
      <start>264</start>
      <end>274</end>
      <status>modified</status>
      <modifiedWord>enrollment</modifiedWord>
      <trackRevisions>false</trackRevisions>
    </reviewItem>
    <reviewItem>
      <errorID>5645d98b-68bd-4103-a985-ebcfb83c2c4b</errorID>
      <errorWord>It</errorWord>
      <group>L1_English</group>
      <groupName>英文问题</groupName>
      <ability>L2_Word</ability>
      <abilityName>字词问题</abilityName>
      <candidateList>
        <item>that it</item>
      </candidateList>
      <explain>此处疑似有介词缺失，建议将单词It修改为that it</explain>
      <paraID>3B400225</paraID>
      <start>22</start>
      <end>29</end>
      <status>modified</status>
      <modifiedWord>that it</modifiedWord>
      <trackRevisions>false</trackRevisions>
    </reviewItem>
    <reviewItem>
      <errorID>5d4f2dc6-ca69-44ce-b203-674c331721ff</errorID>
      <errorWord>Sometimes</errorWord>
      <group>L1_English</group>
      <groupName>英文问题</groupName>
      <ability>L2_Word</ability>
      <abilityName>字词问题</abilityName>
      <candidateList>
        <item>that sometimes</item>
      </candidateList>
      <explain>此处疑似有介词缺失，建议将单词Sometimes修改为that sometimes</explain>
      <paraID>5DE5C306</paraID>
      <start>22</start>
      <end>36</end>
      <status>modified</status>
      <modifiedWord>that sometimes</modifiedWord>
      <trackRevisions>false</trackRevisions>
    </reviewItem>
    <reviewItem>
      <errorID>362ccd8b-59e1-4ebd-a0c6-74d7f15518d2</errorID>
      <errorWord>Patient</errorWord>
      <group>L1_English</group>
      <groupName>英文问题</groupName>
      <ability>L2_Word</ability>
      <abilityName>字词问题</abilityName>
      <candidateList>
        <item>that patient</item>
      </candidateList>
      <explain>此处疑似有介词缺失，建议将单词Patient修改为that patient</explain>
      <paraID>553B648A</paraID>
      <start>22</start>
      <end>34</end>
      <status>modified</status>
      <modifiedWord>that patient</modifiedWord>
      <trackRevisions>false</trackRevisions>
    </reviewItem>
    <reviewItem>
      <errorID>b5a98e11-ae99-457b-8620-bd757cdc978b</errorID>
      <errorWord>reported </errorWord>
      <group>L1_Punc</group>
      <groupName>标点问题</groupName>
      <ability>L2_Punc_EN</ability>
      <abilityName>标点符号问题</abilityName>
      <candidateList>
        <item>reported, "</item>
      </candidateList>
      <explain>此处疑似有标点符号缺失，建议将reported 修改为reported, "</explain>
      <paraID>37630651</paraID>
      <start>13</start>
      <end>24</end>
      <status>modified</status>
      <modifiedWord>reported, "</modifiedWord>
      <trackRevisions>false</trackRevisions>
    </reviewItem>
    <reviewItem>
      <errorID>2ad24971-d032-4745-b7f9-5ec012afa861</errorID>
      <errorWord>.</errorWord>
      <group>L1_Punc</group>
      <groupName>标点问题</groupName>
      <ability>L2_Punc_EN</ability>
      <abilityName>标点符号问题</abilityName>
      <candidateList>
        <item>."</item>
      </candidateList>
      <explain>此处疑似有标点符号缺失，建议将.修改为."</explain>
      <paraID>37630651</paraID>
      <start>120</start>
      <end>122</end>
      <status>modified</status>
      <modifiedWord>."</modifiedWord>
      <trackRevisions>false</trackRevisions>
    </reviewItem>
    <reviewItem>
      <errorID>4f0b9696-4658-47f8-a471-3c8d98e9894c</errorID>
      <errorWord>Procedural Legitimacy</errorWord>
      <group>L1_English</group>
      <groupName>英文问题</groupName>
      <ability>L2_Case</ability>
      <abilityName>大小写问题</abilityName>
      <candidateList>
        <item>procedural legitimacy</item>
      </candidateList>
      <explain>疑似单词大小写错误，建议将Procedural Legitimacy修改为procedural legitimacy</explain>
      <paraID>686D2E8B</paraID>
      <start>12</start>
      <end>33</end>
      <status>modified</status>
      <modifiedWord>procedural legitimacy</modifiedWord>
      <trackRevisions>false</trackRevisions>
    </reviewItem>
    <reviewItem>
      <errorID>e6dbdb2c-6238-43c5-92f5-e636d6cb8ba7</errorID>
      <errorWord>Information Transparency</errorWord>
      <group>L1_English</group>
      <groupName>英文问题</groupName>
      <ability>L2_Case</ability>
      <abilityName>大小写问题</abilityName>
      <candidateList>
        <item>information transparency</item>
      </candidateList>
      <explain>疑似单词大小写错误，建议将Information Transparency修改为information transparency</explain>
      <paraID>686D2E8B</paraID>
      <start>38</start>
      <end>62</end>
      <status>modified</status>
      <modifiedWord>information transparency</modifiedWord>
      <trackRevisions>false</trackRevisions>
    </reviewItem>
    <reviewItem>
      <errorID>84caa8b4-79db-49f3-ad9c-ff7c4df2c6e3</errorID>
      <errorWord>reported</errorWord>
      <group>L1_Punc</group>
      <groupName>标点问题</groupName>
      <ability>L2_Punc_EN</ability>
      <abilityName>标点符号问题</abilityName>
      <candidateList>
        <item>reported:</item>
      </candidateList>
      <explain>此处疑似有标点符号缺失，建议将reported修改为reported:</explain>
      <paraID>3D979DA3</paraID>
      <start>13</start>
      <end>22</end>
      <status>modified</status>
      <modifiedWord>reported:</modifiedWord>
      <trackRevisions>false</trackRevisions>
    </reviewItem>
    <reviewItem>
      <errorID>d0f389dc-5240-447b-9ecc-cf9a435a71c6</errorID>
      <errorWord>Provide</errorWord>
      <group>L1_English</group>
      <groupName>英文问题</groupName>
      <ability>L2_Morphology</ability>
      <abilityName>形态问题</abilityName>
      <candidateList>
        <item>providing</item>
      </candidateList>
      <explain>疑似单词形态使用不当，建议将Provide修改为providing</explain>
      <paraID>4133E2FF</paraID>
      <start>22</start>
      <end>31</end>
      <status>modified</status>
      <modifiedWord>providing</modifiedWord>
      <trackRevisions>false</trackRevisions>
    </reviewItem>
  </reviewItems>
  <config/>
</contractReview>
</file>

<file path=customXml/itemProps1.xml><?xml version="1.0" encoding="utf-8"?>
<ds:datastoreItem xmlns:ds="http://schemas.openxmlformats.org/officeDocument/2006/customXml" ds:itemID="{cf149f1d-f1d0-4aa9-a38e-aabc6ec4039e}">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2520</Words>
  <Characters>14765</Characters>
  <Lines>0</Lines>
  <Paragraphs>0</Paragraphs>
  <TotalTime>6</TotalTime>
  <ScaleCrop>false</ScaleCrop>
  <LinksUpToDate>false</LinksUpToDate>
  <CharactersWithSpaces>17117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2026-06-26T07:24:00Z</dcterms:created>
  <dc:creator>Daisy.</dc:creator>
  <cp:lastModifiedBy>Daisy.</cp:lastModifiedBy>
  <dcterms:modified xsi:type="dcterms:W3CDTF">2026-07-07T05:16:44Z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1211F40E81EF413287803C6916864FEC_11</vt:lpwstr>
  </property>
  <property fmtid="{D5CDD505-2E9C-101B-9397-08002B2CF9AE}" pid="4" name="KSOTemplateDocerSaveRecord">
    <vt:lpwstr>eyJoZGlkIjoiMzEwNTM5NzYwMDRjMzkwZTVkZjY2ODkwMGIxNGU0OTUiLCJ1c2VySWQiOiI2NTA2MTI2MzEifQ==</vt:lpwstr>
  </property>
</Properties>
</file>