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CDC15" w14:textId="77777777" w:rsidR="00847211" w:rsidRDefault="00847211" w:rsidP="00847211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Tables</w:t>
      </w:r>
    </w:p>
    <w:p w14:paraId="4EE41A26" w14:textId="77777777" w:rsidR="00847211" w:rsidRDefault="00847211" w:rsidP="00847211">
      <w:r>
        <w:t xml:space="preserve">Table 1. Diagnostic performance of serial CT-derived ONSD change for predicting </w:t>
      </w:r>
      <w:proofErr w:type="spellStart"/>
      <w:r>
        <w:t>hemorrhagic</w:t>
      </w:r>
      <w:proofErr w:type="spellEnd"/>
      <w:r>
        <w:t xml:space="preserve"> transformation in acute ischemic stroke</w:t>
      </w:r>
    </w:p>
    <w:p w14:paraId="1FCBFBD9" w14:textId="77777777" w:rsidR="00847211" w:rsidRDefault="00847211" w:rsidP="00847211">
      <w:r>
        <w:t>Parameter                                                                Value</w:t>
      </w:r>
    </w:p>
    <w:p w14:paraId="6F8977B7" w14:textId="77777777" w:rsidR="00847211" w:rsidRDefault="00847211" w:rsidP="00847211">
      <w:r>
        <w:t>Sample size                                                             110</w:t>
      </w:r>
    </w:p>
    <w:p w14:paraId="07C2970D" w14:textId="77777777" w:rsidR="00847211" w:rsidRDefault="00847211" w:rsidP="00847211">
      <w:proofErr w:type="spellStart"/>
      <w:r>
        <w:t>Hemorrhagic</w:t>
      </w:r>
      <w:proofErr w:type="spellEnd"/>
      <w:r>
        <w:t xml:space="preserve"> transformation                          34 (30.9%)</w:t>
      </w:r>
    </w:p>
    <w:p w14:paraId="4F299308" w14:textId="77777777" w:rsidR="00847211" w:rsidRDefault="00847211" w:rsidP="00847211">
      <w:r>
        <w:t xml:space="preserve">No </w:t>
      </w:r>
      <w:proofErr w:type="spellStart"/>
      <w:r>
        <w:t>hemorrhagic</w:t>
      </w:r>
      <w:proofErr w:type="spellEnd"/>
      <w:r>
        <w:t xml:space="preserve"> transformation                   76 (69.1%)</w:t>
      </w:r>
    </w:p>
    <w:p w14:paraId="08FA746C" w14:textId="77777777" w:rsidR="00847211" w:rsidRDefault="00847211" w:rsidP="00847211">
      <w:r>
        <w:t>Optimal ONSD cutoff                                         ≥0.34 mm</w:t>
      </w:r>
    </w:p>
    <w:p w14:paraId="0B5116E6" w14:textId="77777777" w:rsidR="00847211" w:rsidRDefault="00847211" w:rsidP="00847211">
      <w:r>
        <w:t>Area under ROC curve (</w:t>
      </w:r>
      <w:proofErr w:type="gramStart"/>
      <w:r>
        <w:t xml:space="preserve">AUC)   </w:t>
      </w:r>
      <w:proofErr w:type="gramEnd"/>
      <w:r>
        <w:t xml:space="preserve">                      0.754 (0.666–0.842)</w:t>
      </w:r>
    </w:p>
    <w:p w14:paraId="40E829DB" w14:textId="77777777" w:rsidR="00847211" w:rsidRDefault="00847211" w:rsidP="00847211">
      <w:r>
        <w:t>Sensitivity                                                                88.2% (72.6–96.7)</w:t>
      </w:r>
    </w:p>
    <w:p w14:paraId="259A8828" w14:textId="77777777" w:rsidR="00847211" w:rsidRDefault="00847211" w:rsidP="00847211">
      <w:r>
        <w:t>Specificity                                                               59.2% (47.3–70.4)</w:t>
      </w:r>
    </w:p>
    <w:p w14:paraId="346638F4" w14:textId="77777777" w:rsidR="00847211" w:rsidRDefault="00847211" w:rsidP="00847211">
      <w:r>
        <w:t>Positive predictive value                                  49.2% (41.8–56.6)</w:t>
      </w:r>
    </w:p>
    <w:p w14:paraId="50A3BAFC" w14:textId="77777777" w:rsidR="00847211" w:rsidRDefault="00847211" w:rsidP="00847211">
      <w:r>
        <w:t>Negative predictive value                                91.8% (81.5–96.6)</w:t>
      </w:r>
    </w:p>
    <w:p w14:paraId="3449474A" w14:textId="77777777" w:rsidR="00847211" w:rsidRDefault="00847211" w:rsidP="00847211">
      <w:r>
        <w:t>Diagnostic accuracy                                         68.2% (58.6–76.7)</w:t>
      </w:r>
    </w:p>
    <w:p w14:paraId="7A40B161" w14:textId="77777777" w:rsidR="00847211" w:rsidRDefault="00847211" w:rsidP="00847211">
      <w:r>
        <w:t>P value                                                                    &lt;0.001</w:t>
      </w:r>
    </w:p>
    <w:p w14:paraId="1EE1CBBA" w14:textId="77777777" w:rsidR="00847211" w:rsidRDefault="00847211" w:rsidP="00847211"/>
    <w:p w14:paraId="57517137" w14:textId="77777777" w:rsidR="00847211" w:rsidRDefault="00847211" w:rsidP="00847211">
      <w:r>
        <w:t>Table 2. Diagnostic performance of serial CT-derived ONSD change in patients undergoing thrombolysis and mechanical thrombectomy</w:t>
      </w:r>
    </w:p>
    <w:p w14:paraId="6A71323B" w14:textId="77777777" w:rsidR="00847211" w:rsidRDefault="00847211" w:rsidP="00847211">
      <w:r>
        <w:t>Parameter                         Thrombolysis                     Thrombectomy</w:t>
      </w:r>
    </w:p>
    <w:p w14:paraId="13A0E6D1" w14:textId="77777777" w:rsidR="00847211" w:rsidRDefault="00847211" w:rsidP="00847211">
      <w:r>
        <w:t>AUC                                             0.753                                        0.709</w:t>
      </w:r>
    </w:p>
    <w:p w14:paraId="1EC38A30" w14:textId="77777777" w:rsidR="00847211" w:rsidRDefault="00847211" w:rsidP="00847211">
      <w:r>
        <w:t>95% CI                                  0.613–0.893                        0.539–0.879</w:t>
      </w:r>
    </w:p>
    <w:p w14:paraId="4E9917FF" w14:textId="77777777" w:rsidR="00847211" w:rsidRDefault="00847211" w:rsidP="00847211">
      <w:r>
        <w:t>P value                                      &lt;0.001                                      0.016</w:t>
      </w:r>
    </w:p>
    <w:p w14:paraId="623A7331" w14:textId="77777777" w:rsidR="00847211" w:rsidRDefault="00847211" w:rsidP="00847211">
      <w:r>
        <w:t>Cutoff                                      ≥0.34 mm                               ≥0.475 mm</w:t>
      </w:r>
    </w:p>
    <w:p w14:paraId="77620BAB" w14:textId="77777777" w:rsidR="00847211" w:rsidRDefault="00847211" w:rsidP="00847211">
      <w:r>
        <w:t>Sensitivity                                 94.4%                                       89.5%</w:t>
      </w:r>
    </w:p>
    <w:p w14:paraId="07669C68" w14:textId="77777777" w:rsidR="00847211" w:rsidRDefault="00847211" w:rsidP="00847211">
      <w:r>
        <w:t>Specificity                                65.5%                                       61.9%</w:t>
      </w:r>
    </w:p>
    <w:p w14:paraId="068AE9DF" w14:textId="77777777" w:rsidR="00847211" w:rsidRDefault="00847211" w:rsidP="00847211">
      <w:r>
        <w:t>PPV                                              62.9%                                      68.0%</w:t>
      </w:r>
    </w:p>
    <w:p w14:paraId="1A3ACA4F" w14:textId="77777777" w:rsidR="00847211" w:rsidRDefault="00847211" w:rsidP="00847211">
      <w:r>
        <w:t>NPV                                             95.0%                                      86.7%</w:t>
      </w:r>
    </w:p>
    <w:p w14:paraId="3BAC73CA" w14:textId="4E95F711" w:rsidR="00C6465A" w:rsidRDefault="00847211">
      <w:r>
        <w:t>Diagnostic accuracy           76.6%                                      75.0%</w:t>
      </w:r>
    </w:p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11"/>
    <w:rsid w:val="000905F0"/>
    <w:rsid w:val="00112C91"/>
    <w:rsid w:val="00242B4F"/>
    <w:rsid w:val="00302F9E"/>
    <w:rsid w:val="004733E3"/>
    <w:rsid w:val="004E23CF"/>
    <w:rsid w:val="006D5216"/>
    <w:rsid w:val="00847211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EAF49"/>
  <w15:chartTrackingRefBased/>
  <w15:docId w15:val="{79EFE322-A76B-46E2-A7FE-E4711F58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211"/>
    <w:rPr>
      <w:rFonts w:ascii="Aptos" w:eastAsia="SimSun" w:hAnsi="Aptos" w:cs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2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2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2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2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2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2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2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2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2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2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2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2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2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2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21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2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2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8472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2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2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1777</Characters>
  <Application>Microsoft Office Word</Application>
  <DocSecurity>0</DocSecurity>
  <Lines>26</Lines>
  <Paragraphs>6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2026-08-07T12:42:00Z</dcterms:created>
  <dcterms:modified xsi:type="dcterms:W3CDTF">2026-08-07T12:42:00Z</dcterms:modified>
</cp:coreProperties>
</file>