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DBB99" w14:textId="370FAF21" w:rsidR="00020F02" w:rsidRPr="00615A73" w:rsidRDefault="00E66144">
      <w:pPr>
        <w:rPr>
          <w:rFonts w:ascii="Times New Roman" w:hAnsi="Times New Roman" w:cs="Times New Roman"/>
          <w:b/>
          <w:lang w:val="en-US"/>
        </w:rPr>
      </w:pPr>
      <w:r w:rsidRPr="00615A73">
        <w:rPr>
          <w:rFonts w:ascii="Times New Roman" w:hAnsi="Times New Roman" w:cs="Times New Roman"/>
          <w:b/>
          <w:color w:val="000000" w:themeColor="text1"/>
          <w:lang w:val="en-US"/>
        </w:rPr>
        <w:t xml:space="preserve">Additional </w:t>
      </w:r>
      <w:r w:rsidR="008304CC">
        <w:rPr>
          <w:rFonts w:ascii="Times New Roman" w:hAnsi="Times New Roman" w:cs="Times New Roman"/>
          <w:b/>
          <w:color w:val="000000" w:themeColor="text1"/>
          <w:lang w:val="en-US"/>
        </w:rPr>
        <w:t>f</w:t>
      </w:r>
      <w:r w:rsidRPr="00615A73">
        <w:rPr>
          <w:rFonts w:ascii="Times New Roman" w:hAnsi="Times New Roman" w:cs="Times New Roman"/>
          <w:b/>
          <w:color w:val="000000" w:themeColor="text1"/>
          <w:lang w:val="en-US"/>
        </w:rPr>
        <w:t>ile 5</w:t>
      </w:r>
      <w:r w:rsidR="00FB11DE" w:rsidRPr="00615A73">
        <w:rPr>
          <w:rFonts w:ascii="Times New Roman" w:hAnsi="Times New Roman" w:cs="Times New Roman"/>
          <w:bCs/>
          <w:color w:val="000000" w:themeColor="text1"/>
          <w:lang w:val="en-US"/>
        </w:rPr>
        <w:t>.</w:t>
      </w:r>
      <w:r w:rsidR="00FB11DE" w:rsidRPr="00615A73">
        <w:rPr>
          <w:rFonts w:ascii="Times New Roman" w:hAnsi="Times New Roman" w:cs="Times New Roman"/>
          <w:b/>
          <w:lang w:val="en-US"/>
        </w:rPr>
        <w:t xml:space="preserve"> Psychometric properties of the included methodological studies</w:t>
      </w:r>
    </w:p>
    <w:p w14:paraId="55FF0008" w14:textId="77777777" w:rsidR="00E66144" w:rsidRPr="00E024F5" w:rsidRDefault="00E66144">
      <w:pPr>
        <w:rPr>
          <w:rFonts w:ascii="Arial" w:hAnsi="Arial" w:cs="Arial"/>
          <w:sz w:val="16"/>
          <w:szCs w:val="16"/>
          <w:lang w:val="en-US"/>
        </w:rPr>
      </w:pPr>
    </w:p>
    <w:tbl>
      <w:tblPr>
        <w:tblStyle w:val="Tabelacomgrade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5"/>
        <w:gridCol w:w="1276"/>
        <w:gridCol w:w="992"/>
        <w:gridCol w:w="1134"/>
        <w:gridCol w:w="993"/>
        <w:gridCol w:w="1275"/>
      </w:tblGrid>
      <w:tr w:rsidR="00020F02" w:rsidRPr="00615A73" w14:paraId="1775D392" w14:textId="77777777" w:rsidTr="00807F78">
        <w:tc>
          <w:tcPr>
            <w:tcW w:w="1276" w:type="dxa"/>
          </w:tcPr>
          <w:p w14:paraId="2FE4678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Instrumentos</w:t>
            </w:r>
          </w:p>
        </w:tc>
        <w:tc>
          <w:tcPr>
            <w:tcW w:w="851" w:type="dxa"/>
          </w:tcPr>
          <w:p w14:paraId="6864484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Autor/ Ano / País</w:t>
            </w:r>
          </w:p>
        </w:tc>
        <w:tc>
          <w:tcPr>
            <w:tcW w:w="1275" w:type="dxa"/>
          </w:tcPr>
          <w:p w14:paraId="6A35F2B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Latent variable</w:t>
            </w:r>
          </w:p>
        </w:tc>
        <w:tc>
          <w:tcPr>
            <w:tcW w:w="1276" w:type="dxa"/>
          </w:tcPr>
          <w:p w14:paraId="32ADE47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Content</w:t>
            </w:r>
          </w:p>
        </w:tc>
        <w:tc>
          <w:tcPr>
            <w:tcW w:w="992" w:type="dxa"/>
          </w:tcPr>
          <w:p w14:paraId="5421D49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Response Processe</w:t>
            </w:r>
          </w:p>
        </w:tc>
        <w:tc>
          <w:tcPr>
            <w:tcW w:w="1134" w:type="dxa"/>
          </w:tcPr>
          <w:p w14:paraId="30E4686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Internal Structure</w:t>
            </w:r>
          </w:p>
          <w:p w14:paraId="458664A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D032B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Relations others variables</w:t>
            </w:r>
          </w:p>
        </w:tc>
        <w:tc>
          <w:tcPr>
            <w:tcW w:w="1275" w:type="dxa"/>
          </w:tcPr>
          <w:p w14:paraId="0136340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</w:pPr>
            <w:r w:rsidRPr="00615A7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Consequences</w:t>
            </w:r>
          </w:p>
        </w:tc>
      </w:tr>
      <w:tr w:rsidR="00020F02" w:rsidRPr="00615A73" w14:paraId="78E7A1AC" w14:textId="77777777" w:rsidTr="00807F78">
        <w:tc>
          <w:tcPr>
            <w:tcW w:w="1276" w:type="dxa"/>
          </w:tcPr>
          <w:p w14:paraId="1E424D4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709B557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22AFFC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6A2437E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6A03EAF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35A471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296742FC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981856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0F02" w:rsidRPr="00615A73" w14:paraId="0C10668C" w14:textId="77777777" w:rsidTr="00807F78">
        <w:tc>
          <w:tcPr>
            <w:tcW w:w="1276" w:type="dxa"/>
          </w:tcPr>
          <w:p w14:paraId="69323AF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BPCS</w:t>
            </w:r>
          </w:p>
        </w:tc>
        <w:tc>
          <w:tcPr>
            <w:tcW w:w="851" w:type="dxa"/>
          </w:tcPr>
          <w:p w14:paraId="470E17B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Odedina FT. et al (1996) / Flórida [15]</w:t>
            </w:r>
            <w:r w:rsidRPr="00615A7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</w:tcPr>
          <w:p w14:paraId="02AF869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Behavioral Pharmaceutical care</w:t>
            </w:r>
          </w:p>
        </w:tc>
        <w:tc>
          <w:tcPr>
            <w:tcW w:w="1276" w:type="dxa"/>
          </w:tcPr>
          <w:p w14:paraId="22CC206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a literature review and focus group; Content Validity: experts and pretest</w:t>
            </w:r>
          </w:p>
        </w:tc>
        <w:tc>
          <w:tcPr>
            <w:tcW w:w="992" w:type="dxa"/>
          </w:tcPr>
          <w:p w14:paraId="0C041AC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14847C2C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alpha&gt; 0.70</w:t>
            </w:r>
          </w:p>
          <w:p w14:paraId="399C4DB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Confirmatory Factor Analysis of the 14 domains</w:t>
            </w:r>
          </w:p>
        </w:tc>
        <w:tc>
          <w:tcPr>
            <w:tcW w:w="993" w:type="dxa"/>
          </w:tcPr>
          <w:p w14:paraId="3C5E6C5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Convergent and divergent validity</w:t>
            </w:r>
          </w:p>
        </w:tc>
        <w:tc>
          <w:tcPr>
            <w:tcW w:w="1275" w:type="dxa"/>
          </w:tcPr>
          <w:p w14:paraId="0D6F90B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3EF7ABCA" w14:textId="77777777" w:rsidTr="00807F78">
        <w:tc>
          <w:tcPr>
            <w:tcW w:w="1276" w:type="dxa"/>
          </w:tcPr>
          <w:p w14:paraId="6C3AD21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Rossing’s  questionnaire </w:t>
            </w:r>
          </w:p>
        </w:tc>
        <w:tc>
          <w:tcPr>
            <w:tcW w:w="851" w:type="dxa"/>
          </w:tcPr>
          <w:p w14:paraId="27999B6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Rossing, C. e al (2003) / Dinamarca [17]</w:t>
            </w:r>
          </w:p>
          <w:p w14:paraId="4AEBDEB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5CAF41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6602A3E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NR the creation procedures item;</w:t>
            </w:r>
          </w:p>
          <w:p w14:paraId="0E57437E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External validity</w:t>
            </w:r>
          </w:p>
          <w:p w14:paraId="44C4F97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53A20E2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B0617E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0.89</w:t>
            </w:r>
          </w:p>
        </w:tc>
        <w:tc>
          <w:tcPr>
            <w:tcW w:w="993" w:type="dxa"/>
          </w:tcPr>
          <w:p w14:paraId="03CEFC8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36BAFFE4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15A82DB3" w14:textId="77777777" w:rsidTr="00807F78">
        <w:tc>
          <w:tcPr>
            <w:tcW w:w="1276" w:type="dxa"/>
          </w:tcPr>
          <w:p w14:paraId="3E8635A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Ngorsuraches’s questionnaire </w:t>
            </w:r>
          </w:p>
        </w:tc>
        <w:tc>
          <w:tcPr>
            <w:tcW w:w="851" w:type="dxa"/>
          </w:tcPr>
          <w:p w14:paraId="3DC6311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Ngorsuraches, S. et al (2006) / Tailândia [18]</w:t>
            </w:r>
          </w:p>
        </w:tc>
        <w:tc>
          <w:tcPr>
            <w:tcW w:w="1275" w:type="dxa"/>
          </w:tcPr>
          <w:p w14:paraId="7757551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6C68439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a literature review; External validity for non-respondents</w:t>
            </w:r>
          </w:p>
          <w:p w14:paraId="76F6225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5B8F604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266C8DE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for attitude section = 0.7</w:t>
            </w:r>
          </w:p>
        </w:tc>
        <w:tc>
          <w:tcPr>
            <w:tcW w:w="993" w:type="dxa"/>
          </w:tcPr>
          <w:p w14:paraId="2D8DC804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333F122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1A9A31A" w14:textId="77777777" w:rsidTr="00807F78">
        <w:tc>
          <w:tcPr>
            <w:tcW w:w="1276" w:type="dxa"/>
          </w:tcPr>
          <w:p w14:paraId="6FEDE31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Aburuz’s questionnaire</w:t>
            </w:r>
          </w:p>
        </w:tc>
        <w:tc>
          <w:tcPr>
            <w:tcW w:w="851" w:type="dxa"/>
          </w:tcPr>
          <w:p w14:paraId="142E235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Aburuz S. et al (2011) / Jordânia [20]</w:t>
            </w:r>
          </w:p>
        </w:tc>
        <w:tc>
          <w:tcPr>
            <w:tcW w:w="1275" w:type="dxa"/>
          </w:tcPr>
          <w:p w14:paraId="490E210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3E172A9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 review and guidelines; Content validity</w:t>
            </w:r>
          </w:p>
        </w:tc>
        <w:tc>
          <w:tcPr>
            <w:tcW w:w="992" w:type="dxa"/>
          </w:tcPr>
          <w:p w14:paraId="19C9E38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7129C75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&gt; 0,8</w:t>
            </w:r>
          </w:p>
        </w:tc>
        <w:tc>
          <w:tcPr>
            <w:tcW w:w="993" w:type="dxa"/>
          </w:tcPr>
          <w:p w14:paraId="6AD161F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7DA9442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06F8FD0" w14:textId="77777777" w:rsidTr="00807F78">
        <w:tc>
          <w:tcPr>
            <w:tcW w:w="1276" w:type="dxa"/>
          </w:tcPr>
          <w:p w14:paraId="43E3092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Azhar’s questionnaire</w:t>
            </w:r>
          </w:p>
        </w:tc>
        <w:tc>
          <w:tcPr>
            <w:tcW w:w="851" w:type="dxa"/>
          </w:tcPr>
          <w:p w14:paraId="77E37F9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Azhar, S. et al (2011) / Paquistão [21]</w:t>
            </w:r>
          </w:p>
        </w:tc>
        <w:tc>
          <w:tcPr>
            <w:tcW w:w="1275" w:type="dxa"/>
          </w:tcPr>
          <w:p w14:paraId="6DA30DA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234F063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Content validity: four professionals and two focus groups </w:t>
            </w:r>
          </w:p>
        </w:tc>
        <w:tc>
          <w:tcPr>
            <w:tcW w:w="992" w:type="dxa"/>
          </w:tcPr>
          <w:p w14:paraId="29ADA03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4E8B8C6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0,76</w:t>
            </w:r>
          </w:p>
        </w:tc>
        <w:tc>
          <w:tcPr>
            <w:tcW w:w="993" w:type="dxa"/>
          </w:tcPr>
          <w:p w14:paraId="6F05466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386A489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24B99A69" w14:textId="77777777" w:rsidTr="00807F78">
        <w:tc>
          <w:tcPr>
            <w:tcW w:w="1276" w:type="dxa"/>
          </w:tcPr>
          <w:p w14:paraId="32ECF8E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PABS </w:t>
            </w:r>
          </w:p>
        </w:tc>
        <w:tc>
          <w:tcPr>
            <w:tcW w:w="851" w:type="dxa"/>
          </w:tcPr>
          <w:p w14:paraId="4816782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Jocić, D. et al (2014) / Sérvia [22]</w:t>
            </w:r>
          </w:p>
        </w:tc>
        <w:tc>
          <w:tcPr>
            <w:tcW w:w="1275" w:type="dxa"/>
          </w:tcPr>
          <w:p w14:paraId="210D85F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Attitudes and</w:t>
            </w:r>
          </w:p>
          <w:p w14:paraId="1ED9BF0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beliefs of pharmacists toward their work with patients</w:t>
            </w:r>
          </w:p>
        </w:tc>
        <w:tc>
          <w:tcPr>
            <w:tcW w:w="1276" w:type="dxa"/>
          </w:tcPr>
          <w:p w14:paraId="22826F5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 review; Pre-tested with 7 pharmacists</w:t>
            </w:r>
          </w:p>
        </w:tc>
        <w:tc>
          <w:tcPr>
            <w:tcW w:w="992" w:type="dxa"/>
          </w:tcPr>
          <w:p w14:paraId="00F764B6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2DDF3B6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= 0.67; PCA and varimax rotation for 7 factors</w:t>
            </w:r>
          </w:p>
        </w:tc>
        <w:tc>
          <w:tcPr>
            <w:tcW w:w="993" w:type="dxa"/>
          </w:tcPr>
          <w:p w14:paraId="67F6115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6603394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78108945" w14:textId="77777777" w:rsidTr="00807F78">
        <w:tc>
          <w:tcPr>
            <w:tcW w:w="1276" w:type="dxa"/>
          </w:tcPr>
          <w:p w14:paraId="7F656F6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Al-arifi’s questionnaire</w:t>
            </w:r>
          </w:p>
        </w:tc>
        <w:tc>
          <w:tcPr>
            <w:tcW w:w="851" w:type="dxa"/>
          </w:tcPr>
          <w:p w14:paraId="716FCAA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Al-arifi, M.N. et al (2015) / Arábia Saudita [23]</w:t>
            </w:r>
          </w:p>
        </w:tc>
        <w:tc>
          <w:tcPr>
            <w:tcW w:w="1275" w:type="dxa"/>
          </w:tcPr>
          <w:p w14:paraId="68BDB1BE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5058C0D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by adapting other studies; Face</w:t>
            </w:r>
            <w:r w:rsidRPr="00615A73"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  <w:t xml:space="preserve"> </w:t>
            </w: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validity</w:t>
            </w:r>
          </w:p>
        </w:tc>
        <w:tc>
          <w:tcPr>
            <w:tcW w:w="992" w:type="dxa"/>
          </w:tcPr>
          <w:p w14:paraId="77EA7A0D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79593A4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0,66</w:t>
            </w:r>
          </w:p>
        </w:tc>
        <w:tc>
          <w:tcPr>
            <w:tcW w:w="993" w:type="dxa"/>
          </w:tcPr>
          <w:p w14:paraId="6F1DDC3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6795C76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53D789DC" w14:textId="77777777" w:rsidTr="00807F78">
        <w:tc>
          <w:tcPr>
            <w:tcW w:w="1276" w:type="dxa"/>
          </w:tcPr>
          <w:p w14:paraId="2D6F12C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El Hajj’s questionnaire </w:t>
            </w:r>
          </w:p>
        </w:tc>
        <w:tc>
          <w:tcPr>
            <w:tcW w:w="851" w:type="dxa"/>
          </w:tcPr>
          <w:p w14:paraId="192F452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El Hajj, M. S. et al (2016) / Catar [24]</w:t>
            </w:r>
          </w:p>
        </w:tc>
        <w:tc>
          <w:tcPr>
            <w:tcW w:w="1275" w:type="dxa"/>
          </w:tcPr>
          <w:p w14:paraId="457D27E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Pharmaceutical care</w:t>
            </w:r>
          </w:p>
        </w:tc>
        <w:tc>
          <w:tcPr>
            <w:tcW w:w="1276" w:type="dxa"/>
          </w:tcPr>
          <w:p w14:paraId="6D71E73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a literature review.</w:t>
            </w:r>
          </w:p>
          <w:p w14:paraId="45BF4E2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Content validity: 4 members and pre-test</w:t>
            </w:r>
          </w:p>
        </w:tc>
        <w:tc>
          <w:tcPr>
            <w:tcW w:w="992" w:type="dxa"/>
          </w:tcPr>
          <w:p w14:paraId="57269BC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7F32875D" w14:textId="77777777" w:rsidR="00020F02" w:rsidRPr="00615A73" w:rsidRDefault="00020F02" w:rsidP="00807F7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0,93</w:t>
            </w:r>
          </w:p>
        </w:tc>
        <w:tc>
          <w:tcPr>
            <w:tcW w:w="993" w:type="dxa"/>
          </w:tcPr>
          <w:p w14:paraId="508000D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59ACC39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2EF0F394" w14:textId="77777777" w:rsidTr="00807F78">
        <w:tc>
          <w:tcPr>
            <w:tcW w:w="1276" w:type="dxa"/>
          </w:tcPr>
          <w:p w14:paraId="0ED0A44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14:paraId="7539F13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AE8574C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E69E9F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2" w:type="dxa"/>
          </w:tcPr>
          <w:p w14:paraId="5042273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4E63096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3" w:type="dxa"/>
          </w:tcPr>
          <w:p w14:paraId="5DE29D4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9B925E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0F02" w:rsidRPr="00615A73" w14:paraId="1F26A363" w14:textId="77777777" w:rsidTr="00807F78">
        <w:tc>
          <w:tcPr>
            <w:tcW w:w="1276" w:type="dxa"/>
          </w:tcPr>
          <w:p w14:paraId="6CBD3F9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33E7BD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F21F99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570F3D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2" w:type="dxa"/>
          </w:tcPr>
          <w:p w14:paraId="69466A5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D6BA95C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3" w:type="dxa"/>
          </w:tcPr>
          <w:p w14:paraId="364D090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45F82B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0F02" w:rsidRPr="00615A73" w14:paraId="50F37B35" w14:textId="77777777" w:rsidTr="00807F78">
        <w:tc>
          <w:tcPr>
            <w:tcW w:w="1276" w:type="dxa"/>
          </w:tcPr>
          <w:p w14:paraId="2856DEF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Abduelkarem’s questionnaire</w:t>
            </w:r>
          </w:p>
        </w:tc>
        <w:tc>
          <w:tcPr>
            <w:tcW w:w="851" w:type="dxa"/>
          </w:tcPr>
          <w:p w14:paraId="27B36C1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Abduelkarem, A. R. et al (2003) / Reino Unido [26]</w:t>
            </w:r>
          </w:p>
        </w:tc>
        <w:tc>
          <w:tcPr>
            <w:tcW w:w="1275" w:type="dxa"/>
          </w:tcPr>
          <w:p w14:paraId="29466C1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sz w:val="16"/>
                <w:szCs w:val="16"/>
              </w:rPr>
              <w:t>Type 2 diabetes</w:t>
            </w:r>
          </w:p>
        </w:tc>
        <w:tc>
          <w:tcPr>
            <w:tcW w:w="1276" w:type="dxa"/>
          </w:tcPr>
          <w:p w14:paraId="0DADC856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guidelines; Face validity</w:t>
            </w:r>
          </w:p>
        </w:tc>
        <w:tc>
          <w:tcPr>
            <w:tcW w:w="992" w:type="dxa"/>
          </w:tcPr>
          <w:p w14:paraId="5EEB492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361788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= 0.79; Test-retest = 0.73</w:t>
            </w:r>
          </w:p>
        </w:tc>
        <w:tc>
          <w:tcPr>
            <w:tcW w:w="993" w:type="dxa"/>
          </w:tcPr>
          <w:p w14:paraId="4D5A222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15DCC16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1D8D0D29" w14:textId="77777777" w:rsidTr="00807F78">
        <w:tc>
          <w:tcPr>
            <w:tcW w:w="1276" w:type="dxa"/>
          </w:tcPr>
          <w:p w14:paraId="27CA795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Wibowo’s questionnaire</w:t>
            </w:r>
          </w:p>
        </w:tc>
        <w:tc>
          <w:tcPr>
            <w:tcW w:w="851" w:type="dxa"/>
          </w:tcPr>
          <w:p w14:paraId="1D9DFDB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Wibowo, Y. et al (2015)/ Indonésia [27]</w:t>
            </w:r>
          </w:p>
        </w:tc>
        <w:tc>
          <w:tcPr>
            <w:tcW w:w="1275" w:type="dxa"/>
          </w:tcPr>
          <w:p w14:paraId="5119FEC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Diabetes </w:t>
            </w:r>
          </w:p>
        </w:tc>
        <w:tc>
          <w:tcPr>
            <w:tcW w:w="1276" w:type="dxa"/>
          </w:tcPr>
          <w:p w14:paraId="6D513C0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literature;</w:t>
            </w:r>
          </w:p>
          <w:p w14:paraId="60793A9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Content validity and Face validity: panel </w:t>
            </w: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lastRenderedPageBreak/>
              <w:t>of seven academics</w:t>
            </w:r>
          </w:p>
        </w:tc>
        <w:tc>
          <w:tcPr>
            <w:tcW w:w="992" w:type="dxa"/>
          </w:tcPr>
          <w:p w14:paraId="25CA003C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NR</w:t>
            </w:r>
          </w:p>
        </w:tc>
        <w:tc>
          <w:tcPr>
            <w:tcW w:w="1134" w:type="dxa"/>
          </w:tcPr>
          <w:p w14:paraId="5177D2E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Test-retest using Kappa = 0.4 to 1</w:t>
            </w:r>
          </w:p>
        </w:tc>
        <w:tc>
          <w:tcPr>
            <w:tcW w:w="993" w:type="dxa"/>
          </w:tcPr>
          <w:p w14:paraId="7CE3420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356923B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EE469C0" w14:textId="77777777" w:rsidTr="00807F78">
        <w:tc>
          <w:tcPr>
            <w:tcW w:w="1276" w:type="dxa"/>
          </w:tcPr>
          <w:p w14:paraId="473EAF4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El Hajj’s questionnaire </w:t>
            </w:r>
          </w:p>
        </w:tc>
        <w:tc>
          <w:tcPr>
            <w:tcW w:w="851" w:type="dxa"/>
          </w:tcPr>
          <w:p w14:paraId="4AD6A79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El Hajj, M. S. et al (2016) / Catar  [28]</w:t>
            </w:r>
          </w:p>
        </w:tc>
        <w:tc>
          <w:tcPr>
            <w:tcW w:w="1275" w:type="dxa"/>
          </w:tcPr>
          <w:p w14:paraId="27E7DDD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Cardiovascular diseases</w:t>
            </w:r>
          </w:p>
          <w:p w14:paraId="05364B5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1276" w:type="dxa"/>
          </w:tcPr>
          <w:p w14:paraId="0EF5E27D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a literature review; Content validity: 4 members and pretest</w:t>
            </w:r>
          </w:p>
        </w:tc>
        <w:tc>
          <w:tcPr>
            <w:tcW w:w="992" w:type="dxa"/>
          </w:tcPr>
          <w:p w14:paraId="09FE95A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6BEE82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Internal consistency: Cronbach’s alpha </w:t>
            </w: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= 0,93</w:t>
            </w:r>
          </w:p>
        </w:tc>
        <w:tc>
          <w:tcPr>
            <w:tcW w:w="993" w:type="dxa"/>
          </w:tcPr>
          <w:p w14:paraId="64DCEF84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0ADD828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0291833A" w14:textId="77777777" w:rsidTr="00807F78">
        <w:tc>
          <w:tcPr>
            <w:tcW w:w="1276" w:type="dxa"/>
          </w:tcPr>
          <w:p w14:paraId="4BB9D14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Scheerder’s scale</w:t>
            </w:r>
          </w:p>
        </w:tc>
        <w:tc>
          <w:tcPr>
            <w:tcW w:w="851" w:type="dxa"/>
          </w:tcPr>
          <w:p w14:paraId="329D70AC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Scheerder, G. et al (2008) / Bélgica [29]</w:t>
            </w:r>
          </w:p>
        </w:tc>
        <w:tc>
          <w:tcPr>
            <w:tcW w:w="1275" w:type="dxa"/>
          </w:tcPr>
          <w:p w14:paraId="5CF849F4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Depression</w:t>
            </w:r>
          </w:p>
        </w:tc>
        <w:tc>
          <w:tcPr>
            <w:tcW w:w="1276" w:type="dxa"/>
          </w:tcPr>
          <w:p w14:paraId="3C39FCD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Content and Face validity</w:t>
            </w:r>
          </w:p>
        </w:tc>
        <w:tc>
          <w:tcPr>
            <w:tcW w:w="992" w:type="dxa"/>
          </w:tcPr>
          <w:p w14:paraId="17A4BC5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25DA03FD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highlight w:val="yellow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= 0,76</w:t>
            </w:r>
          </w:p>
        </w:tc>
        <w:tc>
          <w:tcPr>
            <w:tcW w:w="993" w:type="dxa"/>
          </w:tcPr>
          <w:p w14:paraId="37D7C51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6BB10EC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767F13D3" w14:textId="77777777" w:rsidTr="00807F78">
        <w:tc>
          <w:tcPr>
            <w:tcW w:w="1276" w:type="dxa"/>
          </w:tcPr>
          <w:p w14:paraId="2363F6C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Albassam’s questionnaire</w:t>
            </w:r>
          </w:p>
        </w:tc>
        <w:tc>
          <w:tcPr>
            <w:tcW w:w="851" w:type="dxa"/>
          </w:tcPr>
          <w:p w14:paraId="4CFE03C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Albassam, A. et al (2018) / Kuwait [30]</w:t>
            </w:r>
          </w:p>
        </w:tc>
        <w:tc>
          <w:tcPr>
            <w:tcW w:w="1275" w:type="dxa"/>
          </w:tcPr>
          <w:p w14:paraId="47E507CC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Pregnancy and breastfeeding</w:t>
            </w:r>
          </w:p>
        </w:tc>
        <w:tc>
          <w:tcPr>
            <w:tcW w:w="1276" w:type="dxa"/>
          </w:tcPr>
          <w:p w14:paraId="3868F0A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Content and Face validity</w:t>
            </w:r>
          </w:p>
        </w:tc>
        <w:tc>
          <w:tcPr>
            <w:tcW w:w="992" w:type="dxa"/>
          </w:tcPr>
          <w:p w14:paraId="2CE524D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6DC219D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&gt; 0,7 for all sections</w:t>
            </w:r>
          </w:p>
        </w:tc>
        <w:tc>
          <w:tcPr>
            <w:tcW w:w="993" w:type="dxa"/>
          </w:tcPr>
          <w:p w14:paraId="4A66955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5C7B051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14E81B97" w14:textId="77777777" w:rsidTr="00807F78">
        <w:tc>
          <w:tcPr>
            <w:tcW w:w="1276" w:type="dxa"/>
          </w:tcPr>
          <w:p w14:paraId="0428890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Giannetti’s questionnaire</w:t>
            </w:r>
          </w:p>
        </w:tc>
        <w:tc>
          <w:tcPr>
            <w:tcW w:w="851" w:type="dxa"/>
          </w:tcPr>
          <w:p w14:paraId="221CAEE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Giannetti, V. et al (2018) / EUA [31]</w:t>
            </w:r>
          </w:p>
        </w:tc>
        <w:tc>
          <w:tcPr>
            <w:tcW w:w="1275" w:type="dxa"/>
          </w:tcPr>
          <w:p w14:paraId="416D941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Mental llness</w:t>
            </w:r>
          </w:p>
        </w:tc>
        <w:tc>
          <w:tcPr>
            <w:tcW w:w="1276" w:type="dxa"/>
          </w:tcPr>
          <w:p w14:paraId="23D7834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Face validity</w:t>
            </w:r>
          </w:p>
        </w:tc>
        <w:tc>
          <w:tcPr>
            <w:tcW w:w="992" w:type="dxa"/>
          </w:tcPr>
          <w:p w14:paraId="1DD4593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766E863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= NR</w:t>
            </w:r>
          </w:p>
        </w:tc>
        <w:tc>
          <w:tcPr>
            <w:tcW w:w="993" w:type="dxa"/>
          </w:tcPr>
          <w:p w14:paraId="091ED40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7EB8DC4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7C2AE178" w14:textId="77777777" w:rsidTr="00807F78">
        <w:tc>
          <w:tcPr>
            <w:tcW w:w="1276" w:type="dxa"/>
          </w:tcPr>
          <w:p w14:paraId="27772A8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Ashley’s questionnaire</w:t>
            </w:r>
          </w:p>
        </w:tc>
        <w:tc>
          <w:tcPr>
            <w:tcW w:w="851" w:type="dxa"/>
          </w:tcPr>
          <w:p w14:paraId="21A7392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Ashley, M. J. et al (2007) / Canadá [32]</w:t>
            </w:r>
          </w:p>
        </w:tc>
        <w:tc>
          <w:tcPr>
            <w:tcW w:w="1275" w:type="dxa"/>
          </w:tcPr>
          <w:p w14:paraId="2747C11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Smoking cessation</w:t>
            </w:r>
          </w:p>
        </w:tc>
        <w:tc>
          <w:tcPr>
            <w:tcW w:w="1276" w:type="dxa"/>
          </w:tcPr>
          <w:p w14:paraId="06C867B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a literature review, consultation with pharmacists; Face validity</w:t>
            </w:r>
          </w:p>
        </w:tc>
        <w:tc>
          <w:tcPr>
            <w:tcW w:w="992" w:type="dxa"/>
          </w:tcPr>
          <w:p w14:paraId="51401D8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23B92DB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High internal consistency: Cronbach’s alpha for various scales &gt; 0.8</w:t>
            </w:r>
          </w:p>
        </w:tc>
        <w:tc>
          <w:tcPr>
            <w:tcW w:w="993" w:type="dxa"/>
          </w:tcPr>
          <w:p w14:paraId="121B9A6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47FE26F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085AB31D" w14:textId="77777777" w:rsidTr="00807F78">
        <w:tc>
          <w:tcPr>
            <w:tcW w:w="1276" w:type="dxa"/>
          </w:tcPr>
          <w:p w14:paraId="1418BAD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Mohamed’s questionnaire </w:t>
            </w:r>
          </w:p>
        </w:tc>
        <w:tc>
          <w:tcPr>
            <w:tcW w:w="851" w:type="dxa"/>
          </w:tcPr>
          <w:p w14:paraId="13C3D87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Mohamed, S. S. et al (2014) / Sudão [33]</w:t>
            </w:r>
          </w:p>
        </w:tc>
        <w:tc>
          <w:tcPr>
            <w:tcW w:w="1275" w:type="dxa"/>
          </w:tcPr>
          <w:p w14:paraId="5B532BD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Chronic diseases management</w:t>
            </w:r>
          </w:p>
        </w:tc>
        <w:tc>
          <w:tcPr>
            <w:tcW w:w="1276" w:type="dxa"/>
          </w:tcPr>
          <w:p w14:paraId="20C580D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literature; Content and face validity: panel of five pharmacists and pilot</w:t>
            </w:r>
          </w:p>
        </w:tc>
        <w:tc>
          <w:tcPr>
            <w:tcW w:w="992" w:type="dxa"/>
          </w:tcPr>
          <w:p w14:paraId="53EC989D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36A7971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0,7</w:t>
            </w:r>
          </w:p>
        </w:tc>
        <w:tc>
          <w:tcPr>
            <w:tcW w:w="993" w:type="dxa"/>
          </w:tcPr>
          <w:p w14:paraId="565B9E2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13CF076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4106DA4B" w14:textId="77777777" w:rsidTr="00807F78">
        <w:tc>
          <w:tcPr>
            <w:tcW w:w="1276" w:type="dxa"/>
          </w:tcPr>
          <w:p w14:paraId="1A960CB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851" w:type="dxa"/>
          </w:tcPr>
          <w:p w14:paraId="0972B6A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1275" w:type="dxa"/>
          </w:tcPr>
          <w:p w14:paraId="10D4F26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1276" w:type="dxa"/>
          </w:tcPr>
          <w:p w14:paraId="5464A1A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2" w:type="dxa"/>
          </w:tcPr>
          <w:p w14:paraId="33995E2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DBDCEA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</w:p>
        </w:tc>
        <w:tc>
          <w:tcPr>
            <w:tcW w:w="993" w:type="dxa"/>
          </w:tcPr>
          <w:p w14:paraId="15AD469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378EC1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0F02" w:rsidRPr="00615A73" w14:paraId="680FAA24" w14:textId="77777777" w:rsidTr="00807F78">
        <w:tc>
          <w:tcPr>
            <w:tcW w:w="1276" w:type="dxa"/>
          </w:tcPr>
          <w:p w14:paraId="3EF14D3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Tai’s instrument</w:t>
            </w:r>
          </w:p>
        </w:tc>
        <w:tc>
          <w:tcPr>
            <w:tcW w:w="851" w:type="dxa"/>
          </w:tcPr>
          <w:p w14:paraId="4A2BBB8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Tai, B. et al (2016) / EUA [34]</w:t>
            </w:r>
          </w:p>
        </w:tc>
        <w:tc>
          <w:tcPr>
            <w:tcW w:w="1275" w:type="dxa"/>
          </w:tcPr>
          <w:p w14:paraId="0AC6ED2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darkGray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Medication disposal</w:t>
            </w:r>
          </w:p>
        </w:tc>
        <w:tc>
          <w:tcPr>
            <w:tcW w:w="1276" w:type="dxa"/>
          </w:tcPr>
          <w:p w14:paraId="0C84142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according to the Theory of Planned Behavior (TPB); Content and face validity: pre-test</w:t>
            </w:r>
          </w:p>
        </w:tc>
        <w:tc>
          <w:tcPr>
            <w:tcW w:w="992" w:type="dxa"/>
          </w:tcPr>
          <w:p w14:paraId="420718F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2555263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&gt; 0,70</w:t>
            </w:r>
          </w:p>
        </w:tc>
        <w:tc>
          <w:tcPr>
            <w:tcW w:w="993" w:type="dxa"/>
          </w:tcPr>
          <w:p w14:paraId="4EA853E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2AA71CFC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3E210E82" w14:textId="77777777" w:rsidTr="00807F78">
        <w:tc>
          <w:tcPr>
            <w:tcW w:w="1276" w:type="dxa"/>
          </w:tcPr>
          <w:p w14:paraId="3BFF029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Paluck’s questionnaire</w:t>
            </w:r>
          </w:p>
        </w:tc>
        <w:tc>
          <w:tcPr>
            <w:tcW w:w="851" w:type="dxa"/>
          </w:tcPr>
          <w:p w14:paraId="4112463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Paluck, E.C. et al (1994) / Colúmbia Britânica- Canadá [35]</w:t>
            </w:r>
          </w:p>
        </w:tc>
        <w:tc>
          <w:tcPr>
            <w:tcW w:w="1275" w:type="dxa"/>
          </w:tcPr>
          <w:p w14:paraId="751BDDF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darkGray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Health education</w:t>
            </w:r>
          </w:p>
        </w:tc>
        <w:tc>
          <w:tcPr>
            <w:tcW w:w="1276" w:type="dxa"/>
          </w:tcPr>
          <w:p w14:paraId="491FBCA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Content and Face Validity: tested with pharmacists</w:t>
            </w:r>
          </w:p>
        </w:tc>
        <w:tc>
          <w:tcPr>
            <w:tcW w:w="992" w:type="dxa"/>
          </w:tcPr>
          <w:p w14:paraId="61951DD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30A5E23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0,93</w:t>
            </w:r>
          </w:p>
        </w:tc>
        <w:tc>
          <w:tcPr>
            <w:tcW w:w="993" w:type="dxa"/>
          </w:tcPr>
          <w:p w14:paraId="66E5665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09954267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35CFE495" w14:textId="77777777" w:rsidTr="00807F78">
        <w:tc>
          <w:tcPr>
            <w:tcW w:w="1276" w:type="dxa"/>
          </w:tcPr>
          <w:p w14:paraId="153667B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Mohamed’s questionnaire </w:t>
            </w:r>
          </w:p>
        </w:tc>
        <w:tc>
          <w:tcPr>
            <w:tcW w:w="851" w:type="dxa"/>
          </w:tcPr>
          <w:p w14:paraId="6334E2A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Mohamed, S. S.-E. et al (2013) / Sudão [36]</w:t>
            </w:r>
          </w:p>
        </w:tc>
        <w:tc>
          <w:tcPr>
            <w:tcW w:w="1275" w:type="dxa"/>
          </w:tcPr>
          <w:p w14:paraId="7EE88D2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Health education and promotion services to the public</w:t>
            </w:r>
          </w:p>
        </w:tc>
        <w:tc>
          <w:tcPr>
            <w:tcW w:w="1276" w:type="dxa"/>
          </w:tcPr>
          <w:p w14:paraId="3A7B81CF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literature; Content and face validity: panel of five pharmacists and pilot</w:t>
            </w:r>
          </w:p>
        </w:tc>
        <w:tc>
          <w:tcPr>
            <w:tcW w:w="992" w:type="dxa"/>
          </w:tcPr>
          <w:p w14:paraId="2F2FB30C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53F4ACD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0,7</w:t>
            </w:r>
          </w:p>
        </w:tc>
        <w:tc>
          <w:tcPr>
            <w:tcW w:w="993" w:type="dxa"/>
          </w:tcPr>
          <w:p w14:paraId="6C96EFD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757C1F7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7E25E196" w14:textId="77777777" w:rsidTr="00807F78">
        <w:tc>
          <w:tcPr>
            <w:tcW w:w="1276" w:type="dxa"/>
          </w:tcPr>
          <w:p w14:paraId="03810592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Shah’s questionnaire</w:t>
            </w:r>
          </w:p>
        </w:tc>
        <w:tc>
          <w:tcPr>
            <w:tcW w:w="851" w:type="dxa"/>
          </w:tcPr>
          <w:p w14:paraId="07BF529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Shah, B. et al (2011) / New York [37]</w:t>
            </w:r>
          </w:p>
        </w:tc>
        <w:tc>
          <w:tcPr>
            <w:tcW w:w="1275" w:type="dxa"/>
          </w:tcPr>
          <w:p w14:paraId="51CF0B5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Medication Therapy</w:t>
            </w:r>
          </w:p>
          <w:p w14:paraId="0EF30F2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darkGray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Management </w:t>
            </w:r>
          </w:p>
        </w:tc>
        <w:tc>
          <w:tcPr>
            <w:tcW w:w="1276" w:type="dxa"/>
          </w:tcPr>
          <w:p w14:paraId="1D9A13E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Content and Face validity</w:t>
            </w:r>
          </w:p>
        </w:tc>
        <w:tc>
          <w:tcPr>
            <w:tcW w:w="992" w:type="dxa"/>
          </w:tcPr>
          <w:p w14:paraId="3AF9731C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EC1C0E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for the attitude section = 0.75</w:t>
            </w:r>
          </w:p>
        </w:tc>
        <w:tc>
          <w:tcPr>
            <w:tcW w:w="993" w:type="dxa"/>
          </w:tcPr>
          <w:p w14:paraId="3A114B0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447957B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53E1F82" w14:textId="77777777" w:rsidTr="00807F78">
        <w:tc>
          <w:tcPr>
            <w:tcW w:w="1276" w:type="dxa"/>
          </w:tcPr>
          <w:p w14:paraId="0E4C31D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MMAM instrument </w:t>
            </w:r>
          </w:p>
        </w:tc>
        <w:tc>
          <w:tcPr>
            <w:tcW w:w="851" w:type="dxa"/>
          </w:tcPr>
          <w:p w14:paraId="1C21438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Witry, M. J. et al (2016) / EUA [39]</w:t>
            </w:r>
          </w:p>
        </w:tc>
        <w:tc>
          <w:tcPr>
            <w:tcW w:w="1275" w:type="dxa"/>
          </w:tcPr>
          <w:p w14:paraId="43274E0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Medication monitoring</w:t>
            </w:r>
          </w:p>
        </w:tc>
        <w:tc>
          <w:tcPr>
            <w:tcW w:w="1276" w:type="dxa"/>
          </w:tcPr>
          <w:p w14:paraId="55E95C2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Qualitative interviews, in the item development phase; Content validity: two employees and pilot test</w:t>
            </w:r>
          </w:p>
        </w:tc>
        <w:tc>
          <w:tcPr>
            <w:tcW w:w="992" w:type="dxa"/>
          </w:tcPr>
          <w:p w14:paraId="7481167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1746B17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0.819-0.811;</w:t>
            </w:r>
          </w:p>
          <w:p w14:paraId="0E12CF9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Factor analysis (promax </w:t>
            </w: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lastRenderedPageBreak/>
              <w:t>rotation) &lt;0.500</w:t>
            </w:r>
          </w:p>
        </w:tc>
        <w:tc>
          <w:tcPr>
            <w:tcW w:w="993" w:type="dxa"/>
          </w:tcPr>
          <w:p w14:paraId="02B19D09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lastRenderedPageBreak/>
              <w:t>Concorrent validity and predictive validity</w:t>
            </w:r>
          </w:p>
        </w:tc>
        <w:tc>
          <w:tcPr>
            <w:tcW w:w="1275" w:type="dxa"/>
          </w:tcPr>
          <w:p w14:paraId="72E20DF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B52D444" w14:textId="77777777" w:rsidTr="00807F78">
        <w:tc>
          <w:tcPr>
            <w:tcW w:w="1276" w:type="dxa"/>
          </w:tcPr>
          <w:p w14:paraId="1B4BB54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Perreault’s questionnaire</w:t>
            </w:r>
          </w:p>
        </w:tc>
        <w:tc>
          <w:tcPr>
            <w:tcW w:w="851" w:type="dxa"/>
          </w:tcPr>
          <w:p w14:paraId="4276A36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Perreault, M. M. et al (2012) / Canadá [40]</w:t>
            </w:r>
          </w:p>
        </w:tc>
        <w:tc>
          <w:tcPr>
            <w:tcW w:w="1275" w:type="dxa"/>
          </w:tcPr>
          <w:p w14:paraId="5C67D09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Clinical research</w:t>
            </w:r>
          </w:p>
        </w:tc>
        <w:tc>
          <w:tcPr>
            <w:tcW w:w="1276" w:type="dxa"/>
          </w:tcPr>
          <w:p w14:paraId="15B9AB0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by an interactive process between researchers; Face validity: pre-test</w:t>
            </w:r>
          </w:p>
        </w:tc>
        <w:tc>
          <w:tcPr>
            <w:tcW w:w="992" w:type="dxa"/>
          </w:tcPr>
          <w:p w14:paraId="0EE2657D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1E5C264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Correlation coefficients with test-retest reliability assessment&gt; 0.70, English version = 0.741, French version = 0.841</w:t>
            </w:r>
          </w:p>
        </w:tc>
        <w:tc>
          <w:tcPr>
            <w:tcW w:w="993" w:type="dxa"/>
          </w:tcPr>
          <w:p w14:paraId="50346E2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067255D1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22B0D824" w14:textId="77777777" w:rsidTr="00807F78">
        <w:tc>
          <w:tcPr>
            <w:tcW w:w="1276" w:type="dxa"/>
          </w:tcPr>
          <w:p w14:paraId="63A62E6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Stewart’s questionnaire</w:t>
            </w:r>
          </w:p>
        </w:tc>
        <w:tc>
          <w:tcPr>
            <w:tcW w:w="851" w:type="dxa"/>
          </w:tcPr>
          <w:p w14:paraId="794E653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Stewart, D. et al (2015 ) / Catar [41]</w:t>
            </w:r>
          </w:p>
        </w:tc>
        <w:tc>
          <w:tcPr>
            <w:tcW w:w="1275" w:type="dxa"/>
          </w:tcPr>
          <w:p w14:paraId="4F8D628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Research capacity</w:t>
            </w:r>
          </w:p>
        </w:tc>
        <w:tc>
          <w:tcPr>
            <w:tcW w:w="1276" w:type="dxa"/>
          </w:tcPr>
          <w:p w14:paraId="7E0A42A3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based on literature, document and theoretical frameworks; Content and Face validity</w:t>
            </w:r>
          </w:p>
        </w:tc>
        <w:tc>
          <w:tcPr>
            <w:tcW w:w="992" w:type="dxa"/>
          </w:tcPr>
          <w:p w14:paraId="6AAB66BE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4C9166D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alpha&gt; 0.9 in sections</w:t>
            </w:r>
          </w:p>
        </w:tc>
        <w:tc>
          <w:tcPr>
            <w:tcW w:w="993" w:type="dxa"/>
          </w:tcPr>
          <w:p w14:paraId="0123C59D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5460DAA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4D6A6F08" w14:textId="77777777" w:rsidTr="00807F78">
        <w:tc>
          <w:tcPr>
            <w:tcW w:w="1276" w:type="dxa"/>
          </w:tcPr>
          <w:p w14:paraId="7560A71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Guirguis’s questionnaire</w:t>
            </w:r>
          </w:p>
        </w:tc>
        <w:tc>
          <w:tcPr>
            <w:tcW w:w="851" w:type="dxa"/>
          </w:tcPr>
          <w:p w14:paraId="17F7A25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Guirguis, L. M. et al (2018) / Canadá [42]</w:t>
            </w:r>
          </w:p>
        </w:tc>
        <w:tc>
          <w:tcPr>
            <w:tcW w:w="1275" w:type="dxa"/>
          </w:tcPr>
          <w:p w14:paraId="121B638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Prescription</w:t>
            </w:r>
          </w:p>
        </w:tc>
        <w:tc>
          <w:tcPr>
            <w:tcW w:w="1276" w:type="dxa"/>
          </w:tcPr>
          <w:p w14:paraId="3FC62B47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from the literature and qualitative studies; Content and face validity</w:t>
            </w:r>
          </w:p>
        </w:tc>
        <w:tc>
          <w:tcPr>
            <w:tcW w:w="992" w:type="dxa"/>
          </w:tcPr>
          <w:p w14:paraId="30771896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63F70B8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Exploratory </w:t>
            </w:r>
            <w:r w:rsidRPr="00615A73">
              <w:rPr>
                <w:rFonts w:ascii="Times New Roman" w:hAnsi="Times New Roman" w:cs="Times New Roman"/>
                <w:sz w:val="16"/>
                <w:szCs w:val="16"/>
              </w:rPr>
              <w:t>factorial analysis</w:t>
            </w:r>
          </w:p>
        </w:tc>
        <w:tc>
          <w:tcPr>
            <w:tcW w:w="993" w:type="dxa"/>
          </w:tcPr>
          <w:p w14:paraId="17814BF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564C6FD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6A050CCA" w14:textId="77777777" w:rsidTr="00807F78">
        <w:tc>
          <w:tcPr>
            <w:tcW w:w="1276" w:type="dxa"/>
          </w:tcPr>
          <w:p w14:paraId="0732520A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Elkalmi’s questionnaire</w:t>
            </w:r>
          </w:p>
        </w:tc>
        <w:tc>
          <w:tcPr>
            <w:tcW w:w="851" w:type="dxa"/>
          </w:tcPr>
          <w:p w14:paraId="3081EBB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Elkalmi, R. M. et al (2014) / Malásia [43]</w:t>
            </w:r>
          </w:p>
        </w:tc>
        <w:tc>
          <w:tcPr>
            <w:tcW w:w="1275" w:type="dxa"/>
          </w:tcPr>
          <w:p w14:paraId="033D0AD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Adverse Drug Reaction Reporting</w:t>
            </w:r>
          </w:p>
        </w:tc>
        <w:tc>
          <w:tcPr>
            <w:tcW w:w="1276" w:type="dxa"/>
          </w:tcPr>
          <w:p w14:paraId="57D5FD39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a literature review and based on a qualitative study; Content and face validity</w:t>
            </w:r>
          </w:p>
        </w:tc>
        <w:tc>
          <w:tcPr>
            <w:tcW w:w="992" w:type="dxa"/>
          </w:tcPr>
          <w:p w14:paraId="47605E1B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57071FF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= 0,871.</w:t>
            </w:r>
          </w:p>
        </w:tc>
        <w:tc>
          <w:tcPr>
            <w:tcW w:w="993" w:type="dxa"/>
          </w:tcPr>
          <w:p w14:paraId="4761ADEE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095A5895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4458BF08" w14:textId="77777777" w:rsidTr="00807F78">
        <w:tc>
          <w:tcPr>
            <w:tcW w:w="1276" w:type="dxa"/>
          </w:tcPr>
          <w:p w14:paraId="5EC8983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Taing’s questionnaire</w:t>
            </w:r>
          </w:p>
        </w:tc>
        <w:tc>
          <w:tcPr>
            <w:tcW w:w="851" w:type="dxa"/>
          </w:tcPr>
          <w:p w14:paraId="50847954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Taing, M. et al (2016) / Austrália [44]</w:t>
            </w:r>
          </w:p>
        </w:tc>
        <w:tc>
          <w:tcPr>
            <w:tcW w:w="1275" w:type="dxa"/>
          </w:tcPr>
          <w:p w14:paraId="052F7551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Oral healthcare</w:t>
            </w:r>
          </w:p>
        </w:tc>
        <w:tc>
          <w:tcPr>
            <w:tcW w:w="1276" w:type="dxa"/>
          </w:tcPr>
          <w:p w14:paraId="08B46A3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Developed based on previous studies and authors’ experience; face validity: tested with pharmacists</w:t>
            </w:r>
          </w:p>
        </w:tc>
        <w:tc>
          <w:tcPr>
            <w:tcW w:w="992" w:type="dxa"/>
          </w:tcPr>
          <w:p w14:paraId="0C5A6B0A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03C90992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Internal consistency: Cronbach’s alpha between 0,8 e 0,9</w:t>
            </w:r>
          </w:p>
        </w:tc>
        <w:tc>
          <w:tcPr>
            <w:tcW w:w="993" w:type="dxa"/>
          </w:tcPr>
          <w:p w14:paraId="5280DC96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349B4953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  <w:tr w:rsidR="00020F02" w:rsidRPr="00615A73" w14:paraId="0CA23CB6" w14:textId="77777777" w:rsidTr="00807F78">
        <w:tc>
          <w:tcPr>
            <w:tcW w:w="1276" w:type="dxa"/>
          </w:tcPr>
          <w:p w14:paraId="1BA5737F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Zardain’s </w:t>
            </w:r>
          </w:p>
          <w:p w14:paraId="354C7D9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questionnaire</w:t>
            </w:r>
          </w:p>
        </w:tc>
        <w:tc>
          <w:tcPr>
            <w:tcW w:w="851" w:type="dxa"/>
          </w:tcPr>
          <w:p w14:paraId="527AFB5F" w14:textId="77777777" w:rsidR="00020F02" w:rsidRPr="00615A73" w:rsidRDefault="00020F02" w:rsidP="00807F78">
            <w:pPr>
              <w:tabs>
                <w:tab w:val="left" w:pos="76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Zardain Tamargo, E. et al (2006) / Espanha [45]</w:t>
            </w:r>
          </w:p>
        </w:tc>
        <w:tc>
          <w:tcPr>
            <w:tcW w:w="1275" w:type="dxa"/>
          </w:tcPr>
          <w:p w14:paraId="530A4C78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Pharmacotherapeutic follow-up</w:t>
            </w:r>
          </w:p>
        </w:tc>
        <w:tc>
          <w:tcPr>
            <w:tcW w:w="1276" w:type="dxa"/>
          </w:tcPr>
          <w:p w14:paraId="4D247315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992" w:type="dxa"/>
          </w:tcPr>
          <w:p w14:paraId="0A5FBE28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134" w:type="dxa"/>
          </w:tcPr>
          <w:p w14:paraId="160EA9A0" w14:textId="77777777" w:rsidR="00020F02" w:rsidRPr="00615A73" w:rsidRDefault="00020F02" w:rsidP="00807F7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Internal consistency: Cronbach’s alpha Factor 1 = 0.96; Factor 2 = 0.95; Factor 3 = 0.94; Factor 4 = 0.87.</w:t>
            </w:r>
          </w:p>
        </w:tc>
        <w:tc>
          <w:tcPr>
            <w:tcW w:w="993" w:type="dxa"/>
          </w:tcPr>
          <w:p w14:paraId="4B8E0F3B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  <w:tc>
          <w:tcPr>
            <w:tcW w:w="1275" w:type="dxa"/>
          </w:tcPr>
          <w:p w14:paraId="23EB1570" w14:textId="77777777" w:rsidR="00020F02" w:rsidRPr="00615A73" w:rsidRDefault="00020F02" w:rsidP="00807F7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15A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</w:t>
            </w:r>
          </w:p>
        </w:tc>
      </w:tr>
    </w:tbl>
    <w:p w14:paraId="44B2B6FF" w14:textId="77777777" w:rsidR="00A5000F" w:rsidRPr="00615A73" w:rsidRDefault="00A5000F" w:rsidP="00A5000F">
      <w:pPr>
        <w:spacing w:line="480" w:lineRule="auto"/>
        <w:jc w:val="both"/>
        <w:rPr>
          <w:rFonts w:ascii="Times New Roman" w:hAnsi="Times New Roman" w:cs="Times New Roman"/>
          <w:bCs/>
          <w:sz w:val="16"/>
          <w:szCs w:val="16"/>
          <w:lang w:val="en-US"/>
        </w:rPr>
      </w:pPr>
      <w:r w:rsidRPr="00615A73">
        <w:rPr>
          <w:rFonts w:ascii="Times New Roman" w:hAnsi="Times New Roman" w:cs="Times New Roman"/>
          <w:bCs/>
          <w:sz w:val="16"/>
          <w:szCs w:val="16"/>
          <w:lang w:val="en-US"/>
        </w:rPr>
        <w:t>*NR- Not reported</w:t>
      </w:r>
    </w:p>
    <w:p w14:paraId="73047F4B" w14:textId="77777777" w:rsidR="00020F02" w:rsidRPr="00615A73" w:rsidRDefault="00020F02">
      <w:pPr>
        <w:rPr>
          <w:rFonts w:ascii="Times New Roman" w:hAnsi="Times New Roman" w:cs="Times New Roman"/>
          <w:sz w:val="16"/>
          <w:szCs w:val="16"/>
        </w:rPr>
      </w:pPr>
    </w:p>
    <w:sectPr w:rsidR="00020F02" w:rsidRPr="00615A73" w:rsidSect="00854A4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F02"/>
    <w:rsid w:val="00020F02"/>
    <w:rsid w:val="004A7C78"/>
    <w:rsid w:val="00615A73"/>
    <w:rsid w:val="008304CC"/>
    <w:rsid w:val="00854A43"/>
    <w:rsid w:val="00A5000F"/>
    <w:rsid w:val="00E024F5"/>
    <w:rsid w:val="00E66144"/>
    <w:rsid w:val="00FB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F91AC8"/>
  <w15:chartTrackingRefBased/>
  <w15:docId w15:val="{951A95FB-FCA3-4747-8020-C838DFE2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20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1002</Words>
  <Characters>5412</Characters>
  <Application>Microsoft Office Word</Application>
  <DocSecurity>0</DocSecurity>
  <Lines>45</Lines>
  <Paragraphs>12</Paragraphs>
  <ScaleCrop>false</ScaleCrop>
  <Company/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Oliveira</dc:creator>
  <cp:keywords/>
  <dc:description/>
  <cp:lastModifiedBy>Virginia Oliveira</cp:lastModifiedBy>
  <cp:revision>7</cp:revision>
  <dcterms:created xsi:type="dcterms:W3CDTF">2020-10-22T01:26:00Z</dcterms:created>
  <dcterms:modified xsi:type="dcterms:W3CDTF">2020-11-02T20:01:00Z</dcterms:modified>
</cp:coreProperties>
</file>