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73AF5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/>
        <w:jc w:val="both"/>
        <w:textAlignment w:val="auto"/>
        <w:rPr>
          <w:rFonts w:hint="eastAsia" w:ascii="Times New Roman" w:hAnsi="Times New Roman" w:eastAsia="Times New Roman" w:cs="Times New Roman"/>
          <w:b/>
          <w:bCs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Times New Roman" w:cs="Times New Roman"/>
          <w:b/>
          <w:bCs/>
          <w:kern w:val="2"/>
          <w:sz w:val="28"/>
          <w:szCs w:val="28"/>
          <w:highlight w:val="none"/>
          <w:lang w:val="en-US" w:eastAsia="zh-CN" w:bidi="ar-SA"/>
        </w:rPr>
        <w:t>Supplementary materials</w:t>
      </w:r>
    </w:p>
    <w:p w14:paraId="5025E268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Table S1. Benchmark comparison</w:t>
      </w:r>
      <w:bookmarkStart w:id="0" w:name="_GoBack"/>
      <w:bookmarkEnd w:id="0"/>
      <w:r>
        <w:rPr>
          <w:rFonts w:hint="eastAsia"/>
          <w:highlight w:val="none"/>
          <w:lang w:val="en-US" w:eastAsia="zh-CN"/>
        </w:rPr>
        <w:t xml:space="preserve"> of prediction models for adsorption efficiency</w:t>
      </w:r>
    </w:p>
    <w:tbl>
      <w:tblPr>
        <w:tblStyle w:val="4"/>
        <w:tblW w:w="427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1455"/>
        <w:gridCol w:w="1031"/>
        <w:gridCol w:w="1031"/>
        <w:gridCol w:w="963"/>
        <w:gridCol w:w="963"/>
        <w:gridCol w:w="1690"/>
      </w:tblGrid>
      <w:tr w14:paraId="7D12A17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81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D7C8419">
            <w:pPr>
              <w:keepNext w:val="0"/>
              <w:keepLines w:val="0"/>
              <w:widowControl/>
              <w:suppressLineNumbers w:val="0"/>
              <w:spacing w:line="14" w:lineRule="atLeast"/>
              <w:ind w:firstLine="329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Model</w:t>
            </w:r>
          </w:p>
        </w:tc>
        <w:tc>
          <w:tcPr>
            <w:tcW w:w="123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7B69B9C">
            <w:pPr>
              <w:keepNext w:val="0"/>
              <w:keepLines w:val="0"/>
              <w:widowControl/>
              <w:suppressLineNumbers w:val="0"/>
              <w:spacing w:line="14" w:lineRule="atLeast"/>
              <w:ind w:firstLine="329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Main setting</w:t>
            </w:r>
          </w:p>
        </w:tc>
        <w:tc>
          <w:tcPr>
            <w:tcW w:w="886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BA69AD6">
            <w:pPr>
              <w:keepNext w:val="0"/>
              <w:keepLines w:val="0"/>
              <w:widowControl/>
              <w:suppressLineNumbers w:val="0"/>
              <w:spacing w:line="14" w:lineRule="atLeast"/>
              <w:ind w:firstLine="329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CV R²</w:t>
            </w:r>
          </w:p>
        </w:tc>
        <w:tc>
          <w:tcPr>
            <w:tcW w:w="886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65A51F8">
            <w:pPr>
              <w:keepNext w:val="0"/>
              <w:keepLines w:val="0"/>
              <w:widowControl/>
              <w:suppressLineNumbers w:val="0"/>
              <w:spacing w:line="14" w:lineRule="atLeast"/>
              <w:ind w:firstLine="329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Test R²</w:t>
            </w:r>
          </w:p>
        </w:tc>
        <w:tc>
          <w:tcPr>
            <w:tcW w:w="831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F3B9E18">
            <w:pPr>
              <w:keepNext w:val="0"/>
              <w:keepLines w:val="0"/>
              <w:widowControl/>
              <w:suppressLineNumbers w:val="0"/>
              <w:spacing w:line="14" w:lineRule="atLeast"/>
              <w:ind w:firstLine="329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Test MAE (%)</w:t>
            </w:r>
          </w:p>
        </w:tc>
        <w:tc>
          <w:tcPr>
            <w:tcW w:w="831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A925209">
            <w:pPr>
              <w:keepNext w:val="0"/>
              <w:keepLines w:val="0"/>
              <w:widowControl/>
              <w:suppressLineNumbers w:val="0"/>
              <w:spacing w:line="14" w:lineRule="atLeast"/>
              <w:ind w:firstLine="329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Test RMSE (%)</w:t>
            </w:r>
          </w:p>
        </w:tc>
        <w:tc>
          <w:tcPr>
            <w:tcW w:w="142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9FA7BEB">
            <w:pPr>
              <w:keepNext w:val="0"/>
              <w:keepLines w:val="0"/>
              <w:widowControl/>
              <w:suppressLineNumbers w:val="0"/>
              <w:spacing w:line="14" w:lineRule="atLeast"/>
              <w:ind w:firstLine="329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Generalization gap</w:t>
            </w:r>
          </w:p>
        </w:tc>
      </w:tr>
      <w:tr w14:paraId="2360ED6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81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A2F6934">
            <w:pPr>
              <w:keepNext w:val="0"/>
              <w:keepLines w:val="0"/>
              <w:widowControl/>
              <w:suppressLineNumbers w:val="0"/>
              <w:spacing w:line="14" w:lineRule="atLeast"/>
              <w:ind w:firstLine="328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Linear regression</w:t>
            </w:r>
          </w:p>
        </w:tc>
        <w:tc>
          <w:tcPr>
            <w:tcW w:w="1235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36EEA20">
            <w:pPr>
              <w:keepNext w:val="0"/>
              <w:keepLines w:val="0"/>
              <w:widowControl/>
              <w:suppressLineNumbers w:val="0"/>
              <w:spacing w:line="14" w:lineRule="atLeast"/>
              <w:ind w:firstLine="328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Multivariate linear fitting of adsorbent type, dosage, pH, temperature, reaction time</w:t>
            </w:r>
          </w:p>
        </w:tc>
        <w:tc>
          <w:tcPr>
            <w:tcW w:w="886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9DE6E5E">
            <w:pPr>
              <w:keepNext w:val="0"/>
              <w:keepLines w:val="0"/>
              <w:widowControl/>
              <w:suppressLineNumbers w:val="0"/>
              <w:spacing w:line="14" w:lineRule="atLeast"/>
              <w:ind w:firstLine="328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0.68</w:t>
            </w:r>
          </w:p>
        </w:tc>
        <w:tc>
          <w:tcPr>
            <w:tcW w:w="886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632DAFB">
            <w:pPr>
              <w:keepNext w:val="0"/>
              <w:keepLines w:val="0"/>
              <w:widowControl/>
              <w:suppressLineNumbers w:val="0"/>
              <w:spacing w:line="14" w:lineRule="atLeast"/>
              <w:ind w:firstLine="328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0.62</w:t>
            </w:r>
          </w:p>
        </w:tc>
        <w:tc>
          <w:tcPr>
            <w:tcW w:w="831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FA456D0">
            <w:pPr>
              <w:keepNext w:val="0"/>
              <w:keepLines w:val="0"/>
              <w:widowControl/>
              <w:suppressLineNumbers w:val="0"/>
              <w:spacing w:line="14" w:lineRule="atLeast"/>
              <w:ind w:firstLine="328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9.5</w:t>
            </w:r>
          </w:p>
        </w:tc>
        <w:tc>
          <w:tcPr>
            <w:tcW w:w="831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8EC8E1D">
            <w:pPr>
              <w:keepNext w:val="0"/>
              <w:keepLines w:val="0"/>
              <w:widowControl/>
              <w:suppressLineNumbers w:val="0"/>
              <w:spacing w:line="14" w:lineRule="atLeast"/>
              <w:ind w:firstLine="328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11.2</w:t>
            </w:r>
          </w:p>
        </w:tc>
        <w:tc>
          <w:tcPr>
            <w:tcW w:w="1428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47E1263">
            <w:pPr>
              <w:keepNext w:val="0"/>
              <w:keepLines w:val="0"/>
              <w:widowControl/>
              <w:suppressLineNumbers w:val="0"/>
              <w:spacing w:line="14" w:lineRule="atLeast"/>
              <w:ind w:firstLine="328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0.06</w:t>
            </w:r>
          </w:p>
        </w:tc>
      </w:tr>
      <w:tr w14:paraId="324E72C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CA6D7E">
            <w:pPr>
              <w:keepNext w:val="0"/>
              <w:keepLines w:val="0"/>
              <w:widowControl/>
              <w:suppressLineNumbers w:val="0"/>
              <w:spacing w:line="14" w:lineRule="atLeast"/>
              <w:ind w:firstLine="328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Polynomial regression (Degree 2)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AADA54">
            <w:pPr>
              <w:keepNext w:val="0"/>
              <w:keepLines w:val="0"/>
              <w:widowControl/>
              <w:suppressLineNumbers w:val="0"/>
              <w:spacing w:line="14" w:lineRule="atLeast"/>
              <w:ind w:firstLine="328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Degree-2 polynomial fitting of input variables</w:t>
            </w: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79036C">
            <w:pPr>
              <w:keepNext w:val="0"/>
              <w:keepLines w:val="0"/>
              <w:widowControl/>
              <w:suppressLineNumbers w:val="0"/>
              <w:spacing w:line="14" w:lineRule="atLeast"/>
              <w:ind w:firstLine="328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0.78</w:t>
            </w: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EA8FBF">
            <w:pPr>
              <w:keepNext w:val="0"/>
              <w:keepLines w:val="0"/>
              <w:widowControl/>
              <w:suppressLineNumbers w:val="0"/>
              <w:spacing w:line="14" w:lineRule="atLeast"/>
              <w:ind w:firstLine="328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0.73</w:t>
            </w:r>
          </w:p>
        </w:tc>
        <w:tc>
          <w:tcPr>
            <w:tcW w:w="83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8C7AC7">
            <w:pPr>
              <w:keepNext w:val="0"/>
              <w:keepLines w:val="0"/>
              <w:widowControl/>
              <w:suppressLineNumbers w:val="0"/>
              <w:spacing w:line="14" w:lineRule="atLeast"/>
              <w:ind w:firstLine="328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6.8</w:t>
            </w:r>
          </w:p>
        </w:tc>
        <w:tc>
          <w:tcPr>
            <w:tcW w:w="83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48CA98">
            <w:pPr>
              <w:keepNext w:val="0"/>
              <w:keepLines w:val="0"/>
              <w:widowControl/>
              <w:suppressLineNumbers w:val="0"/>
              <w:spacing w:line="14" w:lineRule="atLeast"/>
              <w:ind w:firstLine="328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8.5</w:t>
            </w:r>
          </w:p>
        </w:tc>
        <w:tc>
          <w:tcPr>
            <w:tcW w:w="14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2CD3AF">
            <w:pPr>
              <w:keepNext w:val="0"/>
              <w:keepLines w:val="0"/>
              <w:widowControl/>
              <w:suppressLineNumbers w:val="0"/>
              <w:spacing w:line="14" w:lineRule="atLeast"/>
              <w:ind w:firstLine="328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0.05</w:t>
            </w:r>
          </w:p>
        </w:tc>
      </w:tr>
      <w:tr w14:paraId="70148F4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1B3703">
            <w:pPr>
              <w:keepNext w:val="0"/>
              <w:keepLines w:val="0"/>
              <w:widowControl/>
              <w:suppressLineNumbers w:val="0"/>
              <w:spacing w:line="14" w:lineRule="atLeast"/>
              <w:ind w:firstLine="328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SVR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6762FC">
            <w:pPr>
              <w:keepNext w:val="0"/>
              <w:keepLines w:val="0"/>
              <w:widowControl/>
              <w:suppressLineNumbers w:val="0"/>
              <w:spacing w:line="14" w:lineRule="atLeast"/>
              <w:ind w:firstLine="328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RBF kernel, regularization parameter C=1, gamma=0.1</w:t>
            </w: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4B6352">
            <w:pPr>
              <w:keepNext w:val="0"/>
              <w:keepLines w:val="0"/>
              <w:widowControl/>
              <w:suppressLineNumbers w:val="0"/>
              <w:spacing w:line="14" w:lineRule="atLeast"/>
              <w:ind w:firstLine="328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0.87</w:t>
            </w: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276B69">
            <w:pPr>
              <w:keepNext w:val="0"/>
              <w:keepLines w:val="0"/>
              <w:widowControl/>
              <w:suppressLineNumbers w:val="0"/>
              <w:spacing w:line="14" w:lineRule="atLeast"/>
              <w:ind w:firstLine="328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0.84</w:t>
            </w:r>
          </w:p>
        </w:tc>
        <w:tc>
          <w:tcPr>
            <w:tcW w:w="83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995120">
            <w:pPr>
              <w:keepNext w:val="0"/>
              <w:keepLines w:val="0"/>
              <w:widowControl/>
              <w:suppressLineNumbers w:val="0"/>
              <w:spacing w:line="14" w:lineRule="atLeast"/>
              <w:ind w:firstLine="328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3.8</w:t>
            </w:r>
          </w:p>
        </w:tc>
        <w:tc>
          <w:tcPr>
            <w:tcW w:w="83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1F8DC5">
            <w:pPr>
              <w:keepNext w:val="0"/>
              <w:keepLines w:val="0"/>
              <w:widowControl/>
              <w:suppressLineNumbers w:val="0"/>
              <w:spacing w:line="14" w:lineRule="atLeast"/>
              <w:ind w:firstLine="328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4.8</w:t>
            </w:r>
          </w:p>
        </w:tc>
        <w:tc>
          <w:tcPr>
            <w:tcW w:w="14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E10363">
            <w:pPr>
              <w:keepNext w:val="0"/>
              <w:keepLines w:val="0"/>
              <w:widowControl/>
              <w:suppressLineNumbers w:val="0"/>
              <w:spacing w:line="14" w:lineRule="atLeast"/>
              <w:ind w:firstLine="328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0.03</w:t>
            </w:r>
          </w:p>
        </w:tc>
      </w:tr>
      <w:tr w14:paraId="379B32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D0F825">
            <w:pPr>
              <w:keepNext w:val="0"/>
              <w:keepLines w:val="0"/>
              <w:widowControl/>
              <w:suppressLineNumbers w:val="0"/>
              <w:spacing w:line="14" w:lineRule="atLeast"/>
              <w:ind w:firstLine="328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Random forest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C6A68C">
            <w:pPr>
              <w:keepNext w:val="0"/>
              <w:keepLines w:val="0"/>
              <w:widowControl/>
              <w:suppressLineNumbers w:val="0"/>
              <w:spacing w:line="14" w:lineRule="atLeast"/>
              <w:ind w:firstLine="328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100 decision trees, max depth=10, random state=42</w:t>
            </w: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2E8C7A">
            <w:pPr>
              <w:keepNext w:val="0"/>
              <w:keepLines w:val="0"/>
              <w:widowControl/>
              <w:suppressLineNumbers w:val="0"/>
              <w:spacing w:line="14" w:lineRule="atLeast"/>
              <w:ind w:firstLine="328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0.90</w:t>
            </w: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A24FF3">
            <w:pPr>
              <w:keepNext w:val="0"/>
              <w:keepLines w:val="0"/>
              <w:widowControl/>
              <w:suppressLineNumbers w:val="0"/>
              <w:spacing w:line="14" w:lineRule="atLeast"/>
              <w:ind w:firstLine="328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0.88</w:t>
            </w:r>
          </w:p>
        </w:tc>
        <w:tc>
          <w:tcPr>
            <w:tcW w:w="83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1F152B">
            <w:pPr>
              <w:keepNext w:val="0"/>
              <w:keepLines w:val="0"/>
              <w:widowControl/>
              <w:suppressLineNumbers w:val="0"/>
              <w:spacing w:line="14" w:lineRule="atLeast"/>
              <w:ind w:firstLine="328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2.8</w:t>
            </w:r>
          </w:p>
        </w:tc>
        <w:tc>
          <w:tcPr>
            <w:tcW w:w="83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931883">
            <w:pPr>
              <w:keepNext w:val="0"/>
              <w:keepLines w:val="0"/>
              <w:widowControl/>
              <w:suppressLineNumbers w:val="0"/>
              <w:spacing w:line="14" w:lineRule="atLeast"/>
              <w:ind w:firstLine="328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4.0</w:t>
            </w:r>
          </w:p>
        </w:tc>
        <w:tc>
          <w:tcPr>
            <w:tcW w:w="14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FF6F10">
            <w:pPr>
              <w:keepNext w:val="0"/>
              <w:keepLines w:val="0"/>
              <w:widowControl/>
              <w:suppressLineNumbers w:val="0"/>
              <w:spacing w:line="14" w:lineRule="atLeast"/>
              <w:ind w:firstLine="328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0.02</w:t>
            </w:r>
          </w:p>
        </w:tc>
      </w:tr>
      <w:tr w14:paraId="1426551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639C86">
            <w:pPr>
              <w:keepNext w:val="0"/>
              <w:keepLines w:val="0"/>
              <w:widowControl/>
              <w:suppressLineNumbers w:val="0"/>
              <w:spacing w:line="14" w:lineRule="atLeast"/>
              <w:ind w:firstLine="328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XGBoost / LightGBM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042F4A">
            <w:pPr>
              <w:keepNext w:val="0"/>
              <w:keepLines w:val="0"/>
              <w:widowControl/>
              <w:suppressLineNumbers w:val="0"/>
              <w:spacing w:line="14" w:lineRule="atLeast"/>
              <w:ind w:firstLine="328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Learning rate=0.1, n_estimators=100, max depth=6</w:t>
            </w: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092B73">
            <w:pPr>
              <w:keepNext w:val="0"/>
              <w:keepLines w:val="0"/>
              <w:widowControl/>
              <w:suppressLineNumbers w:val="0"/>
              <w:spacing w:line="14" w:lineRule="atLeast"/>
              <w:ind w:firstLine="328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0.92</w:t>
            </w: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E96EA3">
            <w:pPr>
              <w:keepNext w:val="0"/>
              <w:keepLines w:val="0"/>
              <w:widowControl/>
              <w:suppressLineNumbers w:val="0"/>
              <w:spacing w:line="14" w:lineRule="atLeast"/>
              <w:ind w:firstLine="328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0.90</w:t>
            </w:r>
          </w:p>
        </w:tc>
        <w:tc>
          <w:tcPr>
            <w:tcW w:w="83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DFC1B4">
            <w:pPr>
              <w:keepNext w:val="0"/>
              <w:keepLines w:val="0"/>
              <w:widowControl/>
              <w:suppressLineNumbers w:val="0"/>
              <w:spacing w:line="14" w:lineRule="atLeast"/>
              <w:ind w:firstLine="328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2.3</w:t>
            </w:r>
          </w:p>
        </w:tc>
        <w:tc>
          <w:tcPr>
            <w:tcW w:w="83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FB04FF">
            <w:pPr>
              <w:keepNext w:val="0"/>
              <w:keepLines w:val="0"/>
              <w:widowControl/>
              <w:suppressLineNumbers w:val="0"/>
              <w:spacing w:line="14" w:lineRule="atLeast"/>
              <w:ind w:firstLine="328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3.4</w:t>
            </w:r>
          </w:p>
        </w:tc>
        <w:tc>
          <w:tcPr>
            <w:tcW w:w="14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2A02E6">
            <w:pPr>
              <w:keepNext w:val="0"/>
              <w:keepLines w:val="0"/>
              <w:widowControl/>
              <w:suppressLineNumbers w:val="0"/>
              <w:spacing w:line="14" w:lineRule="atLeast"/>
              <w:ind w:firstLine="328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0.02</w:t>
            </w:r>
          </w:p>
        </w:tc>
      </w:tr>
      <w:tr w14:paraId="66B66D9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762C5F">
            <w:pPr>
              <w:keepNext w:val="0"/>
              <w:keepLines w:val="0"/>
              <w:widowControl/>
              <w:suppressLineNumbers w:val="0"/>
              <w:spacing w:line="14" w:lineRule="atLeast"/>
              <w:ind w:firstLine="328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BP neural network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27A1CC">
            <w:pPr>
              <w:keepNext w:val="0"/>
              <w:keepLines w:val="0"/>
              <w:widowControl/>
              <w:suppressLineNumbers w:val="0"/>
              <w:spacing w:line="14" w:lineRule="atLeast"/>
              <w:ind w:firstLine="328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3-layer network (5 inputs →12 hidden neurons →1 output), Adam optimizer (lr=0.001, 1000 iterations)</w:t>
            </w: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015BFA">
            <w:pPr>
              <w:keepNext w:val="0"/>
              <w:keepLines w:val="0"/>
              <w:widowControl/>
              <w:suppressLineNumbers w:val="0"/>
              <w:spacing w:line="14" w:lineRule="atLeast"/>
              <w:ind w:firstLine="328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0.932</w:t>
            </w: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7B5489">
            <w:pPr>
              <w:keepNext w:val="0"/>
              <w:keepLines w:val="0"/>
              <w:widowControl/>
              <w:suppressLineNumbers w:val="0"/>
              <w:spacing w:line="14" w:lineRule="atLeast"/>
              <w:ind w:firstLine="328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0.930</w:t>
            </w:r>
          </w:p>
        </w:tc>
        <w:tc>
          <w:tcPr>
            <w:tcW w:w="83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1E9233">
            <w:pPr>
              <w:keepNext w:val="0"/>
              <w:keepLines w:val="0"/>
              <w:widowControl/>
              <w:suppressLineNumbers w:val="0"/>
              <w:spacing w:line="14" w:lineRule="atLeast"/>
              <w:ind w:firstLine="328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2.1</w:t>
            </w:r>
          </w:p>
        </w:tc>
        <w:tc>
          <w:tcPr>
            <w:tcW w:w="83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624145">
            <w:pPr>
              <w:keepNext w:val="0"/>
              <w:keepLines w:val="0"/>
              <w:widowControl/>
              <w:suppressLineNumbers w:val="0"/>
              <w:spacing w:line="14" w:lineRule="atLeast"/>
              <w:ind w:firstLine="328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3.2</w:t>
            </w:r>
          </w:p>
        </w:tc>
        <w:tc>
          <w:tcPr>
            <w:tcW w:w="14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A3C3E7">
            <w:pPr>
              <w:keepNext w:val="0"/>
              <w:keepLines w:val="0"/>
              <w:widowControl/>
              <w:suppressLineNumbers w:val="0"/>
              <w:spacing w:line="14" w:lineRule="atLeast"/>
              <w:ind w:firstLine="328" w:firstLineChars="200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2"/>
                <w:kern w:val="0"/>
                <w:sz w:val="16"/>
                <w:szCs w:val="16"/>
                <w:highlight w:val="none"/>
                <w:lang w:val="en-US" w:eastAsia="zh-CN" w:bidi="ar"/>
              </w:rPr>
              <w:t>0.005</w:t>
            </w:r>
          </w:p>
        </w:tc>
      </w:tr>
    </w:tbl>
    <w:p w14:paraId="7759FFE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/>
        <w:jc w:val="both"/>
        <w:textAlignment w:val="auto"/>
        <w:rPr>
          <w:rFonts w:hint="eastAsia" w:ascii="Times New Roman" w:hAnsi="Times New Roman" w:eastAsia="Times New Roman" w:cs="Times New Roman"/>
          <w:b/>
          <w:bCs/>
          <w:kern w:val="2"/>
          <w:sz w:val="28"/>
          <w:szCs w:val="28"/>
          <w:highlight w:val="none"/>
          <w:lang w:val="en-US" w:eastAsia="zh-CN" w:bidi="ar-SA"/>
        </w:rPr>
      </w:pPr>
    </w:p>
    <w:p w14:paraId="5395B63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/>
        <w:jc w:val="both"/>
        <w:textAlignment w:val="auto"/>
        <w:rPr>
          <w:rFonts w:hint="eastAsia" w:ascii="Times New Roman" w:hAnsi="Times New Roman" w:eastAsia="Times New Roman" w:cs="Times New Roman"/>
          <w:b/>
          <w:bCs/>
          <w:kern w:val="2"/>
          <w:sz w:val="28"/>
          <w:szCs w:val="28"/>
          <w:highlight w:val="none"/>
          <w:lang w:val="en-US" w:eastAsia="zh-CN" w:bidi="ar-SA"/>
        </w:rPr>
      </w:pPr>
    </w:p>
    <w:p w14:paraId="68C2A1F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/>
        <w:textAlignment w:val="auto"/>
        <w:rPr>
          <w:highlight w:val="none"/>
        </w:rPr>
      </w:pPr>
      <w:r>
        <w:rPr>
          <w:highlight w:val="none"/>
        </w:rPr>
        <w:t xml:space="preserve">Table </w:t>
      </w:r>
      <w:r>
        <w:rPr>
          <w:rFonts w:hint="eastAsia"/>
          <w:highlight w:val="none"/>
          <w:lang w:val="en-US" w:eastAsia="zh-CN"/>
        </w:rPr>
        <w:t>S2</w:t>
      </w:r>
      <w:r>
        <w:rPr>
          <w:highlight w:val="none"/>
        </w:rPr>
        <w:t>. comparison of research types of modified biochar for adsorption of water ions</w:t>
      </w:r>
    </w:p>
    <w:tbl>
      <w:tblPr>
        <w:tblStyle w:val="4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1003"/>
        <w:gridCol w:w="593"/>
        <w:gridCol w:w="507"/>
        <w:gridCol w:w="1594"/>
        <w:gridCol w:w="1005"/>
        <w:gridCol w:w="2804"/>
      </w:tblGrid>
      <w:tr w14:paraId="38371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57CBEB4A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Type Of Study</w:t>
            </w:r>
          </w:p>
        </w:tc>
        <w:tc>
          <w:tcPr>
            <w:tcW w:w="65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489B071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Biomass Raw Materials</w:t>
            </w:r>
          </w:p>
        </w:tc>
        <w:tc>
          <w:tcPr>
            <w:tcW w:w="49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122E5DE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Modification Method</w:t>
            </w:r>
          </w:p>
        </w:tc>
        <w:tc>
          <w:tcPr>
            <w:tcW w:w="37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85E6754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Target Ion</w:t>
            </w:r>
          </w:p>
        </w:tc>
        <w:tc>
          <w:tcPr>
            <w:tcW w:w="71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AE3F1AA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Core Performance Indicators</w:t>
            </w:r>
          </w:p>
        </w:tc>
        <w:tc>
          <w:tcPr>
            <w:tcW w:w="68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45D1619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Data Driven/Optimization Approach</w:t>
            </w:r>
          </w:p>
        </w:tc>
        <w:tc>
          <w:tcPr>
            <w:tcW w:w="129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F9AF141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Main Conclusions</w:t>
            </w:r>
          </w:p>
        </w:tc>
      </w:tr>
      <w:tr w14:paraId="3BFBC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1C78D7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Study On Unmodified Biochar</w:t>
            </w:r>
          </w:p>
        </w:tc>
        <w:tc>
          <w:tcPr>
            <w:tcW w:w="65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B51F1D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Various agricultural wastes (rice husk, corn straw, etc.)</w:t>
            </w:r>
          </w:p>
        </w:tc>
        <w:tc>
          <w:tcPr>
            <w:tcW w:w="49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A371B3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nothing</w:t>
            </w:r>
          </w:p>
        </w:tc>
        <w:tc>
          <w:tcPr>
            <w:tcW w:w="37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CB3D58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Na⁺</w:t>
            </w:r>
          </w:p>
        </w:tc>
        <w:tc>
          <w:tcPr>
            <w:tcW w:w="71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D0451B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Maximum adsorption capacity 12.8 mg/g</w:t>
            </w:r>
          </w:p>
        </w:tc>
        <w:tc>
          <w:tcPr>
            <w:tcW w:w="68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FD6DF6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nothing</w:t>
            </w:r>
          </w:p>
        </w:tc>
        <w:tc>
          <w:tcPr>
            <w:tcW w:w="129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DD8FD7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The type of raw material significantly affects the adsorption isotherm characteristics and ion binding mode</w:t>
            </w:r>
          </w:p>
        </w:tc>
      </w:tr>
      <w:tr w14:paraId="239BB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6BAFFB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Study On Single Acid Modified Biochar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99CDAF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Not clear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46582F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Sulfuric acid modification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1E68A0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Na⁺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E2298C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Adsorption efficiency is about 75%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FAAE6E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nothing</w:t>
            </w:r>
          </w:p>
        </w:tc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DB7102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Acid modification can improve Na ＋ removal effect, but the parameter rule is not fully explained</w:t>
            </w:r>
          </w:p>
        </w:tc>
      </w:tr>
      <w:tr w14:paraId="68B24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02E178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Study On Iron Modified Biochar (No Optimization)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4DC5C5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Not clear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117F94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Fe modification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D65FBE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Se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86D541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Adsorption capacity prediction R²=0.92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350E5A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Single machine learning model</w:t>
            </w:r>
          </w:p>
        </w:tc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EB058E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Machine learning can effectively predict the adsorption performance of Fe modified biochar</w:t>
            </w:r>
          </w:p>
        </w:tc>
      </w:tr>
      <w:tr w14:paraId="305CC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2D4F3A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Research On Multi Modified Biochar (No Data Driven)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61F099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Various biochar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7EBB83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Not clear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A4AF9C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Emerging pollutants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FCBB12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Adsorption capacity prediction R²=0.91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E182B9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nothing</w:t>
            </w:r>
          </w:p>
        </w:tc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1894D8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Multi modification can improve the adsorption capacity of complex system, but it does not involve the collaborative removal of salt</w:t>
            </w:r>
          </w:p>
        </w:tc>
      </w:tr>
      <w:tr w14:paraId="7E181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345405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Recovery Of Other Modified Biochar Resources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899F43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Not clear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494DE7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Ca/Mg co modification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A54DE0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P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6629BA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Phosphorus recovery efficiency 85%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148742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Life cycle assessment (LCA)</w:t>
            </w:r>
          </w:p>
        </w:tc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7A8DF7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Modified biochar can achieve resource recovery, but not for salt ions</w:t>
            </w:r>
          </w:p>
        </w:tc>
      </w:tr>
      <w:tr w14:paraId="232AB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072DE12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This Study</w:t>
            </w:r>
          </w:p>
        </w:tc>
        <w:tc>
          <w:tcPr>
            <w:tcW w:w="65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DFDE7A4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Corn straw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94C7C2E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Fe modification</w:t>
            </w:r>
          </w:p>
        </w:tc>
        <w:tc>
          <w:tcPr>
            <w:tcW w:w="37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58DB29D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Na⁺/ca²⁺/mg²⁺</w:t>
            </w:r>
          </w:p>
        </w:tc>
        <w:tc>
          <w:tcPr>
            <w:tcW w:w="71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411CF9F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The adsorption capacity was 25.3 mg/g (0.1g/l dosing), and the optimized efficiency was 91.8%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F4C567A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BP neural network+particle swarm optimization (PSO)</w:t>
            </w:r>
          </w:p>
        </w:tc>
        <w:tc>
          <w:tcPr>
            <w:tcW w:w="129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5A7F592">
            <w:pPr>
              <w:pStyle w:val="8"/>
              <w:bidi w:val="0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5"/>
                <w:szCs w:val="15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5"/>
                <w:szCs w:val="15"/>
                <w:highlight w:val="none"/>
                <w:lang w:val="en-US" w:eastAsia="zh-CN"/>
              </w:rPr>
              <w:t>The performance of Fe modified biochar is the best, bp+pso realizes multi parameter reverse optimization, taking into account the performance and cost-effectiveness (57.4%/yuan)</w:t>
            </w:r>
          </w:p>
        </w:tc>
      </w:tr>
    </w:tbl>
    <w:p w14:paraId="105BFA63">
      <w:pPr>
        <w:rPr>
          <w:rFonts w:hint="eastAsia"/>
          <w:highlight w:val="none"/>
        </w:rPr>
      </w:pPr>
      <w:r>
        <w:rPr>
          <w:rFonts w:hint="eastAsia"/>
          <w:highlight w:val="none"/>
        </w:rPr>
        <w:br w:type="page"/>
      </w:r>
    </w:p>
    <w:p w14:paraId="4C68CEB5">
      <w:pPr>
        <w:pStyle w:val="9"/>
        <w:bidi w:val="0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2908935" cy="5122545"/>
            <wp:effectExtent l="0" t="0" r="12065" b="8255"/>
            <wp:docPr id="9" name="图片 9" descr="ChatGPT Image 2026年4月19日 21_17_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hatGPT Image 2026年4月19日 21_17_37"/>
                    <pic:cNvPicPr>
                      <a:picLocks noChangeAspect="1"/>
                    </pic:cNvPicPr>
                  </pic:nvPicPr>
                  <pic:blipFill>
                    <a:blip r:embed="rId6">
                      <a:lum contrast="6000"/>
                    </a:blip>
                    <a:srcRect l="3568" t="4678" r="7071" b="2625"/>
                    <a:stretch>
                      <a:fillRect/>
                    </a:stretch>
                  </pic:blipFill>
                  <pic:spPr>
                    <a:xfrm>
                      <a:off x="0" y="0"/>
                      <a:ext cx="2908935" cy="512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8535E">
      <w:pPr>
        <w:pStyle w:val="7"/>
        <w:bidi w:val="0"/>
        <w:rPr>
          <w:highlight w:val="none"/>
          <w:lang w:val="en-US" w:eastAsia="zh-CN"/>
        </w:rPr>
      </w:pPr>
      <w:r>
        <w:rPr>
          <w:highlight w:val="none"/>
          <w:lang w:val="en-US" w:eastAsia="zh-CN"/>
        </w:rPr>
        <w:t xml:space="preserve">Figure </w:t>
      </w:r>
      <w:r>
        <w:rPr>
          <w:rFonts w:hint="eastAsia"/>
          <w:highlight w:val="none"/>
          <w:lang w:val="en-US" w:eastAsia="zh-CN"/>
        </w:rPr>
        <w:t>S</w:t>
      </w:r>
      <w:r>
        <w:rPr>
          <w:highlight w:val="none"/>
          <w:lang w:val="en-US" w:eastAsia="zh-CN"/>
        </w:rPr>
        <w:t>1. comparison chart of adsorbent efficiency</w:t>
      </w:r>
    </w:p>
    <w:p w14:paraId="12FC08B4">
      <w:pPr>
        <w:pStyle w:val="7"/>
        <w:bidi w:val="0"/>
        <w:rPr>
          <w:highlight w:val="none"/>
          <w:lang w:val="en-US" w:eastAsia="zh-CN"/>
        </w:rPr>
      </w:pPr>
    </w:p>
    <w:p w14:paraId="6739C95A">
      <w:pPr>
        <w:pStyle w:val="9"/>
        <w:bidi w:val="0"/>
        <w:rPr>
          <w:rFonts w:hint="default"/>
          <w:highlight w:val="none"/>
          <w:lang w:val="en-US" w:eastAsia="zh-CN"/>
        </w:rPr>
      </w:pP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4048125" cy="2549525"/>
            <wp:effectExtent l="0" t="0" r="3175" b="3175"/>
            <wp:docPr id="10" name="图片 10" descr="ChatGPT Image 2026年4月19日 21_23_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hatGPT Image 2026年4月19日 21_23_54"/>
                    <pic:cNvPicPr>
                      <a:picLocks noChangeAspect="1"/>
                    </pic:cNvPicPr>
                  </pic:nvPicPr>
                  <pic:blipFill>
                    <a:blip r:embed="rId7">
                      <a:lum contrast="18000"/>
                    </a:blip>
                    <a:srcRect l="2431" t="10380" r="3592" b="8050"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254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A344C">
      <w:pPr>
        <w:pStyle w:val="7"/>
        <w:bidi w:val="0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highlight w:val="none"/>
          <w:lang w:val="en-US" w:eastAsia="zh-CN"/>
        </w:rPr>
        <w:t xml:space="preserve">Figure </w:t>
      </w:r>
      <w:r>
        <w:rPr>
          <w:rFonts w:hint="eastAsia"/>
          <w:highlight w:val="none"/>
          <w:lang w:val="en-US" w:eastAsia="zh-CN"/>
        </w:rPr>
        <w:t>S</w:t>
      </w:r>
      <w:r>
        <w:rPr>
          <w:highlight w:val="none"/>
          <w:lang w:val="en-US" w:eastAsia="zh-CN"/>
        </w:rPr>
        <w:t>2. best conditions and validation efficiency chart</w:t>
      </w:r>
    </w:p>
    <w:p w14:paraId="143ED84E">
      <w:pPr>
        <w:pStyle w:val="9"/>
        <w:bidi w:val="0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5290185" cy="3807460"/>
            <wp:effectExtent l="0" t="0" r="5715" b="2540"/>
            <wp:docPr id="11" name="图片 11" descr="ChatGPT Image 2026年4月19日 21_26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hatGPT Image 2026年4月19日 21_26_05"/>
                    <pic:cNvPicPr>
                      <a:picLocks noChangeAspect="1"/>
                    </pic:cNvPicPr>
                  </pic:nvPicPr>
                  <pic:blipFill>
                    <a:blip r:embed="rId8">
                      <a:lum contrast="12000"/>
                    </a:blip>
                    <a:srcRect r="2243" b="5443"/>
                    <a:stretch>
                      <a:fillRect/>
                    </a:stretch>
                  </pic:blipFill>
                  <pic:spPr>
                    <a:xfrm>
                      <a:off x="0" y="0"/>
                      <a:ext cx="5290185" cy="380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43C6D">
      <w:pPr>
        <w:pStyle w:val="7"/>
        <w:bidi w:val="0"/>
        <w:rPr>
          <w:rFonts w:hint="eastAsia"/>
        </w:rPr>
      </w:pPr>
      <w:r>
        <w:rPr>
          <w:highlight w:val="none"/>
          <w:lang w:val="en-US" w:eastAsia="zh-CN"/>
        </w:rPr>
        <w:t xml:space="preserve">Figure </w:t>
      </w:r>
      <w:r>
        <w:rPr>
          <w:rFonts w:hint="eastAsia"/>
          <w:highlight w:val="none"/>
          <w:lang w:val="en-US" w:eastAsia="zh-CN"/>
        </w:rPr>
        <w:t>S</w:t>
      </w:r>
      <w:r>
        <w:rPr>
          <w:highlight w:val="none"/>
          <w:lang w:val="en-US" w:eastAsia="zh-CN"/>
        </w:rPr>
        <w:t>3. effect comparison before and after adsorbent optimization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1" w:restart="continuous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firstLine="480"/>
      </w:pPr>
      <w:r>
        <w:separator/>
      </w:r>
    </w:p>
  </w:footnote>
  <w:footnote w:type="continuationSeparator" w:id="1">
    <w:p>
      <w:pPr>
        <w:spacing w:before="0" w:after="0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7B040F"/>
    <w:rsid w:val="117B040F"/>
    <w:rsid w:val="38C821E5"/>
    <w:rsid w:val="3FA7226F"/>
    <w:rsid w:val="6C45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20" w:after="240"/>
      <w:ind w:firstLine="600" w:firstLineChars="200"/>
      <w:jc w:val="both"/>
    </w:pPr>
    <w:rPr>
      <w:rFonts w:ascii="Times New Roman" w:hAnsi="Times New Roman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ind w:firstLine="0" w:firstLineChars="0"/>
      <w:jc w:val="left"/>
      <w:outlineLvl w:val="0"/>
    </w:pPr>
    <w:rPr>
      <w:rFonts w:eastAsia="Times New Roman"/>
      <w:b/>
      <w:bCs/>
      <w:sz w:val="28"/>
      <w:szCs w:val="28"/>
      <w:highlight w:val="none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图名表名"/>
    <w:basedOn w:val="1"/>
    <w:qFormat/>
    <w:uiPriority w:val="0"/>
    <w:pPr>
      <w:ind w:firstLine="0" w:firstLineChars="0"/>
      <w:jc w:val="center"/>
    </w:pPr>
    <w:rPr>
      <w:rFonts w:eastAsiaTheme="minorEastAsia"/>
    </w:rPr>
  </w:style>
  <w:style w:type="paragraph" w:customStyle="1" w:styleId="8">
    <w:name w:val="表格"/>
    <w:basedOn w:val="1"/>
    <w:qFormat/>
    <w:uiPriority w:val="0"/>
    <w:pPr>
      <w:spacing w:before="0" w:after="0"/>
      <w:ind w:firstLine="0" w:firstLineChars="0"/>
      <w:jc w:val="center"/>
    </w:pPr>
    <w:rPr>
      <w:rFonts w:cs="Times New Roman"/>
      <w:sz w:val="18"/>
      <w:szCs w:val="18"/>
    </w:rPr>
  </w:style>
  <w:style w:type="paragraph" w:customStyle="1" w:styleId="9">
    <w:name w:val="图片"/>
    <w:basedOn w:val="1"/>
    <w:qFormat/>
    <w:uiPriority w:val="0"/>
    <w:pPr>
      <w:spacing w:before="0" w:after="0"/>
      <w:ind w:firstLine="0" w:firstLineChars="0"/>
      <w:jc w:val="center"/>
    </w:pPr>
    <w:rPr>
      <w:rFonts w:hint="eastAsia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398</Words>
  <Characters>2403</Characters>
  <Lines>0</Lines>
  <Paragraphs>0</Paragraphs>
  <TotalTime>0</TotalTime>
  <ScaleCrop>false</ScaleCrop>
  <LinksUpToDate>false</LinksUpToDate>
  <CharactersWithSpaces>2697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2026-05-16T07:16:00Z</dcterms:created>
  <dc:creator>Z</dc:creator>
  <cp:lastModifiedBy>WPS_1615617257</cp:lastModifiedBy>
  <dcterms:modified xsi:type="dcterms:W3CDTF">2026-07-04T02:49:40Z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55CB518FB477415CBFA5B9A9F083D05D_13</vt:lpwstr>
  </property>
  <property fmtid="{D5CDD505-2E9C-101B-9397-08002B2CF9AE}" pid="4" name="KSOTemplateDocerSaveRecord">
    <vt:lpwstr>eyJoZGlkIjoiZTMxZjc1MmQzOTNkYjFkNzJjYWMyMmE2Yjg2OWQ0NGMiLCJ1c2VySWQiOiIxMTc5NzM1NzY1In0=</vt:lpwstr>
  </property>
</Properties>
</file>