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DB1EF" w14:textId="77777777" w:rsidR="003E6AC9" w:rsidRDefault="00000000">
      <w:pPr>
        <w:spacing w:after="140" w:line="240" w:lineRule="auto"/>
        <w:jc w:val="center"/>
      </w:pPr>
      <w:r>
        <w:rPr>
          <w:rFonts w:eastAsia="宋体"/>
          <w:b/>
          <w:color w:val="000000"/>
          <w:sz w:val="27"/>
        </w:rPr>
        <w:t>Supplemental Online Content</w:t>
      </w:r>
    </w:p>
    <w:p w14:paraId="1340017B" w14:textId="77777777" w:rsidR="003E6AC9" w:rsidRDefault="003E6AC9">
      <w:pPr>
        <w:spacing w:after="120"/>
      </w:pPr>
    </w:p>
    <w:p w14:paraId="1985957E" w14:textId="77777777" w:rsidR="003E6AC9" w:rsidRPr="00630A52" w:rsidRDefault="003E6AC9">
      <w:pPr>
        <w:spacing w:after="120"/>
        <w:rPr>
          <w:szCs w:val="24"/>
        </w:rPr>
      </w:pPr>
    </w:p>
    <w:p w14:paraId="34C4B307" w14:textId="77777777" w:rsidR="003E6AC9" w:rsidRPr="00630A52" w:rsidRDefault="00000000">
      <w:pPr>
        <w:spacing w:after="24" w:line="228" w:lineRule="auto"/>
        <w:rPr>
          <w:szCs w:val="24"/>
        </w:rPr>
      </w:pPr>
      <w:bookmarkStart w:id="0" w:name="OLE_LINK15"/>
      <w:proofErr w:type="spellStart"/>
      <w:r w:rsidRPr="00630A52">
        <w:rPr>
          <w:rFonts w:eastAsia="宋体"/>
          <w:color w:val="000000"/>
          <w:szCs w:val="24"/>
        </w:rPr>
        <w:t>eAppendix</w:t>
      </w:r>
      <w:proofErr w:type="spellEnd"/>
      <w:r w:rsidRPr="00630A52">
        <w:rPr>
          <w:rFonts w:eastAsia="宋体"/>
          <w:color w:val="000000"/>
          <w:szCs w:val="24"/>
        </w:rPr>
        <w:t xml:space="preserve"> 1. Detailed search strategies.</w:t>
      </w:r>
    </w:p>
    <w:p w14:paraId="7914EC7B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1. Publication source, design, and data-status details</w:t>
      </w:r>
    </w:p>
    <w:p w14:paraId="32C11BD4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2. Eligibility criteria and imaging-selection details</w:t>
      </w:r>
    </w:p>
    <w:p w14:paraId="35555248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3. Baseline disease burden and analysis populations</w:t>
      </w:r>
    </w:p>
    <w:p w14:paraId="25426BD3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4. Previous treatment and metastatic-history details</w:t>
      </w:r>
    </w:p>
    <w:p w14:paraId="002F4510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5. Treatment regimen, exposure, and comparator details</w:t>
      </w:r>
    </w:p>
    <w:p w14:paraId="30792E43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6. Additional efficacy endpoints from study-level extraction</w:t>
      </w:r>
    </w:p>
    <w:p w14:paraId="33F083B4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7. Patient-reported, pain, and opioid-related outcomes</w:t>
      </w:r>
    </w:p>
    <w:p w14:paraId="2CF95D91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8. Additional safety outcomes</w:t>
      </w:r>
    </w:p>
    <w:p w14:paraId="758760F5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9. Summary of analysis-ready effect-size dataset used for forest plots</w:t>
      </w:r>
    </w:p>
    <w:p w14:paraId="659F9CAD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10. </w:t>
      </w:r>
      <w:proofErr w:type="spellStart"/>
      <w:r w:rsidRPr="00630A52">
        <w:rPr>
          <w:rFonts w:eastAsia="宋体"/>
          <w:color w:val="000000"/>
          <w:szCs w:val="24"/>
        </w:rPr>
        <w:t>RoB</w:t>
      </w:r>
      <w:proofErr w:type="spellEnd"/>
      <w:r w:rsidRPr="00630A52">
        <w:rPr>
          <w:rFonts w:eastAsia="宋体"/>
          <w:color w:val="000000"/>
          <w:szCs w:val="24"/>
        </w:rPr>
        <w:t xml:space="preserve"> 2.0 judgments for supportive endpoints by randomized trial.</w:t>
      </w:r>
    </w:p>
    <w:p w14:paraId="374A747C" w14:textId="77777777" w:rsidR="003E6AC9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rFonts w:eastAsia="宋体"/>
          <w:color w:val="000000"/>
          <w:szCs w:val="24"/>
        </w:rPr>
        <w:t>eTable</w:t>
      </w:r>
      <w:proofErr w:type="spellEnd"/>
      <w:r w:rsidRPr="00630A52">
        <w:rPr>
          <w:rFonts w:eastAsia="宋体"/>
          <w:color w:val="000000"/>
          <w:szCs w:val="24"/>
        </w:rPr>
        <w:t xml:space="preserve"> 11. Subgroup-stratified sensitivity analysis summary.</w:t>
      </w:r>
    </w:p>
    <w:p w14:paraId="3E639882" w14:textId="77777777" w:rsidR="000D377B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bCs/>
          <w:szCs w:val="24"/>
        </w:rPr>
        <w:t>eFigure</w:t>
      </w:r>
      <w:proofErr w:type="spellEnd"/>
      <w:r w:rsidRPr="00630A52">
        <w:rPr>
          <w:bCs/>
          <w:szCs w:val="24"/>
        </w:rPr>
        <w:t xml:space="preserve"> 1.</w:t>
      </w:r>
      <w:r w:rsidRPr="00630A52">
        <w:rPr>
          <w:szCs w:val="24"/>
        </w:rPr>
        <w:t xml:space="preserve"> Post-chemo / late-line mCRPC forest plots (PFS/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>, OS, PSA50, ORR).</w:t>
      </w:r>
    </w:p>
    <w:p w14:paraId="0DDE7671" w14:textId="77777777" w:rsidR="000D377B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bCs/>
          <w:szCs w:val="24"/>
        </w:rPr>
        <w:t>eFigure</w:t>
      </w:r>
      <w:proofErr w:type="spellEnd"/>
      <w:r w:rsidRPr="00630A52">
        <w:rPr>
          <w:bCs/>
          <w:szCs w:val="24"/>
        </w:rPr>
        <w:t xml:space="preserve"> 2.</w:t>
      </w:r>
      <w:r w:rsidRPr="00630A52">
        <w:rPr>
          <w:szCs w:val="24"/>
        </w:rPr>
        <w:t xml:space="preserve"> Taxane-naive mCRPC forest plots (PFS/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>, OS, PSA50, ORR).</w:t>
      </w:r>
    </w:p>
    <w:p w14:paraId="2A727DE8" w14:textId="77777777" w:rsidR="000D377B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bCs/>
          <w:szCs w:val="24"/>
        </w:rPr>
        <w:t>eFigure</w:t>
      </w:r>
      <w:proofErr w:type="spellEnd"/>
      <w:r w:rsidRPr="00630A52">
        <w:rPr>
          <w:bCs/>
          <w:szCs w:val="24"/>
        </w:rPr>
        <w:t xml:space="preserve"> 3.</w:t>
      </w:r>
      <w:r w:rsidRPr="00630A52">
        <w:rPr>
          <w:szCs w:val="24"/>
        </w:rPr>
        <w:t xml:space="preserve"> </w:t>
      </w:r>
      <w:proofErr w:type="spellStart"/>
      <w:r w:rsidRPr="00630A52">
        <w:rPr>
          <w:szCs w:val="24"/>
        </w:rPr>
        <w:t>mHSPC</w:t>
      </w:r>
      <w:proofErr w:type="spellEnd"/>
      <w:r w:rsidRPr="00630A52">
        <w:rPr>
          <w:szCs w:val="24"/>
        </w:rPr>
        <w:t xml:space="preserve"> upfront intensification forest plots (PFS/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>, OS, ORR).</w:t>
      </w:r>
    </w:p>
    <w:p w14:paraId="0554F13F" w14:textId="77777777" w:rsidR="000D377B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bCs/>
          <w:szCs w:val="24"/>
        </w:rPr>
        <w:t>eFigure</w:t>
      </w:r>
      <w:proofErr w:type="spellEnd"/>
      <w:r w:rsidRPr="00630A52">
        <w:rPr>
          <w:bCs/>
          <w:szCs w:val="24"/>
        </w:rPr>
        <w:t xml:space="preserve"> 4.</w:t>
      </w:r>
      <w:r w:rsidRPr="00630A52">
        <w:rPr>
          <w:szCs w:val="24"/>
        </w:rPr>
        <w:t xml:space="preserve"> </w:t>
      </w:r>
      <w:proofErr w:type="spellStart"/>
      <w:r w:rsidRPr="00630A52">
        <w:rPr>
          <w:szCs w:val="24"/>
        </w:rPr>
        <w:t>mHSPC</w:t>
      </w:r>
      <w:proofErr w:type="spellEnd"/>
      <w:r w:rsidRPr="00630A52">
        <w:rPr>
          <w:szCs w:val="24"/>
        </w:rPr>
        <w:t xml:space="preserve"> sensitivity-analysis forest plots (PFS/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>, ORR).</w:t>
      </w:r>
    </w:p>
    <w:p w14:paraId="26B7A7B3" w14:textId="77777777" w:rsidR="000D377B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bCs/>
          <w:szCs w:val="24"/>
        </w:rPr>
        <w:t>eFigure</w:t>
      </w:r>
      <w:proofErr w:type="spellEnd"/>
      <w:r w:rsidRPr="00630A52">
        <w:rPr>
          <w:bCs/>
          <w:szCs w:val="24"/>
        </w:rPr>
        <w:t xml:space="preserve"> 5.</w:t>
      </w:r>
      <w:r w:rsidRPr="00630A52">
        <w:rPr>
          <w:szCs w:val="24"/>
        </w:rPr>
        <w:t xml:space="preserve"> Oligometastatic/</w:t>
      </w:r>
      <w:proofErr w:type="spellStart"/>
      <w:r w:rsidRPr="00630A52">
        <w:rPr>
          <w:szCs w:val="24"/>
        </w:rPr>
        <w:t>oligorecurrent</w:t>
      </w:r>
      <w:proofErr w:type="spellEnd"/>
      <w:r w:rsidRPr="00630A52">
        <w:rPr>
          <w:szCs w:val="24"/>
        </w:rPr>
        <w:t xml:space="preserve"> HSPC forest plots (PFS/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>, PSA50).</w:t>
      </w:r>
    </w:p>
    <w:p w14:paraId="6EA93F23" w14:textId="77777777" w:rsidR="000D377B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bCs/>
          <w:szCs w:val="24"/>
        </w:rPr>
        <w:t>eFigure</w:t>
      </w:r>
      <w:proofErr w:type="spellEnd"/>
      <w:r w:rsidRPr="00630A52">
        <w:rPr>
          <w:bCs/>
          <w:szCs w:val="24"/>
        </w:rPr>
        <w:t xml:space="preserve"> 6.</w:t>
      </w:r>
      <w:r w:rsidRPr="00630A52">
        <w:rPr>
          <w:szCs w:val="24"/>
        </w:rPr>
        <w:t xml:space="preserve"> Docetaxel-comparator chemotherapy-naive mCRPC forest plots (PFS/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>, PSA50).</w:t>
      </w:r>
    </w:p>
    <w:p w14:paraId="6DE81BFF" w14:textId="77777777" w:rsidR="00C83E4F" w:rsidRPr="00630A52" w:rsidRDefault="00000000">
      <w:pPr>
        <w:spacing w:after="24" w:line="228" w:lineRule="auto"/>
        <w:rPr>
          <w:szCs w:val="24"/>
        </w:rPr>
      </w:pPr>
      <w:bookmarkStart w:id="1" w:name="OLE_LINK20"/>
      <w:proofErr w:type="spellStart"/>
      <w:r w:rsidRPr="00630A52">
        <w:rPr>
          <w:szCs w:val="24"/>
        </w:rPr>
        <w:t>eFigure</w:t>
      </w:r>
      <w:proofErr w:type="spellEnd"/>
      <w:r w:rsidRPr="00630A52">
        <w:rPr>
          <w:szCs w:val="24"/>
        </w:rPr>
        <w:t xml:space="preserve"> 7</w:t>
      </w:r>
      <w:bookmarkEnd w:id="1"/>
      <w:r w:rsidRPr="00630A52">
        <w:rPr>
          <w:szCs w:val="24"/>
        </w:rPr>
        <w:t>. Evidence distribution summary across included clinical subgroups.</w:t>
      </w:r>
    </w:p>
    <w:p w14:paraId="7C86F042" w14:textId="77777777" w:rsidR="00C83E4F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szCs w:val="24"/>
        </w:rPr>
        <w:t>eFigure</w:t>
      </w:r>
      <w:proofErr w:type="spellEnd"/>
      <w:r w:rsidRPr="00630A52">
        <w:rPr>
          <w:szCs w:val="24"/>
        </w:rPr>
        <w:t xml:space="preserve"> 8. Grade &gt;=3 adverse event forest plots.</w:t>
      </w:r>
    </w:p>
    <w:p w14:paraId="5FBC0019" w14:textId="77777777" w:rsidR="00C83E4F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szCs w:val="24"/>
        </w:rPr>
        <w:t>eFigure</w:t>
      </w:r>
      <w:proofErr w:type="spellEnd"/>
      <w:r w:rsidRPr="00630A52">
        <w:rPr>
          <w:szCs w:val="24"/>
        </w:rPr>
        <w:t xml:space="preserve"> 9. Risk-of-bias summary for included randomized trials.</w:t>
      </w:r>
    </w:p>
    <w:p w14:paraId="4A5C9D1E" w14:textId="77777777" w:rsidR="00C83E4F" w:rsidRPr="00630A52" w:rsidRDefault="00000000">
      <w:pPr>
        <w:spacing w:after="24" w:line="228" w:lineRule="auto"/>
        <w:rPr>
          <w:szCs w:val="24"/>
        </w:rPr>
      </w:pPr>
      <w:proofErr w:type="spellStart"/>
      <w:r w:rsidRPr="00630A52">
        <w:rPr>
          <w:szCs w:val="24"/>
        </w:rPr>
        <w:t>eFigure</w:t>
      </w:r>
      <w:proofErr w:type="spellEnd"/>
      <w:r w:rsidRPr="00630A52">
        <w:rPr>
          <w:szCs w:val="24"/>
        </w:rPr>
        <w:t xml:space="preserve"> 10. Overall PFS/</w:t>
      </w:r>
      <w:proofErr w:type="spellStart"/>
      <w:r w:rsidRPr="00630A52">
        <w:rPr>
          <w:szCs w:val="24"/>
        </w:rPr>
        <w:t>rPFS</w:t>
      </w:r>
      <w:proofErr w:type="spellEnd"/>
      <w:r w:rsidRPr="00630A52">
        <w:rPr>
          <w:szCs w:val="24"/>
        </w:rPr>
        <w:t xml:space="preserve"> funnel plot.</w:t>
      </w:r>
    </w:p>
    <w:p w14:paraId="5E04602A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bookmarkEnd w:id="0"/>
    <w:p w14:paraId="68EA040C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</w:t>
      </w:r>
      <w:bookmarkStart w:id="2" w:name="OLE_LINK1"/>
      <w:r>
        <w:rPr>
          <w:rFonts w:eastAsia="宋体"/>
          <w:b/>
          <w:color w:val="000000"/>
        </w:rPr>
        <w:t>Appendix</w:t>
      </w:r>
      <w:proofErr w:type="spellEnd"/>
      <w:r>
        <w:rPr>
          <w:rFonts w:eastAsia="宋体"/>
          <w:b/>
          <w:color w:val="000000"/>
        </w:rPr>
        <w:t xml:space="preserve"> 1. Detailed search strategies</w:t>
      </w:r>
      <w:bookmarkEnd w:id="2"/>
    </w:p>
    <w:p w14:paraId="74AA2390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t>Searches were designed for randomized studies evaluating prostate-specific membrane antigen radioligand therapy in prostate cancer. Searches were run from database inception through June 17, 2026. No language restriction was applied at the search stage.</w:t>
      </w:r>
    </w:p>
    <w:p w14:paraId="3E233809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22"/>
        </w:rPr>
        <w:t>Core concept blocks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12312"/>
      </w:tblGrid>
      <w:tr w:rsidR="003E6AC9" w14:paraId="226DCA5A" w14:textId="77777777">
        <w:trPr>
          <w:cantSplit/>
          <w:tblHeader/>
          <w:jc w:val="center"/>
        </w:trPr>
        <w:tc>
          <w:tcPr>
            <w:tcW w:w="19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297A5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Concept</w:t>
            </w:r>
          </w:p>
        </w:tc>
        <w:tc>
          <w:tcPr>
            <w:tcW w:w="123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469FD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Terms</w:t>
            </w:r>
          </w:p>
        </w:tc>
      </w:tr>
      <w:tr w:rsidR="003E6AC9" w14:paraId="1D87C2E3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F8A5B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Population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FAB1E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"</w:t>
            </w:r>
            <w:proofErr w:type="gramStart"/>
            <w:r>
              <w:rPr>
                <w:rFonts w:eastAsia="宋体"/>
                <w:color w:val="000000"/>
                <w:sz w:val="20"/>
              </w:rPr>
              <w:t>prostate</w:t>
            </w:r>
            <w:proofErr w:type="gramEnd"/>
            <w:r>
              <w:rPr>
                <w:rFonts w:eastAsia="宋体"/>
                <w:color w:val="000000"/>
                <w:sz w:val="20"/>
              </w:rPr>
              <w:t xml:space="preserve"> cancer" OR "prostatic neoplasm*" OR mCRPC OR CRPC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"hormone-sensitive prostate cancer" OR "castration-resistant prostate cancer"</w:t>
            </w:r>
          </w:p>
        </w:tc>
      </w:tr>
      <w:tr w:rsidR="003E6AC9" w14:paraId="6CFDCE51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4C3B6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Target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8EEBE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PSMA OR "prostate-specific membrane antigen" OR "prostate specific membrane antigen"</w:t>
            </w:r>
          </w:p>
        </w:tc>
      </w:tr>
      <w:tr w:rsidR="003E6AC9" w14:paraId="29BBDB13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E0F6D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Therapy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6B0C1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"</w:t>
            </w:r>
            <w:proofErr w:type="gramStart"/>
            <w:r>
              <w:rPr>
                <w:rFonts w:eastAsia="宋体"/>
                <w:color w:val="000000"/>
                <w:sz w:val="20"/>
              </w:rPr>
              <w:t>radioligand</w:t>
            </w:r>
            <w:proofErr w:type="gramEnd"/>
            <w:r>
              <w:rPr>
                <w:rFonts w:eastAsia="宋体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"targeted 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"radiopharmaceutical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theranostic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 OR lutetium OR "lutetium-177" OR "177Lu" OR "Lu-177" OR "Lu PSMA" OR "Lu-PSMA" OR "PSMA-617"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Pluvicto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PNT2002 OR "PSMA-I&amp;T" OR "PSMA I&amp;T" OR actinium OR "actinium-225" OR "225Ac"</w:t>
            </w:r>
          </w:p>
        </w:tc>
      </w:tr>
      <w:tr w:rsidR="003E6AC9" w14:paraId="7ADD4E40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D0200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Study design</w:t>
            </w:r>
          </w:p>
        </w:tc>
        <w:tc>
          <w:tcPr>
            <w:tcW w:w="123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6961E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random* OR trial OR "clinical trial" OR "phase 2" OR "phase II" OR "phase 3" OR "phase III" OR interventional OR prospective</w:t>
            </w:r>
          </w:p>
        </w:tc>
      </w:tr>
    </w:tbl>
    <w:p w14:paraId="170FF912" w14:textId="77777777" w:rsidR="003E6AC9" w:rsidRDefault="003E6AC9">
      <w:pPr>
        <w:spacing w:after="120"/>
      </w:pPr>
    </w:p>
    <w:p w14:paraId="5AD2D8EA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22"/>
        </w:rPr>
        <w:t>PubMed/MEDLINE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12312"/>
      </w:tblGrid>
      <w:tr w:rsidR="003E6AC9" w14:paraId="2F59DD01" w14:textId="77777777">
        <w:trPr>
          <w:cantSplit/>
          <w:tblHeader/>
          <w:jc w:val="center"/>
        </w:trPr>
        <w:tc>
          <w:tcPr>
            <w:tcW w:w="19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D87DB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Platform</w:t>
            </w:r>
          </w:p>
        </w:tc>
        <w:tc>
          <w:tcPr>
            <w:tcW w:w="123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5CE21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PubMed</w:t>
            </w:r>
          </w:p>
        </w:tc>
      </w:tr>
      <w:tr w:rsidR="003E6AC9" w14:paraId="5F2CA74F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802AA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date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F0565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Inception to June 17, 2026</w:t>
            </w:r>
          </w:p>
        </w:tc>
      </w:tr>
      <w:tr w:rsidR="003E6AC9" w14:paraId="5D3F4851" w14:textId="77777777">
        <w:trPr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1B76E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strategy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ACBF9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(("Prostatic Neoplasms"[Mesh] OR "prostate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"prostatic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"prostatic neoplasm*"[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"prostate neoplasm*"[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mCRPC[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CRPC[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]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20"/>
              </w:rPr>
              <w:t>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"metastatic castration-resistant prostate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"metastatic castration resistant prostate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"castration-resistant prostate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"hormone-sensitive prostate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"hormone sensitive prostate cancer"[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]) AND ("Prostate-Specific Membrane Antigen"[Mesh] OR PSMA[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"prostate-specific membrane antigen"[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"prostate specific membrane antigen"[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]) AND ("radioligand therapy"[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"radioligand therapies"[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"radioligand treatment"[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"radionuclide therapy"[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"targeted radionuclide therapy"[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"radiopharmaceutical therapy"[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]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theranostic</w:t>
            </w:r>
            <w:proofErr w:type="spellEnd"/>
            <w:r>
              <w:rPr>
                <w:rFonts w:eastAsia="宋体"/>
                <w:color w:val="000000"/>
                <w:sz w:val="20"/>
              </w:rPr>
              <w:t>*[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lutetium[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"lutetium-177"[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"177Lu"[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"Lu-177"[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"Lu PSMA"[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"Lu-PSMA"[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</w:t>
            </w:r>
            <w:proofErr w:type="spellStart"/>
            <w:r>
              <w:rPr>
                <w:rFonts w:eastAsia="宋体"/>
                <w:color w:val="000000"/>
                <w:sz w:val="20"/>
              </w:rPr>
              <w:t>LuPSMA</w:t>
            </w:r>
            <w:proofErr w:type="spellEnd"/>
            <w:r>
              <w:rPr>
                <w:rFonts w:eastAsia="宋体"/>
                <w:color w:val="000000"/>
                <w:sz w:val="20"/>
              </w:rPr>
              <w:t>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"PSMA-617"[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]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Pluvicto</w:t>
            </w:r>
            <w:proofErr w:type="spellEnd"/>
            <w:r>
              <w:rPr>
                <w:rFonts w:eastAsia="宋体"/>
                <w:color w:val="000000"/>
                <w:sz w:val="20"/>
              </w:rPr>
              <w:t>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PNT2002[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"PSMA-I&amp;T"[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"PSMA I&amp;T"[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actinium[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"actinium-225"[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"225Ac"[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]) AND (randomized controlled trial[pt] OR controlled clinical trial[pt] OR clinical trial[pt] OR random*[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]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randomised</w:t>
            </w:r>
            <w:proofErr w:type="spellEnd"/>
            <w:r>
              <w:rPr>
                <w:rFonts w:eastAsia="宋体"/>
                <w:color w:val="000000"/>
                <w:sz w:val="20"/>
              </w:rPr>
              <w:t>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randomized[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trial[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"phase 2"[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"phase II"[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"phase 3"[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"phase III"[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interventional[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 OR prospective[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tiab</w:t>
            </w:r>
            <w:proofErr w:type="spellEnd"/>
            <w:r>
              <w:rPr>
                <w:rFonts w:eastAsia="宋体"/>
                <w:color w:val="000000"/>
                <w:sz w:val="20"/>
              </w:rPr>
              <w:t>]))</w:t>
            </w:r>
          </w:p>
        </w:tc>
      </w:tr>
      <w:tr w:rsidR="003E6AC9" w14:paraId="090F4466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C62F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Limits/notes</w:t>
            </w:r>
          </w:p>
        </w:tc>
        <w:tc>
          <w:tcPr>
            <w:tcW w:w="123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1761C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 xml:space="preserve">Fields: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MeSH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and title/abstract. No language restriction. Animal-only records can be removed during screening if needed.</w:t>
            </w:r>
          </w:p>
        </w:tc>
      </w:tr>
    </w:tbl>
    <w:p w14:paraId="29BFB182" w14:textId="77777777" w:rsidR="003E6AC9" w:rsidRDefault="003E6AC9">
      <w:pPr>
        <w:spacing w:after="120"/>
      </w:pPr>
    </w:p>
    <w:p w14:paraId="3A098166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22"/>
        </w:rPr>
        <w:t>Cochrane CENTRAL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12312"/>
      </w:tblGrid>
      <w:tr w:rsidR="003E6AC9" w14:paraId="41051587" w14:textId="77777777">
        <w:trPr>
          <w:cantSplit/>
          <w:tblHeader/>
          <w:jc w:val="center"/>
        </w:trPr>
        <w:tc>
          <w:tcPr>
            <w:tcW w:w="19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B5F03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Platform</w:t>
            </w:r>
          </w:p>
        </w:tc>
        <w:tc>
          <w:tcPr>
            <w:tcW w:w="123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CE00E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21"/>
              </w:rPr>
              <w:t>Cochrane Library, CENTRAL</w:t>
            </w:r>
          </w:p>
        </w:tc>
      </w:tr>
      <w:tr w:rsidR="003E6AC9" w14:paraId="49EF68B6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17A8B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date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AF87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20"/>
              </w:rPr>
              <w:t>Inception to June 17, 2026</w:t>
            </w:r>
          </w:p>
        </w:tc>
      </w:tr>
      <w:tr w:rsidR="003E6AC9" w14:paraId="7DC7F01A" w14:textId="77777777">
        <w:trPr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90F51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strategy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167D0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20"/>
              </w:rPr>
              <w:t>([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"Prostatic Neoplasms"] OR ("prostate cancer" OR "prostatic cancer" OR "prostatic neoplasm*" OR "prostate neoplasm*" OR mCRPC OR CRPC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"metastatic castration-resistant prostate cancer" OR "castration-resistant prostate cancer" OR "hormone-</w:t>
            </w:r>
            <w:r>
              <w:rPr>
                <w:rFonts w:eastAsia="宋体"/>
                <w:color w:val="000000"/>
                <w:sz w:val="20"/>
              </w:rPr>
              <w:lastRenderedPageBreak/>
              <w:t>sensitive prostate cancer"):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ti,ab,kw</w:t>
            </w:r>
            <w:proofErr w:type="spellEnd"/>
            <w:r>
              <w:rPr>
                <w:rFonts w:eastAsia="宋体"/>
                <w:color w:val="000000"/>
                <w:sz w:val="20"/>
              </w:rPr>
              <w:t>) AND ([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"Prostate-Specific Membrane Antigen"] OR (PSMA OR "prostate-specific membrane antigen" OR "prostate specific membrane antigen"):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ti,ab,kw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) AND (("radioligand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"radioligand treatment" OR "radionuclide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"targeted 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"radiopharmaceutical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theranostic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 OR lutetium OR "lutetium-177" OR "177Lu" OR "Lu-177" OR "Lu PSMA" OR "Lu-PSMA"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LuPSMA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"PSMA-617"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Pluvicto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PNT2002 OR "PSMA-I&amp;T" OR "PSMA I&amp;T" OR actinium OR "actinium-225" OR "225Ac"):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ti,ab,kw</w:t>
            </w:r>
            <w:proofErr w:type="spellEnd"/>
            <w:r>
              <w:rPr>
                <w:rFonts w:eastAsia="宋体"/>
                <w:color w:val="000000"/>
                <w:sz w:val="20"/>
              </w:rPr>
              <w:t>)</w:t>
            </w:r>
          </w:p>
        </w:tc>
      </w:tr>
      <w:tr w:rsidR="003E6AC9" w14:paraId="115DA4CC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530A5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lastRenderedPageBreak/>
              <w:t>Limits/notes</w:t>
            </w:r>
          </w:p>
        </w:tc>
        <w:tc>
          <w:tcPr>
            <w:tcW w:w="123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C0468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20"/>
              </w:rPr>
              <w:t>CENTRAL already focuses on clinical trials; an additional randomized filter is not required.</w:t>
            </w:r>
          </w:p>
        </w:tc>
      </w:tr>
    </w:tbl>
    <w:p w14:paraId="5087E918" w14:textId="77777777" w:rsidR="003E6AC9" w:rsidRDefault="003E6AC9">
      <w:pPr>
        <w:spacing w:after="120"/>
      </w:pPr>
    </w:p>
    <w:p w14:paraId="09062666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22"/>
        </w:rPr>
        <w:t>Scopus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12312"/>
      </w:tblGrid>
      <w:tr w:rsidR="003E6AC9" w14:paraId="7196718A" w14:textId="77777777">
        <w:trPr>
          <w:cantSplit/>
          <w:tblHeader/>
          <w:jc w:val="center"/>
        </w:trPr>
        <w:tc>
          <w:tcPr>
            <w:tcW w:w="19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FBC10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Platform</w:t>
            </w:r>
          </w:p>
        </w:tc>
        <w:tc>
          <w:tcPr>
            <w:tcW w:w="123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28858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Scopus</w:t>
            </w:r>
          </w:p>
        </w:tc>
      </w:tr>
      <w:tr w:rsidR="003E6AC9" w14:paraId="63EA03A9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8EA68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date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9687F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Inception to June 17, 2026</w:t>
            </w:r>
          </w:p>
        </w:tc>
      </w:tr>
      <w:tr w:rsidR="003E6AC9" w14:paraId="7F8D334B" w14:textId="77777777">
        <w:trPr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9B65C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strategy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9D608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 xml:space="preserve">TITLE-ABS-KEY("prostate cancer" OR "prostatic cancer" OR "prostatic neoplasm*" OR "prostate neoplasm*" OR mCRPC OR CRPC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"metastatic castration-resistant prostate cancer" OR "metastatic castration resistant prostate cancer" OR "castration-resistant prostate cancer" OR "hormone-sensitive prostate cancer" OR "hormone sensitive prostate cancer") AND TITLE-ABS-KEY(PSMA OR "prostate-specific membrane antigen" OR "prostate specific membrane antigen") AND TITLE-ABS-KEY("radioligand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"radioligand treatment" OR "radionuclide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"targeted 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"radiopharmaceutical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theranostic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 OR lutetium OR "lutetium-177" OR "177Lu" OR "Lu-177" OR "Lu PSMA" OR "Lu-PSMA"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LuPSMA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"PSMA-617"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Pluvicto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PNT2002 OR "PSMA-I&amp;T" OR "PSMA I&amp;T" OR actinium OR "actinium-225" OR "225Ac") AND TITLE-ABS-KEY(random* OR trial OR "clinical trial" OR "phase 2" OR "phase II" OR "phase 3" OR "phase III" OR interventional OR prospective)</w:t>
            </w:r>
          </w:p>
        </w:tc>
      </w:tr>
      <w:tr w:rsidR="003E6AC9" w14:paraId="1CD86CCB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F5C80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Limits/notes</w:t>
            </w:r>
          </w:p>
        </w:tc>
        <w:tc>
          <w:tcPr>
            <w:tcW w:w="123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E083B5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Fields: title, abstract, keywords. Export all records with DOI, abstract, and citation metadata.</w:t>
            </w:r>
          </w:p>
        </w:tc>
      </w:tr>
    </w:tbl>
    <w:p w14:paraId="35D25D9F" w14:textId="77777777" w:rsidR="003E6AC9" w:rsidRDefault="003E6AC9">
      <w:pPr>
        <w:spacing w:after="120"/>
      </w:pPr>
    </w:p>
    <w:p w14:paraId="625E673D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22"/>
        </w:rPr>
        <w:t>Web of Science Core Collection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12312"/>
      </w:tblGrid>
      <w:tr w:rsidR="003E6AC9" w14:paraId="637FA30A" w14:textId="77777777">
        <w:trPr>
          <w:cantSplit/>
          <w:tblHeader/>
          <w:jc w:val="center"/>
        </w:trPr>
        <w:tc>
          <w:tcPr>
            <w:tcW w:w="19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AB7E2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Platform</w:t>
            </w:r>
          </w:p>
        </w:tc>
        <w:tc>
          <w:tcPr>
            <w:tcW w:w="123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12923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t>Web of Science</w:t>
            </w:r>
          </w:p>
        </w:tc>
      </w:tr>
      <w:tr w:rsidR="003E6AC9" w14:paraId="4FD90615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9EA1C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date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B1536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Inception to June 17, 2026</w:t>
            </w:r>
          </w:p>
        </w:tc>
      </w:tr>
      <w:tr w:rsidR="003E6AC9" w14:paraId="221E0D92" w14:textId="77777777">
        <w:trPr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CB3CE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strategy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EC4BA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 xml:space="preserve">TS=("prostate cancer" OR "prostatic cancer" OR "prostatic neoplasm*" OR "prostate neoplasm*" OR mCRPC OR CRPC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"metastatic castration-resistant prostate cancer" OR "metastatic castration resistant prostate cancer" OR "castration-resistant prostate cancer" OR "hormone-sensitive prostate cancer" OR "hormone sensitive prostate cancer") AND TS=(PSMA OR "prostate-specific membrane antigen" OR "prostate specific membrane antigen") AND TS=("radioligand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"radioligand treatment" OR "radionuclide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"targeted radionuclide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"radiopharmaceutical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theranostic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* OR lutetium OR "lutetium-177" OR "177Lu" OR "Lu-177" OR "Lu PSMA" OR "Lu-PSMA"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LuPSMA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"PSMA-617"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Pluvicto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PNT2002 OR "PSMA-I&amp;T" OR "PSMA I&amp;T" OR actinium OR "actinium-225" OR "225Ac") AND TS=(random* OR trial OR "clinical trial" OR "phase 2" OR "phase II" OR "phase 3" OR "phase III" OR interventional OR prospective)</w:t>
            </w:r>
          </w:p>
        </w:tc>
      </w:tr>
      <w:tr w:rsidR="003E6AC9" w14:paraId="47B303E6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FB68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Limits/notes</w:t>
            </w:r>
          </w:p>
        </w:tc>
        <w:tc>
          <w:tcPr>
            <w:tcW w:w="123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ED03A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20"/>
              </w:rPr>
              <w:t>Field: Topic Search (TS). Include all document types relevant to articles, early access, proceedings papers, and meeting abstracts if protocol permits.</w:t>
            </w:r>
          </w:p>
        </w:tc>
      </w:tr>
    </w:tbl>
    <w:p w14:paraId="39A978A7" w14:textId="77777777" w:rsidR="003E6AC9" w:rsidRDefault="003E6AC9">
      <w:pPr>
        <w:spacing w:after="120"/>
      </w:pPr>
    </w:p>
    <w:p w14:paraId="3586804D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22"/>
        </w:rPr>
        <w:t>ClinicalTrials.gov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944"/>
        <w:gridCol w:w="12312"/>
      </w:tblGrid>
      <w:tr w:rsidR="003E6AC9" w14:paraId="3219BB3A" w14:textId="77777777">
        <w:trPr>
          <w:cantSplit/>
          <w:tblHeader/>
          <w:jc w:val="center"/>
        </w:trPr>
        <w:tc>
          <w:tcPr>
            <w:tcW w:w="19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F4D7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1"/>
              </w:rPr>
              <w:lastRenderedPageBreak/>
              <w:t>Platform</w:t>
            </w:r>
          </w:p>
        </w:tc>
        <w:tc>
          <w:tcPr>
            <w:tcW w:w="1231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FA299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21"/>
              </w:rPr>
              <w:t>ClinicalTrials.gov advanced search</w:t>
            </w:r>
          </w:p>
        </w:tc>
      </w:tr>
      <w:tr w:rsidR="003E6AC9" w14:paraId="5BD67D01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307D3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date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402B9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20"/>
              </w:rPr>
              <w:t>Inception to June 17, 2026</w:t>
            </w:r>
          </w:p>
        </w:tc>
      </w:tr>
      <w:tr w:rsidR="003E6AC9" w14:paraId="28FBD77D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866E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Search strategy</w:t>
            </w:r>
          </w:p>
        </w:tc>
        <w:tc>
          <w:tcPr>
            <w:tcW w:w="12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3C790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20"/>
              </w:rPr>
              <w:t xml:space="preserve">Condition/disease: prostate cancer Other terms: (PSMA OR "prostate-specific membrane antigen" OR "prostate specific membrane antigen") AND ("radioligand therapy" OR "radionuclide therapy" OR "targeted radionuclide therapy" OR lutetium OR "lutetium-177" OR "177Lu" OR "Lu-177" OR "PSMA-617" OR </w:t>
            </w:r>
            <w:proofErr w:type="spellStart"/>
            <w:r>
              <w:rPr>
                <w:rFonts w:eastAsia="宋体"/>
                <w:color w:val="000000"/>
                <w:sz w:val="20"/>
              </w:rPr>
              <w:t>Pluvicto</w:t>
            </w:r>
            <w:proofErr w:type="spellEnd"/>
            <w:r>
              <w:rPr>
                <w:rFonts w:eastAsia="宋体"/>
                <w:color w:val="000000"/>
                <w:sz w:val="20"/>
              </w:rPr>
              <w:t xml:space="preserve"> OR PNT2002 OR "PSMA-I&amp;T" OR actinium OR "actinium-225" OR "225Ac") Study type: Interventional studies Status: All studies Phase: Phase 1/2, Phase 2, Phase 2/3, Phase 3, Phase 4 Manual screen: randomized allocation, prospective comparative design, or randomized phase 2/3 trial</w:t>
            </w:r>
          </w:p>
        </w:tc>
      </w:tr>
      <w:tr w:rsidR="003E6AC9" w14:paraId="24C2C9F9" w14:textId="77777777">
        <w:trPr>
          <w:cantSplit/>
          <w:jc w:val="center"/>
        </w:trPr>
        <w:tc>
          <w:tcPr>
            <w:tcW w:w="19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8696F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20"/>
              </w:rPr>
              <w:t>Limits/notes</w:t>
            </w:r>
          </w:p>
        </w:tc>
        <w:tc>
          <w:tcPr>
            <w:tcW w:w="1231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5BA48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20"/>
              </w:rPr>
              <w:t>Registry results should be screened manually for randomized allocation, disease setting, intervention, comparator, endpoints, and availability of posted results.</w:t>
            </w:r>
          </w:p>
        </w:tc>
      </w:tr>
    </w:tbl>
    <w:p w14:paraId="5FCB1884" w14:textId="77777777" w:rsidR="003E6AC9" w:rsidRDefault="003E6AC9">
      <w:pPr>
        <w:spacing w:after="120"/>
      </w:pPr>
    </w:p>
    <w:p w14:paraId="0D786F9A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605E0CC8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1. </w:t>
      </w:r>
      <w:r>
        <w:rPr>
          <w:rFonts w:eastAsia="宋体"/>
          <w:color w:val="000000"/>
        </w:rPr>
        <w:t>Publication source, design, and data-status details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191"/>
        <w:gridCol w:w="1014"/>
        <w:gridCol w:w="1371"/>
        <w:gridCol w:w="1551"/>
        <w:gridCol w:w="1611"/>
        <w:gridCol w:w="1850"/>
        <w:gridCol w:w="1790"/>
        <w:gridCol w:w="1969"/>
        <w:gridCol w:w="1909"/>
      </w:tblGrid>
      <w:tr w:rsidR="003E6AC9" w14:paraId="3BF23DE3" w14:textId="77777777">
        <w:trPr>
          <w:cantSplit/>
          <w:tblHeader/>
          <w:jc w:val="center"/>
        </w:trPr>
        <w:tc>
          <w:tcPr>
            <w:tcW w:w="11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1D4A7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Study</w:t>
            </w:r>
          </w:p>
        </w:tc>
        <w:tc>
          <w:tcPr>
            <w:tcW w:w="10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BDBF9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Trial</w:t>
            </w:r>
          </w:p>
        </w:tc>
        <w:tc>
          <w:tcPr>
            <w:tcW w:w="137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6B1AC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Journal/year</w:t>
            </w:r>
          </w:p>
        </w:tc>
        <w:tc>
          <w:tcPr>
            <w:tcW w:w="15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F037B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Country/sites</w:t>
            </w:r>
          </w:p>
        </w:tc>
        <w:tc>
          <w:tcPr>
            <w:tcW w:w="16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962A0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Phase/design</w:t>
            </w:r>
          </w:p>
        </w:tc>
        <w:tc>
          <w:tcPr>
            <w:tcW w:w="18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D6C0A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Funding/sponsor</w:t>
            </w:r>
          </w:p>
        </w:tc>
        <w:tc>
          <w:tcPr>
            <w:tcW w:w="178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AABC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Source ID</w:t>
            </w:r>
          </w:p>
        </w:tc>
        <w:tc>
          <w:tcPr>
            <w:tcW w:w="196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05232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Data status</w:t>
            </w:r>
          </w:p>
        </w:tc>
        <w:tc>
          <w:tcPr>
            <w:tcW w:w="190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21FCF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Data cutoff/notes</w:t>
            </w:r>
          </w:p>
        </w:tc>
      </w:tr>
      <w:tr w:rsidR="003E6AC9" w14:paraId="54067B23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3D031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Sartor et al., 2021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AD144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VISION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EEB53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 Engl J Med; 2021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ABC4C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North America/Europe; 84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A88AB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P3; open-label; 2:1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DE5D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Endocyte, a Novartis company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B4163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10.1056/NEJMoa2107322; PMID 34161051; NCT03511664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C5051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161E7C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7146FBCA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AEDBA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Hofman et al., 2021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2CC19A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3"/>
              </w:rPr>
              <w:t>TheraP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0BEC1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Lancet; 2021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6C07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Australia; 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70D28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open-label/unblinded;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49067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Australian and New Zealand Urogenital and Prostate Cancer Trials Group; Prostate Cancer.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89EE6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10.1016/S0140-6736(21)00237-3; PMID 33581798; NCT03392428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8ACF5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40F6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32329687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365EA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Morris et al.,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D93634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3"/>
              </w:rPr>
              <w:t>PSMAfore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01626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Lancet; 2024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29BB0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North America/Europe; 74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F9B83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P3; open-label; BICR for radiographic endpoints;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1BFAC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Novartis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7183D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10.1016/S0140-6736(24)01653-2; PMID 39293462; NCT04689828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DC4C4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6783A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1784DF6A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9C592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SPLASH,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8C9AA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SPLASH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16D51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ESMO Congress 2024/</w:t>
            </w:r>
            <w:proofErr w:type="spellStart"/>
            <w:r>
              <w:rPr>
                <w:rFonts w:eastAsia="宋体"/>
                <w:color w:val="000000"/>
                <w:sz w:val="13"/>
              </w:rPr>
              <w:t>Lantheus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primary analysis press release; 2024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F9789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US/Canada/Europe/UK; NR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9443A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P3; open-label;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and ORR by BICR/central assessment; 2:1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F313E3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3"/>
              </w:rPr>
              <w:t>Lantheus</w:t>
            </w:r>
            <w:proofErr w:type="spellEnd"/>
            <w:r>
              <w:rPr>
                <w:rFonts w:eastAsia="宋体"/>
                <w:color w:val="000000"/>
                <w:sz w:val="13"/>
              </w:rPr>
              <w:t>/POINT Biopharma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4ED63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NCT04647526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7DB5C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Conference/press-release data; full manuscript pending; sensitivity/evidence-map source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B3886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Conference/press-release data; full manuscript pending</w:t>
            </w:r>
          </w:p>
        </w:tc>
      </w:tr>
      <w:tr w:rsidR="003E6AC9" w14:paraId="370FD0D7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7BB2F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Emmett et al.,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8E405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ENZA-p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473EC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Lancet Oncol; 2024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40CEE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Australia; 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4D857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0656D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Prostate Cancer Research Alliance, St Vincent's Clinic Foundation,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GenesisCare</w:t>
            </w:r>
            <w:proofErr w:type="spellEnd"/>
            <w:r>
              <w:rPr>
                <w:rFonts w:eastAsia="宋体"/>
                <w:color w:val="000000"/>
                <w:sz w:val="13"/>
              </w:rPr>
              <w:t>, Roy.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3E2E7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10.1016/S1470-2045(24)00135-9; PMID 38621400; NCT04419402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88E26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6216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3E76394B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CBA32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 et al., 2022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3E908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Satapathy chemotherapy-naive mCRPC trial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3AFC48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3"/>
              </w:rPr>
              <w:t>Eur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J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Nucl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Med Mol Imaging; 2022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ED385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India; 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962CF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4768F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Investigator-initiated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922A1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10.1007/s00259-021-05618-3; PMID 34842950; CTRI/2019/12/022282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6578D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D9AAB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6FD9E67F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880C8C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Chi et al., 2025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A3BF5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CCTG PR.21/PLUDO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F0D4F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Annals of Oncology, ESMO 2025 abstract LBA89; 2025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269F1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Canada;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Multicentre</w:t>
            </w:r>
            <w:proofErr w:type="spellEnd"/>
            <w:r>
              <w:rPr>
                <w:rFonts w:eastAsia="宋体"/>
                <w:color w:val="000000"/>
                <w:sz w:val="13"/>
              </w:rPr>
              <w:t>; exact number NR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B2C26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D98D7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Novartis; Canadian Cancer Society Grant #400396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15CF9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10.1016/j.annonc.2025.09.105; NCT04663997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C9FC9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Conference/press-release data; full manuscript pending; sensitivity/evidence-map source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EC2F2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 Data from uploaded Annals of Oncology ESMO 2025 LBA89 abstract, DOI 10.1016/j.annonc.2025.</w:t>
            </w:r>
          </w:p>
        </w:tc>
      </w:tr>
      <w:tr w:rsidR="003E6AC9" w14:paraId="2613F45F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6C959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Azad et al.,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B39AA6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3"/>
              </w:rPr>
              <w:t>UpFrontPSMA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408F2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Lancet Oncol; 2024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C06B2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Australia; 11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DC0A3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neither pts nor investigators were masked;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81BA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Prostate Cancer Research Alliance; US Department of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Defence</w:t>
            </w:r>
            <w:proofErr w:type="spellEnd"/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CF248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10.1016/S1470-2045(24)00440-6; PMID 39293461; NCT04343885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B988C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C1923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6EEC9580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929B8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 et al., 2025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66758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CONSOLIDATE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B74E7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J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Nucl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Med; 2025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4A6C0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India; 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1EE39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0E07B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Investigator-initiated; no potential conflict of interest reported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4B255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10.2967/jnumed.125.269913; PMID 40404393; CTRI/2021/01/030267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E3577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9A01FB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356EF95B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30454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Tagawa et al., 2025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DEF00A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3"/>
              </w:rPr>
              <w:t>PSMAddition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AB866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ESMO Congress 2025 oral presentation; 2025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4FDDE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International; NR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01DC5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P3; open-label; BIRC assessment for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3"/>
              </w:rPr>
              <w:t>/</w:t>
            </w:r>
            <w:proofErr w:type="spellStart"/>
            <w:r>
              <w:rPr>
                <w:rFonts w:eastAsia="宋体"/>
                <w:color w:val="000000"/>
                <w:sz w:val="13"/>
              </w:rPr>
              <w:t>rPD</w:t>
            </w:r>
            <w:proofErr w:type="spellEnd"/>
            <w:r>
              <w:rPr>
                <w:rFonts w:eastAsia="宋体"/>
                <w:color w:val="000000"/>
                <w:sz w:val="13"/>
              </w:rPr>
              <w:t>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6F9AA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Novartis; presentation supported by Novartis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8CBB5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NCT04720157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FC5ED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Conference/press-release data; full manuscript pending; sensitivity/evidence-map source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CFFEC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2025-01-13 Data from Tagawa Oral LBA6 ESMO 2025 presentation, data cutoff 13 Jan 2025; median.</w:t>
            </w:r>
          </w:p>
        </w:tc>
      </w:tr>
      <w:tr w:rsidR="003E6AC9" w14:paraId="42227893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60EDB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Prive et al., 2026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8BDD7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BULLSEYE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BC1E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Lancet Oncol; 2026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F3D97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Netherlands/Cyprus; 4 centers: 3 academic hospitals in the Netherlands and 1 community.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EB0C9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1:1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4ECCA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Dutch Prostate Cancer Foundation and Novartis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0E0DA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10.1016/S1470-2045(25)00762-4; PMID 41926960; NCT04443062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2F1B4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3681E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  <w:tr w:rsidR="003E6AC9" w14:paraId="22CC1912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786A5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Kishan et al., 2025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940AE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LUNAR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74345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J Clin Oncol; 2025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07B17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USA; 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2FD1E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P2; open-label; no blinded central reads; 1:1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93B90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Lantheus; National Institutes of Health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2DE08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DOI 10.1200/JCO-25-01553; PMID 41223345; NCT05496959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0CD5F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78727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</w:tr>
    </w:tbl>
    <w:p w14:paraId="0AEA9937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19"/>
        </w:rPr>
        <w:t xml:space="preserve">Abbreviations: </w:t>
      </w:r>
      <w:r>
        <w:rPr>
          <w:rFonts w:eastAsia="宋体"/>
          <w:color w:val="000000"/>
          <w:sz w:val="19"/>
        </w:rPr>
        <w:t>NCT, ClinicalTrials.gov identifier; NR, not reported.</w:t>
      </w:r>
    </w:p>
    <w:p w14:paraId="65048601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7995C8F3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2. </w:t>
      </w:r>
      <w:r>
        <w:rPr>
          <w:rFonts w:eastAsia="宋体"/>
          <w:color w:val="000000"/>
        </w:rPr>
        <w:t>Eligibility criteria and imaging-selection details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191"/>
        <w:gridCol w:w="1014"/>
        <w:gridCol w:w="1371"/>
        <w:gridCol w:w="1551"/>
        <w:gridCol w:w="1611"/>
        <w:gridCol w:w="1850"/>
        <w:gridCol w:w="1790"/>
        <w:gridCol w:w="1969"/>
        <w:gridCol w:w="1909"/>
      </w:tblGrid>
      <w:tr w:rsidR="003E6AC9" w14:paraId="5128A746" w14:textId="77777777">
        <w:trPr>
          <w:cantSplit/>
          <w:tblHeader/>
          <w:jc w:val="center"/>
        </w:trPr>
        <w:tc>
          <w:tcPr>
            <w:tcW w:w="119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4B046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Study</w:t>
            </w:r>
          </w:p>
        </w:tc>
        <w:tc>
          <w:tcPr>
            <w:tcW w:w="10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F462B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Disease stage</w:t>
            </w:r>
          </w:p>
        </w:tc>
        <w:tc>
          <w:tcPr>
            <w:tcW w:w="137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7CFAE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Disease setting</w:t>
            </w:r>
          </w:p>
        </w:tc>
        <w:tc>
          <w:tcPr>
            <w:tcW w:w="155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B14AC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Prior therapy requirements</w:t>
            </w:r>
          </w:p>
        </w:tc>
        <w:tc>
          <w:tcPr>
            <w:tcW w:w="16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18E813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PSMA PET</w:t>
            </w:r>
          </w:p>
        </w:tc>
        <w:tc>
          <w:tcPr>
            <w:tcW w:w="18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01164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FDG PET</w:t>
            </w:r>
          </w:p>
        </w:tc>
        <w:tc>
          <w:tcPr>
            <w:tcW w:w="178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C01A8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Key inclusion</w:t>
            </w:r>
          </w:p>
        </w:tc>
        <w:tc>
          <w:tcPr>
            <w:tcW w:w="196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C66F2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Key exclusion</w:t>
            </w:r>
          </w:p>
        </w:tc>
        <w:tc>
          <w:tcPr>
            <w:tcW w:w="190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A23D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Screening/imaging counts</w:t>
            </w:r>
          </w:p>
        </w:tc>
      </w:tr>
      <w:tr w:rsidR="003E6AC9" w14:paraId="0C213407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A61A2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Sartor et al., 2021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46D97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PSMA-positive mCRPC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12392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Progressive mCRPC after &gt;=1 ARPI and 1-2 taxane regimens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281FA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Yes; taxane: Yes, 1-2 taxane regimens; docetaxel: Yes/mostly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524AB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68Ga-PSMA-11 PET &gt;=1 metastatic lesion with uptake &gt; liver and no protocol-defined PSMA-negative exclusionary lesion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0A1A0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95C2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Adult mCRPC with &gt;=1 metastatic lesion, progression after &gt;=1 ARPI and 1-2 taxane regimens, PSMA-positive 68Ga-PSMA-11 PET/CT, ECOG 0-2.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4A22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Protocol-defined PSMA-negative lesions; control/SoC excluded cytotoxic chemotherapy, immunotherapy, radium-223, and investigational drugs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1BC35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1179; PSMA PET: 1003; positive lesion: 954; exclusionary lesion: 87; imaging eligible: 869</w:t>
            </w:r>
          </w:p>
        </w:tc>
      </w:tr>
      <w:tr w:rsidR="003E6AC9" w14:paraId="0FA35365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D5A11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Hofman et al., 2021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920A8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PSMA-positive mCRPC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AAE42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Progressive mCRPC after docetaxel, suitable for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3"/>
              </w:rPr>
              <w:t>, selected by PSMA and FDG PET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FEFFA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Allowed; 91% in each arm had prior enzalutamide or abiraterone; taxane: Yes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A2D44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68Ga-PSMA-11 PET plus 18F-FDG PET/CT PSMA-positive disease with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SUVmax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&gt;=20 at one disease site and &gt;10 at all other.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B6987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Yes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04AE1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Men with mCRPC previously treated with docetaxel; progressive disease by PCWG3 PSA criteria;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considered next appropriate.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9717C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 PSMA uptake or FDG-positive/PSMA-negative discordant disease; inadequate organ function or other protocol exclusions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78C17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291; PSMA PET: 291; positive lesion: NR; exclusionary lesion: NR; imaging eligible: NR</w:t>
            </w:r>
          </w:p>
        </w:tc>
      </w:tr>
      <w:tr w:rsidR="003E6AC9" w14:paraId="66584D83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C2F6A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Morris et al.,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7D178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PSMA-positive taxane-naive mCRPC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FD16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Progressive mCRPC after one prior ARPI; candidate for ARPI change and appropriate to delay taxane chemotherapy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4783C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Yes; one prior ARPI progression; taxane: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981AB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68Ga-PSMA-11 PET &gt;=1 PSMA-positive metastatic lesion with uptake &gt; liver and no exclusionary PSMA-negative lesions.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452CF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DA641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Adults with PSMA-positive mCRPC; one progression on prior ARPI as most recent therapy; candidate for ARPI change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3E527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Prior chemotherapy for CRPC or HSPC except limited adjuvant/neoadjuvant taxane; recent immunotherapy except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sipuleucel</w:t>
            </w:r>
            <w:proofErr w:type="spellEnd"/>
            <w:r>
              <w:rPr>
                <w:rFonts w:eastAsia="宋体"/>
                <w:color w:val="000000"/>
                <w:sz w:val="13"/>
              </w:rPr>
              <w:t>-T; recent.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EF95F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585; PSMA PET: 547; positive lesion: NR; exclusionary lesion: NR; imaging eligible: 505</w:t>
            </w:r>
          </w:p>
        </w:tc>
      </w:tr>
      <w:tr w:rsidR="003E6AC9" w14:paraId="6CC82318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A28A4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SPLASH,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A0CBD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PSMA-positive mCRPC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B9F55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PSMA-expressing mCRPC after progression on an ARPI; pts refused or were not eligible for chemotherapy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04ECF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Yes; progression on ARPI therapy; taxane: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03464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NR PSMA-expressing/PSMA-positive mCRPC; detailed PET threshold NR in uploaded press release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AAD78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1AF41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PSMA-expressing mCRPC; progression on ARPI therapy; refused or not eligible for chemotherapy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12EA0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A9CA7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NR; PSMA PET: NR; positive lesion: NR; exclusionary lesion: NR; imaging eligible: NR</w:t>
            </w:r>
          </w:p>
        </w:tc>
      </w:tr>
      <w:tr w:rsidR="003E6AC9" w14:paraId="0F3DC518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F74BF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Emmett et al.,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29896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PSMA-positive mCRPC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895C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High-risk first-line mCRPC with at least two risk factors for early progression on enzalutamide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B6643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No for mCRPC; prior abiraterone for hormone-sensitive disease permitted; taxane: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308C3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68Ga-PSMA-11 PET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SUVmax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&gt;=15 at &gt;=1 disease site and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SUVmax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&gt;=10 at all larger measurable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sites not affected by.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80172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 for eligibility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0653E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Men &gt;=18 years; mCRPC; no prior docetaxel or ARPI for mCRPC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CE434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Other active malignancies within 5 years; seizures or predisposing conditions; significant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sarcomatoid</w:t>
            </w:r>
            <w:proofErr w:type="spellEnd"/>
            <w:r>
              <w:rPr>
                <w:rFonts w:eastAsia="宋体"/>
                <w:color w:val="000000"/>
                <w:sz w:val="13"/>
              </w:rPr>
              <w:t>/spindle cell/neuroendocrine.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F8AE2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220; PSMA PET: 220; positive lesion: NR; exclusionary lesion: 40/220 excluded for low PSMA expression; imaging eligible: 180/220 were.</w:t>
            </w:r>
          </w:p>
        </w:tc>
      </w:tr>
      <w:tr w:rsidR="003E6AC9" w14:paraId="57D52145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BEE2B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 et al., 2022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0D4F4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Chemotherapy-naive PSMA-positive mCRPC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A6BF0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Chemotherapy-naive mCRPC with high PSMA expression on 68Ga-PSMA-11 PET/CT; prior NAADs allowed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FBCC9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No; taxane: No; docetaxel: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E443D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68Ga-PSMA-11 PET At least 80% of lesions &gt;=1.5 times liver uptake and no lesion uptake less than liver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0ACB5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28CD8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Biopsy-proven adenocarcinoma prostate; castration-resistant disease; metastatic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on 68Ga-PSMA-11 PET/CT with significant PSMA expression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62BCD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Sarcomatous, spindle-cell, or small-cell differentiation; Sjogren syndrome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F27DE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45; PSMA PET: 45; positive lesion: NR; exclusionary lesion: 5 excluded for insufficient PSMA expression; imaging eligible: 40</w:t>
            </w:r>
          </w:p>
        </w:tc>
      </w:tr>
      <w:tr w:rsidR="003E6AC9" w14:paraId="73CED210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6A34C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Chi et al., 2025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78630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Chemotherapy-naive, PSMA-PET-positive mCRPC progressing after ARPI therapy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7CEDF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mCRPC progressing after ARPI therapy; PSMA-PET positive; chemotherapy-naive for mCRPC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C233C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Yes; progressing after ARPI therapy; taxane: No for mCRPC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49870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PSMA PET; tracer NR in abstract PSMA-PET positive mCRPC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CEE0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No/NR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7DF1F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Chemotherapy-naive, PSMA-PET positive mCRPC progressing after ARPI therapy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B9184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E448E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NR; PSMA PET: NR; positive lesion: NR; exclusionary lesion: NR; imaging eligible: NR</w:t>
            </w:r>
          </w:p>
        </w:tc>
      </w:tr>
      <w:tr w:rsidR="003E6AC9" w14:paraId="31FDAD3E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5D968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Azad et al., 2024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65072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De-novo high-volume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D0F11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De-novo high-volume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with PSMA-avid disease and no major FDG-positive/PSM...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BCB0A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No; taxane: No; docetaxel: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D0F03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68Ga-PSMA-11 PET PSMA-avid disease with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SUVmax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&gt;15 and high-volume metastases on 68Ga-PSMA-11 PET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9C0FF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Yes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1E95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Prostate adenocarcinoma without clinically significant neuroendocrine differentiation or small-cell histology; age &gt;=18 years; &lt;=4 weeks.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52D23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Extensive FDG-positive PSMA-negative disease; low PSMA uptake; low-volume disease on PSMA PET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574BA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166; PSMA PET: NR; positive lesion: NR; exclusionary lesion: 36/166 excluded after PET-CT scans due to low uptake, low-volume disease.</w:t>
            </w:r>
          </w:p>
        </w:tc>
      </w:tr>
      <w:tr w:rsidR="003E6AC9" w14:paraId="341566CB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EBF51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 et al., 2025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2778A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Synchronous high-volume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with residual nonprogressive PSMA-positive disease after ADT plus docetaxel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4DA3E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Synchronous high-volume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>; post-ADT plus docetaxel residual nonprogressive PSMA-positive disease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96601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ARPI: No; taxane: Yes; prior docetaxel in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setting before randomization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F2080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68Ga-PSMA-11 PET VISION criteria: at least one residual lesion uptake greater than normal liver and no measurable dz.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2B106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20C55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Biopsy-proven prostate adenocarcinoma; de-novo/synchronous high-volume metastatic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by CHAARTED; ADT plus up to 6 cycles docetaxel 75.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3F5B7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Sarcomatous/spindle cell/neuroendocrine/small cell differentiation; PSA &lt;=0.2 ng/mL or PSA progression after docetaxel; complete response.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A5D62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48; PSMA PET: NR; positive lesion: NR; exclusionary lesion: 3 pts excluded for low PSMA expression; imaging eligible: 30 randomized pts.</w:t>
            </w:r>
          </w:p>
        </w:tc>
      </w:tr>
      <w:tr w:rsidR="003E6AC9" w14:paraId="2C445DE7" w14:textId="77777777">
        <w:trPr>
          <w:cantSplit/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153E4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lastRenderedPageBreak/>
              <w:t>Tagawa et al., 2025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0417E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PSMA-positive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1572B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Untreated or minimally treated PSMA-positive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appropriate for ADT + ARPI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DE13F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ARPI: No; up to 45 days ADT/ARPI for metastatic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allowed before entry; taxane: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AFF95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68Ga-PSMA-11 PET &gt;=1 PSMA-positive metastatic lesion on 68Ga-PSMA-11 PET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FE457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BAE60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Male pts with untreated or minimally treated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>, ECOG PS 0-2, &gt;=1 PSMA-positive metastatic lesion on 68Ga-PSMA-11 PET/CT, appropriate.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177C8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11F72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1529; PSMA PET: 1420; positive lesion: NR; exclusionary lesion: NR; imaging eligible: NR</w:t>
            </w:r>
          </w:p>
        </w:tc>
      </w:tr>
      <w:tr w:rsidR="003E6AC9" w14:paraId="006F88C7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D3379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Prive et al., 2026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0973E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Oligometastatic/</w:t>
            </w:r>
            <w:proofErr w:type="spellStart"/>
            <w:r>
              <w:rPr>
                <w:rFonts w:eastAsia="宋体"/>
                <w:color w:val="000000"/>
                <w:sz w:val="13"/>
              </w:rPr>
              <w:t>oligorecurrent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HSPC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B1288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Biochemically recurrent HSPC after radical prostatectomy or radiotherapy; &lt;=5 PSMA-expressing metastases; not.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6CD6A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No; taxane: No; docetaxel: No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73981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 xml:space="preserve">18F-PSMA-1007 or 18F-DCFPyL PET/CT At least one lesion with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SUVmax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&gt;=15 and &lt;=5 metastases; excluded lesions &gt;1 cm.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9D7E1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FB483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Men &gt;=18 years; recurrent HSPC after radical prostatectomy or radiotherapy; ECOG 0-1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0E5C9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Eligible for salvage radiotherapy or surgery; lesions &gt;1 cm without PSMA uptake; visceral metastases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02FB4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78; PSMA PET: 78; positive lesion: NR; exclusionary lesion: 4 excluded for low PSMA expression; imaging eligible: NR</w:t>
            </w:r>
          </w:p>
        </w:tc>
      </w:tr>
      <w:tr w:rsidR="003E6AC9" w14:paraId="20D474B8" w14:textId="77777777">
        <w:trPr>
          <w:jc w:val="center"/>
        </w:trPr>
        <w:tc>
          <w:tcPr>
            <w:tcW w:w="119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DED89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Kishan et al., 2025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26F4D6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3"/>
              </w:rPr>
              <w:t>Oligorecurrent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HSPC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8BA9F6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3"/>
              </w:rPr>
              <w:t>Oligorecurrent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HSPC with one to five lesions on PSMA PET/CT; all lesions treatable with...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03EB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ARPI: No; taxane: No; docetaxel: No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68C33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68Ga-PSMA or 18F tracer at screening; follow-up scans used 68Ga-PSMA-11 in the 177Lu+SBRT arm One to five lesions.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1722C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No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9DEC6F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3"/>
              </w:rPr>
              <w:t>orHSPC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with 1-5 PSMA PET/CT lesions and all sites treatable with SBRT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84246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 xml:space="preserve">Castration-resistant disease; ADT within 6 months of enrollment; de novo metastatic 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</w:p>
        </w:tc>
        <w:tc>
          <w:tcPr>
            <w:tcW w:w="190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174971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Screened 100; PSMA PET: NR; positive lesion: NR; exclusionary lesion: NR; imaging eligible: 92 enrolled/randomized</w:t>
            </w:r>
          </w:p>
        </w:tc>
      </w:tr>
    </w:tbl>
    <w:p w14:paraId="118E6EF8" w14:textId="77777777" w:rsidR="003E6AC9" w:rsidRDefault="00000000">
      <w:pPr>
        <w:spacing w:after="120"/>
      </w:pPr>
      <w:r>
        <w:rPr>
          <w:rFonts w:eastAsia="宋体"/>
          <w:color w:val="000000"/>
          <w:sz w:val="19"/>
        </w:rPr>
        <w:t>Long narrative fields were shortened for readability; values remain RLT/control where applicable.</w:t>
      </w:r>
    </w:p>
    <w:p w14:paraId="2043D572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6560367A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3. </w:t>
      </w:r>
      <w:r>
        <w:rPr>
          <w:rFonts w:eastAsia="宋体"/>
          <w:color w:val="000000"/>
        </w:rPr>
        <w:t>Baseline disease burden and analysis populations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272"/>
        <w:gridCol w:w="2101"/>
        <w:gridCol w:w="763"/>
        <w:gridCol w:w="1337"/>
        <w:gridCol w:w="2737"/>
        <w:gridCol w:w="1081"/>
        <w:gridCol w:w="1145"/>
        <w:gridCol w:w="1337"/>
        <w:gridCol w:w="1273"/>
        <w:gridCol w:w="1210"/>
      </w:tblGrid>
      <w:tr w:rsidR="003E6AC9" w14:paraId="7D7A0F70" w14:textId="77777777">
        <w:trPr>
          <w:cantSplit/>
          <w:tblHeader/>
          <w:jc w:val="center"/>
        </w:trPr>
        <w:tc>
          <w:tcPr>
            <w:tcW w:w="12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16CB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Study</w:t>
            </w:r>
          </w:p>
        </w:tc>
        <w:tc>
          <w:tcPr>
            <w:tcW w:w="21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94428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Analysis populations</w:t>
            </w:r>
          </w:p>
        </w:tc>
        <w:tc>
          <w:tcPr>
            <w:tcW w:w="76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C8CF1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3"/>
              </w:rPr>
              <w:t>Age</w:t>
            </w:r>
          </w:p>
        </w:tc>
        <w:tc>
          <w:tcPr>
            <w:tcW w:w="13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BE93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ECOG 0-1</w:t>
            </w:r>
          </w:p>
        </w:tc>
        <w:tc>
          <w:tcPr>
            <w:tcW w:w="27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3A20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Metastases: lung/liver/LN/bone</w:t>
            </w:r>
          </w:p>
        </w:tc>
        <w:tc>
          <w:tcPr>
            <w:tcW w:w="108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0A45B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3"/>
              </w:rPr>
              <w:t>Baseline PSA</w:t>
            </w:r>
          </w:p>
        </w:tc>
        <w:tc>
          <w:tcPr>
            <w:tcW w:w="114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229D5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3"/>
              </w:rPr>
              <w:t>ALP/LDH</w:t>
            </w:r>
          </w:p>
        </w:tc>
        <w:tc>
          <w:tcPr>
            <w:tcW w:w="13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FAA3E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Gleason 8-10</w:t>
            </w:r>
          </w:p>
        </w:tc>
        <w:tc>
          <w:tcPr>
            <w:tcW w:w="12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6F205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3"/>
              </w:rPr>
              <w:t>Prior prostatectomy</w:t>
            </w:r>
          </w:p>
        </w:tc>
        <w:tc>
          <w:tcPr>
            <w:tcW w:w="12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38D61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3"/>
              </w:rPr>
              <w:t>Time since diagnosis</w:t>
            </w:r>
          </w:p>
        </w:tc>
      </w:tr>
      <w:tr w:rsidR="003E6AC9" w14:paraId="53724A14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AF28D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Sartor et al.,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BF4C6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831 (551/280); PFS: 581 (385/196); safety: 529/205;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184/64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E3B68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70/71.5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DE5D7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510/551 (92.6%)/258/280 (92.1%)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B3905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49/551 (8.9%)/28/280 (10.0%); liver 63/551 (11.4%)/38/280 (13.6%); LN 274/551 (49.7%)/141/280 (50.4%); bone 504/551 (91.5%)/256/280.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B44C5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77.5/74.6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E27CE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105/94.5; LDH 221/224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DF749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324/551 (58.8%)/170/280 (60.7%)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8881B7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240/551 (43.6%)/130/280 (46.4%)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93A6C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7.4/7.4</w:t>
            </w:r>
          </w:p>
        </w:tc>
      </w:tr>
      <w:tr w:rsidR="003E6AC9" w14:paraId="3A69BFCE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90D22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Hofman et al.,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DC24A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200 (99/101); PFS: 200 (99/101); safety: 98/85;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39/39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76CA6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72/72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3F799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95/99 (96%)/96/101 (95%)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280A6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NR; LN 7/99 (7%) LN only/9/101 (9%) LN only; bone 90/99 (91%)/90/101 (89%)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23803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94/110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F96D7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111/130;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E8E7F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53/99 (54%)/50/101 (50%)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16B22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BCBB4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  <w:tr w:rsidR="003E6AC9" w14:paraId="6A558301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F004F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Morris et al., 2024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FB94B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468 (234/234); PFS: 468 (234/234); safety: 227/232;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72/72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584ABD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71/72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DC1008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232/234 (99.1%)/230/234 (98.3%)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3E992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21/234 (9%)/23/234 (10%); liver 13/234 (6%)/7/234 (3%); LN 76/234 (32%)/73/234 (31%); bone 205/234 (88%)/203/234 (87%)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856F8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18.4/14.9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13DD5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100/103.5; LDH 197/196.5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1F29E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137/234 (58.5%)/110/234 (47.0%)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97277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D28C1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5.45/6.8</w:t>
            </w:r>
          </w:p>
        </w:tc>
      </w:tr>
      <w:tr w:rsidR="003E6AC9" w14:paraId="7D5F1B0D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8FBB1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SPLASH, 2024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09599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Rand. 412 (~ 276 by 2:1 randomization; exact randomized arm count NR in uploaded source/~ 136 by 2:1 randomization; exact.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BFCA6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C4C09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1E0FC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NR; LN NR; bone NR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50A0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2B6DA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1B71B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E7757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914DB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  <w:tr w:rsidR="003E6AC9" w14:paraId="3505E599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9DBD0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Emmett et al., 2024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6A9B5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162 (83/79); PFS: 162 (83/79); safety: 81/79;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NR/NR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ED5A5C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71/71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46A3F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0DAD6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Visceral metastases 7/83 (8%)/Visceral metastases 10/79 (13%); LN NR; bone &gt;5 bone metastases 46/83 (55%)/&gt;5 bone metastases.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C2EEE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39/33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534E7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ALP &gt;=IULN 36/83 (43%)/NR; ALP &gt;=IULN 37/79 (47%)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F5D0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3D10A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B461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2.2/2.8</w:t>
            </w:r>
          </w:p>
        </w:tc>
      </w:tr>
      <w:tr w:rsidR="003E6AC9" w14:paraId="6D549AAA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45E68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Satapathy et al.,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A917D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40 (20/20); PFS: 40 (20/20); safety: 20/20;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13/19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0379C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68/68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64953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15/20 (75%)/14/20 (70%)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BE81A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0/20 (0%)/2/20 (10%); liver 2/20 (10%)/1/20 (5%); LN Local nodes 15/20 (75%); distant nodes 8/20 (40%)/Local nodes 15/20 (75%)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81CA5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100.9/37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3CA5E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185/192;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B471A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14/20 (70%)/12/20 (60%)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7896A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38DBC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3/2</w:t>
            </w:r>
          </w:p>
        </w:tc>
      </w:tr>
      <w:tr w:rsidR="003E6AC9" w14:paraId="08A1BB4D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BE542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Chi et al., 2025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AE773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199 (100/99); PFS: NR (NR/NR); safety: NR/NR;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NR/NR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2145A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7A50D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7B356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NR; LN NR; bone NR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BC4AD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91050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7BE53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14736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9CE24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  <w:tr w:rsidR="003E6AC9" w14:paraId="0DB5D9D9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9B35F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Azad et al., 2024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72190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130 (63/67); PFS: NR (NR/NR); safety: 63/63;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32/33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36E24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69/69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93BB9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63/63 (100%)/62/63 (98%)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90B58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Included within M1c; 4/62 (6%) M1c at diagnosis/Included within M1c; 6/62 (10%) M1c at diagnosis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90A0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6B6CD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3BD32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Gleason grade group reported instead/NR; Gleason grade group reported instead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20E8A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89DB7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  <w:tr w:rsidR="003E6AC9" w14:paraId="1073A504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731D5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Satapathy et al., 2025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3985B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30 (15/15); PFS: 30 (15/15); safety: 15/15;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15/15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CAD78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69/68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BA418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11/15 (73%)/13/15 (87%)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70FE4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NR; LN Pelvic nodes 13/15 (87%); distant nodes 10/15 (67%)/Pelvic nodes 12/15 (80%)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D8F8D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2.9/1.9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CFF9C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AED3D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10/15 (67%; Gleason score &gt;7)/10/15 (67%; Gleason score &gt;7)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01929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612FC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  <w:tr w:rsidR="003E6AC9" w14:paraId="17AC7301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8E404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Tagawa et al., 2025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43C12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1144 (572/572); PFS: NR (NR/NR); safety: 564/565;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224/213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54B55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68/68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BE178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571/572 (99.8%)/562/572 (98.3%)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99B48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NR; LN NR; bone 522/572 (91.3%)/521/572 (91.1%)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AF0C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12.06/11.64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78232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E9F4D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389/572 (68.0%)/406/572 (71.0%)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62121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5C516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  <w:tr w:rsidR="003E6AC9" w14:paraId="3C83D717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C4ADE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Prive et al., 2026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D4F534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59 (30/29); PFS: 58 (29/29); safety: 29/29;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NR/NR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3A89A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69/72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BFDB1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29/29 (100%)/29/29 (100%)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44816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0/29 (0%; visceral metastases excluded)/0/29 (0%; visceral metastases excluded); liver 0/29 (0%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2639C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5.4/3.8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83081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DB40A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11/29 (38%)/9/29 (31%)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4C847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22/29 (76%)/23/29 (79%)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82806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6/8</w:t>
            </w:r>
          </w:p>
        </w:tc>
      </w:tr>
      <w:tr w:rsidR="003E6AC9" w14:paraId="1BA10E7B" w14:textId="77777777">
        <w:trPr>
          <w:cantSplit/>
          <w:jc w:val="center"/>
        </w:trPr>
        <w:tc>
          <w:tcPr>
            <w:tcW w:w="12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DF5CA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2"/>
              </w:rPr>
              <w:t>Kishan et al., 2025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F16D1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 xml:space="preserve">Rand. 92 (45/47); PFS: 87 (45/42); safety: 45/42; measurable </w:t>
            </w:r>
            <w:proofErr w:type="spellStart"/>
            <w:r>
              <w:rPr>
                <w:rFonts w:eastAsia="宋体"/>
                <w:color w:val="000000"/>
                <w:sz w:val="12"/>
              </w:rPr>
              <w:t>dz</w:t>
            </w:r>
            <w:proofErr w:type="spellEnd"/>
            <w:r>
              <w:rPr>
                <w:rFonts w:eastAsia="宋体"/>
                <w:color w:val="000000"/>
                <w:sz w:val="12"/>
              </w:rPr>
              <w:t>: 45/42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F22A8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69.7/70.2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5722F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E60D7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Lung NR; liver NR; LN 28/45 (62.2%; N1/M1a by PSMA)/26/42 (61.9%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A05C7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1.1/1.2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808E65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ALP NR; LDH NR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79D45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2"/>
              </w:rPr>
              <w:t>16/45 (35.6%; ISUP grade group 4-5)/22/42 (52.4%; ISUP grade group 4-5)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D4496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0FC90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2"/>
              </w:rPr>
              <w:t>NR</w:t>
            </w:r>
          </w:p>
        </w:tc>
      </w:tr>
    </w:tbl>
    <w:p w14:paraId="0CB549D9" w14:textId="77777777" w:rsidR="003E6AC9" w:rsidRDefault="00000000">
      <w:pPr>
        <w:spacing w:after="120"/>
      </w:pPr>
      <w:r>
        <w:rPr>
          <w:rFonts w:eastAsia="宋体"/>
          <w:color w:val="000000"/>
          <w:sz w:val="19"/>
        </w:rPr>
        <w:t>Unless otherwise stated, paired values are reported as RLT/control.</w:t>
      </w:r>
    </w:p>
    <w:p w14:paraId="21DEB00C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77148842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4. </w:t>
      </w:r>
      <w:r>
        <w:rPr>
          <w:rFonts w:eastAsia="宋体"/>
          <w:color w:val="000000"/>
        </w:rPr>
        <w:t>Previous treatment and metastatic-history details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2160"/>
        <w:gridCol w:w="2160"/>
        <w:gridCol w:w="1872"/>
        <w:gridCol w:w="2088"/>
        <w:gridCol w:w="1655"/>
        <w:gridCol w:w="2736"/>
      </w:tblGrid>
      <w:tr w:rsidR="003E6AC9" w14:paraId="4BC2CE9F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BC4C4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Study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C6324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Prior ARPI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82BCE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Prior taxane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94F8D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Prior docetaxel/</w:t>
            </w:r>
            <w:proofErr w:type="spellStart"/>
            <w:r>
              <w:rPr>
                <w:rFonts w:eastAsia="宋体"/>
                <w:b/>
                <w:color w:val="000000"/>
                <w:sz w:val="16"/>
              </w:rPr>
              <w:t>cabazitaxel</w:t>
            </w:r>
            <w:proofErr w:type="spellEnd"/>
          </w:p>
        </w:tc>
        <w:tc>
          <w:tcPr>
            <w:tcW w:w="20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1B995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Previous local/systemic therapy</w:t>
            </w:r>
          </w:p>
        </w:tc>
        <w:tc>
          <w:tcPr>
            <w:tcW w:w="16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D75A6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ARPI type</w:t>
            </w:r>
          </w:p>
        </w:tc>
        <w:tc>
          <w:tcPr>
            <w:tcW w:w="27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B4F90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Other prior-treatment fields</w:t>
            </w:r>
          </w:p>
        </w:tc>
      </w:tr>
      <w:tr w:rsidR="003E6AC9" w14:paraId="118F821F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7D896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Sartor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0BD2A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298/551 (54.1%)/128/280 (45.7%); 2: 213/551 (38.7%)/128/280 (45.7%); &gt;2: 40/551 (7.3%)/24/280 (8.6%)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9D6C5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325/551 (59.0%)/156/280 (55.7%); 2: 220/551 (39.9%)/122/280 (43.6%)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533D3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534/551 (96.9%)/273/280 (97.5%);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209/551 (37.9%)/107/280 (38.2%);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607CD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A2026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41CE2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49CCB012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7FA22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Hofman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7D53B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91/99 (91%) prior abiraterone and/or enzalutamide/91/101 (91%) prior abiraterone and/or enzalutamide; 2: NR; &gt;2: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0081B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1: 99/99 (100%) docetaxel/101/101 (100%) docetaxel; 2: NR; status </w:t>
            </w:r>
            <w:proofErr w:type="gramStart"/>
            <w:r>
              <w:rPr>
                <w:rFonts w:eastAsia="宋体"/>
                <w:color w:val="000000"/>
                <w:sz w:val="15"/>
              </w:rPr>
              <w:t>Post-docetaxel</w:t>
            </w:r>
            <w:proofErr w:type="gram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7E4B0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99/99 (100%)/101/101 (100%);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No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12740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F970B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Abiraterone and/or enzalutamide; abiraterone 21/99 (21%) abiraterone only; 21/99 (21%) both abiraterone and.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658C8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0DDA7B7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8B6FA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Morris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46BCE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234/234 (100%)/234/234 (100%); 2: 0/234 (0%)/0/234 (0%); &gt;2: 0/234 (0%)/0/234 (0%)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C9809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status Taxane-naive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582F0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No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10DC2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82/234 (35%)/96/234 (41%); RT 150/234 (64%)/172/234 (74%); metastatic chemo 4/234 (2%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DAE8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Abiraterone, enzalutamide, darolutamide, or apalutamide; abiraterone 119/234 (51%)/130/234 (56%)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1E637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6473A2C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BE3BC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SPLASH,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08DF3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&gt;2: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68469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1: NR; 2: NR; status </w:t>
            </w:r>
            <w:proofErr w:type="gramStart"/>
            <w:r>
              <w:rPr>
                <w:rFonts w:eastAsia="宋体"/>
                <w:color w:val="000000"/>
                <w:sz w:val="15"/>
              </w:rPr>
              <w:t>Pre-chemotherapy</w:t>
            </w:r>
            <w:proofErr w:type="gramEnd"/>
            <w:r>
              <w:rPr>
                <w:rFonts w:eastAsia="宋体"/>
                <w:color w:val="000000"/>
                <w:sz w:val="15"/>
              </w:rPr>
              <w:t>/chemotherapy not used for trial population as reported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68707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AE35E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56C81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4801A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50845609" w14:textId="77777777">
        <w:trPr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38A0F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Emmett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83A9B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12/83 (14%; prior abiraterone for hormone-sensitive disease)/9/79 (11%; prior abiraterone for hormone-sensitive disease)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130C6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44/83 (53%; early docetaxel for hormone-sensitive disease)/45/79 (57%; early docetaxel for hormone-sensitive disease)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D092E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Docetaxel 44/83 (53%; early docetaxel for hormone-sensitive disease)/45/79 (57%; early docetaxel for hormone-sensitive disease)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A18C6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9514E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Prior abiraterone for hormone-sensitive disease permitted; enzalutamide used as study backbone; abiraterone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4EC91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Early docetaxel HSPC 44/83 (53%)/45/79 (57%); prior abiraterone HSPC 12/83 (14%)/9/79 (11%); M1 at diagnosis 43/83.</w:t>
            </w:r>
          </w:p>
        </w:tc>
      </w:tr>
      <w:tr w:rsidR="003E6AC9" w14:paraId="1ECC5D75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E56E5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C6B5A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10/20 (50%; abiraterone only)/12/20 (60%; abiraterone only)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32B9F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0/20 (0%)/0/20 (0%); 2: NR; status Chemotherapy-naive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15998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0/20 (0%)/0/20 (0%);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No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AF33C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62E09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Abiraterone and/or enzalutamide allowed; abiraterone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4EE5A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77F96AFF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2A10A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Chi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CE4EA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&gt;2: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AD4BE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status Chemotherapy-naive mCRPC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454C2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869A2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D5AAC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058CD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36C3745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8AB6B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Azad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91657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0/63 (0%)/0/63 (0%); 2: NR; &gt;2: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EEB39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0/63 (0%) before protocol treatment/0/63 (0%) before protocol treatment; 2: NR; status Taxane-naive before trial treatment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6D740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0/63 (0%) before protocol treatment/0/63 (0%) before protocol treatment;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No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0890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8CF65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D3006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4627F2F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53104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A4A2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1: 0/15 (0%; ARPIs not administered in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setting)/0/15 (0%; ARPIs not administered in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mHSPC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setting)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075E7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15/15 (100%; docetaxel before randomization)/15/15 (100%; docetaxel before randomization)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C07FC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Docetaxel 15/15 (100%; six cycles completed before randomization)/15/15 (100%; six cycles completed before randomization)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F1FE9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C164F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4A22D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Early docetaxel HSPC NR; prior abiraterone HSPC NR; M1 at diagnosis 15/15 (100%</w:t>
            </w:r>
          </w:p>
        </w:tc>
      </w:tr>
      <w:tr w:rsidR="003E6AC9" w14:paraId="22F5674F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A0CB8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Tagawa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AD56D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&gt;2: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E9F4B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1: NR; 2: NR; status Untreated or minimally treated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mHSPC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5DCC3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6F917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NR; RT NR; metastatic chemo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2BC93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D2EDB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5BC8B02E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890A8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lastRenderedPageBreak/>
              <w:t>Prive et al., 2026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65CC2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&gt;2: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56290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NR; status Taxane-naive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71774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NR;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required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F9579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22/29 (76%; radical prostatectomy)/23/29 (79%; radical prostatectomy)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A2780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E275A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345CD16C" w14:textId="77777777">
        <w:trPr>
          <w:jc w:val="center"/>
        </w:trPr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1BC21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Kishan et al., 2025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F2672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8/45 (17.8%; previous androgen receptor signaling inhibitor exposure)/9/42 (21.4%; previous androgen receptor signaling.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6BA80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1: NR; 2: NR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1A916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Docetaxel 3/45 (6.7%; previous chemotherapy exposure; agent not specified)/3/42 (7.1%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49DDD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Surgery 33/45 (73.3%; radical prostatectomy)/30/42 (71.4%; radical prostatectomy)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D1240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60EC7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</w:tbl>
    <w:p w14:paraId="67DAF28D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19"/>
        </w:rPr>
        <w:t xml:space="preserve">Abbreviations: </w:t>
      </w:r>
      <w:r>
        <w:rPr>
          <w:rFonts w:eastAsia="宋体"/>
          <w:color w:val="000000"/>
          <w:sz w:val="19"/>
        </w:rPr>
        <w:t>ARPI, androgen receptor pathway inhibitor; HSPC, hormone-sensitive prostate cancer; RT, radiotherapy.</w:t>
      </w:r>
    </w:p>
    <w:p w14:paraId="5597EEA7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40AB57EE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5. </w:t>
      </w:r>
      <w:r>
        <w:rPr>
          <w:rFonts w:eastAsia="宋体"/>
          <w:color w:val="000000"/>
        </w:rPr>
        <w:t>Treatment regimen, exposure, and comparator details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2160"/>
        <w:gridCol w:w="2160"/>
        <w:gridCol w:w="1872"/>
        <w:gridCol w:w="2088"/>
        <w:gridCol w:w="1655"/>
        <w:gridCol w:w="2736"/>
      </w:tblGrid>
      <w:tr w:rsidR="003E6AC9" w14:paraId="4AE0EA57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59287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Study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714ED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Intervention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EB6FF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Dose/interval/cycles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3438D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Exposure</w:t>
            </w:r>
          </w:p>
        </w:tc>
        <w:tc>
          <w:tcPr>
            <w:tcW w:w="20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757A9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Control</w:t>
            </w:r>
          </w:p>
        </w:tc>
        <w:tc>
          <w:tcPr>
            <w:tcW w:w="16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EC5DE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Concomitant ADT</w:t>
            </w:r>
          </w:p>
        </w:tc>
        <w:tc>
          <w:tcPr>
            <w:tcW w:w="27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DA399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Administration/supportive care</w:t>
            </w:r>
          </w:p>
        </w:tc>
      </w:tr>
      <w:tr w:rsidR="003E6AC9" w14:paraId="4E5F67A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8AEF3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Sartor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06C74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+ SOC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17A32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/200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mCi</w:t>
            </w:r>
            <w:proofErr w:type="spellEnd"/>
            <w:r>
              <w:rPr>
                <w:rFonts w:eastAsia="宋体"/>
                <w:color w:val="000000"/>
                <w:sz w:val="15"/>
              </w:rPr>
              <w:t>; q6w; planned 4 cycles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DB812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6.9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5; median cycles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F7DC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SOC alone Permitted hormonal treatments, bisphosphonates, radiation therapy, denosumab, glucocorticoids.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DC11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Castrate testosterone levels maintained throughout trial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96845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509C78F6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18430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Hofman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D0BA8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[177</w:t>
            </w:r>
            <w:proofErr w:type="gramStart"/>
            <w:r>
              <w:rPr>
                <w:rFonts w:eastAsia="宋体"/>
                <w:color w:val="000000"/>
                <w:sz w:val="15"/>
              </w:rPr>
              <w:t>Lu]Lu</w:t>
            </w:r>
            <w:proofErr w:type="gramEnd"/>
            <w:r>
              <w:rPr>
                <w:rFonts w:eastAsia="宋体"/>
                <w:color w:val="000000"/>
                <w:sz w:val="15"/>
              </w:rPr>
              <w:t xml:space="preserve">-PSMA-617 IV every 6 weeks for up to six cycles; starting 8.5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decreasing by 0.5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per cycle to.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90124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6.0-8.5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; starting 8.5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, decreasing by 0.5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each cycle; q6w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1ADE3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5; median cycles 5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CC3136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Cabazitaxel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20 mg/m2 every 3 weeks, maximum ten cycles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88ABC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33A06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540EA509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D9596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Morris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47645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177Lu-PSMA-617 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/200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mCi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+/-10% every 6 weeks for six cycles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E11F9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/200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mCi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+/-10%; q6w; planned Six cycles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86CB3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8.41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6; median cycles 6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2EB6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ARPI change Oral abiraterone or enzalutamide per local labelling; treating investigator selection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0EC05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Castrate status maintained/standard mCRPC management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F5E99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73E4A1B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DE353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SPLASH,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AB7A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177Lu-PNT2002 6.8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every 8 weeks for up to 4 cycles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81E1E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6.8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; q8w; planned Up to 4 cycles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C53E7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NR; median cycles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F9BD9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ARPI change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E9F37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2EC26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09357BB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1BC69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Emmett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9E46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Enzalutamide 160 mg orally daily plus 177Lu-PSMA-617 7.5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IV at weeks 2 and 8, with additional doses at.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1000C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; Every 6-8 weeks; adaptive dosing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FB340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13.4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NR; 9/83 up to two doses, 5/83 three doses, 67/83 four doses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08BB6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Enzalutamide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Enzalutamide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160 mg orally daily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0B233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Ongoing castration implied by mCRPC standard care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53782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404923A5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D6CAA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295FF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177Lu-PSMA-617 6.0-7.4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/cycle every 8 weeks, up to four cycles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52F41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6.0-7.4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; q8w; planned Up to four cycles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6A4DF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NR; median cycles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3E37D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Docetaxel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Docetaxel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75 mg/m2 IV q3wk up to 10 cycles; prednisone 5 mg twice daily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F088D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Yes; continued ADT to maintain castrate testosterone unless prior orchiectomy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5BEB59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68DD5A5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E936D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Chi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EA0EB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177Lu-PSMA-617 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IV every 6 weeks for maximum 6 cycles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43E4F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; q6w; planned 6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B49B9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NR; median cycles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C10B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Docetaxel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EF8B0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B62CB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0DDE38D8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DFA5E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Azad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ED6BA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Two cycles of 177Lu-PSMA-617 7.5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every 6 weeks, followed 6 weeks later by six cycles of docetaxel 75.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470D5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7.5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; q6w for 177Lu-PSMA-617; every 3 weeks for docetaxel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D7237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2; median cycles 2 cycles 177Lu-PSMA-617 completed by all pts in RLT arm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7743F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Docetaxel + ADT Docetaxel 75 mg/m² intravenously every 3 weeks for six cycles plus continuous ADT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7686F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Yes; continuous ADT in both groups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24625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7661DD90" w14:textId="77777777">
        <w:trPr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376CA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4FB5E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177Lu-PSMA-617 ~7.4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per cycle (+/-10%) IV over 1-2 minutes, 2 cycles at 6-week intervals, plus.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0349F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+/-10%; q6w; planned Two cycles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38A4A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2; median cycles 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10748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Protocol-permitted SOC alone Continuation of ADT; oral calcium and vitamin D3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542AA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Yes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F6067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177Lu-PSMA-617 ~7.4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/cycle (+/-10%) IV over 1-2 min, 2 cycles 6 weeks apart; &lt;=90 days from last docetaxel to first.</w:t>
            </w:r>
          </w:p>
        </w:tc>
      </w:tr>
      <w:tr w:rsidR="003E6AC9" w14:paraId="0F05159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7DC63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Tagawa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29EAD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177Lu-PSMA-617 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+/-10% every 6 weeks for 6 cycles plus ADT + ARPI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23498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+/-10%; q6w; planned 6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C8401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NR; median cycles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509F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ADT + ARPI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0BC74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E9F26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5560F316" w14:textId="77777777">
        <w:trPr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19EFD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Prive et al., 2026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13B8F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Two cycles of 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177Lu-PSMA-617 every 6 weeks; two additional cycles if residual PSMA-expressing disease.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ACBB9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; q6w; planned 2 cycles initially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A58F7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4; median cycles 4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7D623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Deferred ADT with active monitoring No immediate treatment; active monitoring for disease progression with.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2E4C7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concomitant ADT; ADT was deferred unless initiated after progression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388C0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Two cycles of 7.4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every 6 weeks; two additional cycles if residual PSMA-expressing disease and no grade &gt;=3.</w:t>
            </w:r>
          </w:p>
        </w:tc>
      </w:tr>
      <w:tr w:rsidR="003E6AC9" w14:paraId="11D92CA6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5A673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Kishan et al., 2025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3662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Two cycles of 177Lu-PNT2002 6.8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>/cycle, 8 weeks apart, then SBRT to all lesions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773B5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6.8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GBq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+/-10%; 8 weeks +/-1 week between cycles; planned 2 cycles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2B448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Exp NR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mo</w:t>
            </w:r>
            <w:proofErr w:type="spellEnd"/>
            <w:r>
              <w:rPr>
                <w:rFonts w:eastAsia="宋体"/>
                <w:color w:val="000000"/>
                <w:sz w:val="15"/>
              </w:rPr>
              <w:t>; cycles NR; median cycles NR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F1C2E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SBRT alone SBRT to all lesions; </w:t>
            </w:r>
            <w:proofErr w:type="gramStart"/>
            <w:r>
              <w:rPr>
                <w:rFonts w:eastAsia="宋体"/>
                <w:color w:val="000000"/>
                <w:sz w:val="15"/>
              </w:rPr>
              <w:t>typically</w:t>
            </w:r>
            <w:proofErr w:type="gramEnd"/>
            <w:r>
              <w:rPr>
                <w:rFonts w:eastAsia="宋体"/>
                <w:color w:val="000000"/>
                <w:sz w:val="15"/>
              </w:rPr>
              <w:t xml:space="preserve"> 1, 3, or 5 fractions of 16-18 Gy, 9-12 Gy, or 6-8 Gy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CF883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routine ADT; ADT within 6 months excluded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A96D7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</w:tbl>
    <w:p w14:paraId="53929B8B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19"/>
        </w:rPr>
        <w:t xml:space="preserve">Abbreviations: </w:t>
      </w:r>
      <w:r>
        <w:rPr>
          <w:rFonts w:eastAsia="宋体"/>
          <w:color w:val="000000"/>
          <w:sz w:val="19"/>
        </w:rPr>
        <w:t xml:space="preserve">ADT, androgen deprivation therapy; </w:t>
      </w:r>
      <w:proofErr w:type="spellStart"/>
      <w:r>
        <w:rPr>
          <w:rFonts w:eastAsia="宋体"/>
          <w:color w:val="000000"/>
          <w:sz w:val="19"/>
        </w:rPr>
        <w:t>GBq</w:t>
      </w:r>
      <w:proofErr w:type="spellEnd"/>
      <w:r>
        <w:rPr>
          <w:rFonts w:eastAsia="宋体"/>
          <w:color w:val="000000"/>
          <w:sz w:val="19"/>
        </w:rPr>
        <w:t xml:space="preserve">, </w:t>
      </w:r>
      <w:proofErr w:type="spellStart"/>
      <w:r>
        <w:rPr>
          <w:rFonts w:eastAsia="宋体"/>
          <w:color w:val="000000"/>
          <w:sz w:val="19"/>
        </w:rPr>
        <w:t>gigabecquerel</w:t>
      </w:r>
      <w:proofErr w:type="spellEnd"/>
      <w:r>
        <w:rPr>
          <w:rFonts w:eastAsia="宋体"/>
          <w:color w:val="000000"/>
          <w:sz w:val="19"/>
        </w:rPr>
        <w:t>.</w:t>
      </w:r>
    </w:p>
    <w:p w14:paraId="3A660906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lastRenderedPageBreak/>
        <w:br w:type="page"/>
      </w:r>
    </w:p>
    <w:p w14:paraId="777509BC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6. </w:t>
      </w:r>
      <w:r>
        <w:rPr>
          <w:rFonts w:eastAsia="宋体"/>
          <w:color w:val="000000"/>
        </w:rPr>
        <w:t>Additional efficacy endpoints from study-level extraction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2160"/>
        <w:gridCol w:w="2160"/>
        <w:gridCol w:w="1872"/>
        <w:gridCol w:w="2088"/>
        <w:gridCol w:w="1655"/>
        <w:gridCol w:w="2736"/>
      </w:tblGrid>
      <w:tr w:rsidR="003E6AC9" w14:paraId="17296103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037A5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Study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793DF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OS HR; median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4BD958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b/>
                <w:color w:val="000000"/>
                <w:sz w:val="16"/>
              </w:rPr>
              <w:t>rPFS</w:t>
            </w:r>
            <w:proofErr w:type="spellEnd"/>
            <w:r>
              <w:rPr>
                <w:rFonts w:eastAsia="宋体"/>
                <w:b/>
                <w:color w:val="000000"/>
                <w:sz w:val="16"/>
              </w:rPr>
              <w:t>/PFS HR; median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DDD4E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SSE/time-to-event</w:t>
            </w:r>
          </w:p>
        </w:tc>
        <w:tc>
          <w:tcPr>
            <w:tcW w:w="20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3E196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PSA endpoints</w:t>
            </w:r>
          </w:p>
        </w:tc>
        <w:tc>
          <w:tcPr>
            <w:tcW w:w="16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61830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Radiographic response</w:t>
            </w:r>
          </w:p>
        </w:tc>
        <w:tc>
          <w:tcPr>
            <w:tcW w:w="27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ED3C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Other progression endpoints</w:t>
            </w:r>
          </w:p>
        </w:tc>
      </w:tr>
      <w:tr w:rsidR="003E6AC9" w14:paraId="73FAD6FB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7B767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Sartor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7BE2C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0.62 (0.52-0.74); p=&lt;0.001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B7032C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0.4 (0.29-0.57); p=&lt;0.001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01688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0.5 (0.4-0.62); events 256/385 (66%)/137/196 (70%)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13FB9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PSA50 177/385 (46.0%)/14/196 (7.1%);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A6B6D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94/184 (51.1%)/2/64 (3.1%); DCR NR/NR; CR 17/184 (9.2%)/0/64 (0%)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C0369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2CE942BC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1647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Hofman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CB989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0.97 (0.7-1.35); p=0.99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A9E533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0.64 (0.46-0.88); p=0.007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CA912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300EF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65/99 (66%)/37/101 (37%);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B9F1B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19/39 (49%)/9/39 (24%); DCR NR/NR; CR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7BD6B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6B4BD3A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B203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Morris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460A2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0.91 (0.72-1.14); p=0.2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015A1B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0.49 (0.39-0.61); p=NR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EA9E0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0.41 (0.26-0.63); events 31/234 (13%)/68/234 (29%)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BCE1F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PSA50 119/234 (51%)/40/234 (17%);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3654F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36/72 (50%)/11/72 (15%); DCR NR/NR; CR 15/72 (21%)/3/72 (4%)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6762F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0.86 (0.67-1.11); time to chemo HR NR</w:t>
            </w:r>
          </w:p>
        </w:tc>
      </w:tr>
      <w:tr w:rsidR="003E6AC9" w14:paraId="39F2668B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0288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SPLASH,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450FA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1.11 (0.73-1.69); p=0.6154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776F8F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0.71 (0.55-0.92); p=0.0088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FFA9A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1B2F7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35.7% among evaluable subjects with baseline PSA value/14.6% among evaluable subjects with baseline PSA.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F81D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38.1% by BICR; confirmed and unconfirmed ORR/12.0% by BICR; confirmed and unconfirmed ORR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9D19C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66C3A93B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54C36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Emmett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D834C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0.55 (0.36-0.84); p=0.0053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6CCC1E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0.68 (0.45-1.03); p=NR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DF8C5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517BF9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77/83 (93%)/54/79 (68%); PSA90 65/29/83/79;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1E09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NR; DCR NR/NR; CR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6BDB2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0CC557B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40278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386F5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NR; final OS publication reports medians and log-rank p values, not overall HR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14DAAF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NR; p=NR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16699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DE26D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10/20 (50%) ITT; 9/15 (60%) per protocol/8/20 (40%); PSA90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85D80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5/13 (39%) ITT; 5/11 (46%) per protocol/6/19 (32%); DCR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BD8C8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4F99650C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C1AE5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Chi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4A0A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1.64 (1.14-2.35); p=0.02 two-sided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7A5636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1.02 (0.77-1.35); p=0.54 one-sided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D4A237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3F81D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53%/32%;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66023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ORR 16% in pts with measurable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dz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/8% in pts with measurable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dz</w:t>
            </w:r>
            <w:proofErr w:type="spellEnd"/>
            <w:r>
              <w:rPr>
                <w:rFonts w:eastAsia="宋体"/>
                <w:color w:val="000000"/>
                <w:sz w:val="15"/>
              </w:rPr>
              <w:t>; DCR NR/NR; CR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70708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5455EEE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C6692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Azad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BDF22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0.83 (0.38-1.83); p=0.646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FFF0AC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0.58 (0.32-1.05); p=0.067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C0F84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00ECE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NR;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8CDCC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30/32 (97%)/24/33 (83%); DCR NR/NR; CR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FE217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74A37BE2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B9E6E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DC42D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NR; OS immature and planned for later analysis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FC6BE6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0.5 (0.2-1.25); p=0.116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C428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5F116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10/15 (67%; PSA decline &gt;=50% at 6 months from Supplemental Figure 1)/7/15 (47%; PSA decline &gt;=50% at 6.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2C563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8/15 (53%)/1/15 (7%); DCR NR/NR; CR 2/15 (13%)/1/15 (7%)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F471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140F3D34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D488F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Tagawa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97029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0.84 (0.63-1.13); p=0.125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4AF755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0.72 (0.58-0.9); p=0.002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FF2C4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51922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NR;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61BD2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85.3% (95% CI 79.9-89.6); measurable soft tissue disease/80.8% (95% CI 74.8-85.8); measurable soft tissue.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A2AE8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668FFA76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ABAF9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Prive et al., 2026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7CC49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NR; p=NR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8EDBA7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NR; p=NR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8D66B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AB5A7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24/29 (83%)/0/29 (0%); PSA90 15/NR/29/NR;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BB7B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NR; DCR NR/NR; CR 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6E5A6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  <w:tr w:rsidR="003E6AC9" w14:paraId="0DE1DC5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886C2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lastRenderedPageBreak/>
              <w:t>Kishan et al., 2025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8AA654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HR NR; p=NR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FCC684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NR; p=NR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58686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SSE/death HR NR; events NR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A9347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PSA50 23/45 (52%)/13/42 (31%); PSA90 NR/NR; any PSA decline NR/NR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4DBF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ORR NR; no standard RECIST ORR reported/NR; no standard RECIST ORR reported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C2D7E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PFS2/next-line PFS HR NR; time to chemo HR NR</w:t>
            </w:r>
          </w:p>
        </w:tc>
      </w:tr>
    </w:tbl>
    <w:p w14:paraId="2CCEAF27" w14:textId="77777777" w:rsidR="003E6AC9" w:rsidRDefault="00000000">
      <w:pPr>
        <w:spacing w:after="120"/>
      </w:pPr>
      <w:r>
        <w:rPr>
          <w:rFonts w:eastAsia="宋体"/>
          <w:color w:val="000000"/>
          <w:sz w:val="19"/>
        </w:rPr>
        <w:t>Values are RLT/control where paired. HR values are shown with 95% CIs when available.</w:t>
      </w:r>
    </w:p>
    <w:p w14:paraId="102231D4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0ADE5082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7. </w:t>
      </w:r>
      <w:r>
        <w:rPr>
          <w:rFonts w:eastAsia="宋体"/>
          <w:color w:val="000000"/>
        </w:rPr>
        <w:t>Patient-reported, pain, and opioid-related outcomes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2160"/>
        <w:gridCol w:w="2160"/>
        <w:gridCol w:w="1872"/>
        <w:gridCol w:w="2088"/>
        <w:gridCol w:w="1655"/>
        <w:gridCol w:w="2736"/>
      </w:tblGrid>
      <w:tr w:rsidR="003E6AC9" w14:paraId="24E606B6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DC3517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Study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17F0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FACT-P total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7B14D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FACT-P TOI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DC67C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BPI-SF pain</w:t>
            </w:r>
          </w:p>
        </w:tc>
        <w:tc>
          <w:tcPr>
            <w:tcW w:w="20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873DE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EQ-5D-5L</w:t>
            </w:r>
          </w:p>
        </w:tc>
        <w:tc>
          <w:tcPr>
            <w:tcW w:w="16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5E885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Opioid/PPI pain</w:t>
            </w:r>
          </w:p>
        </w:tc>
        <w:tc>
          <w:tcPr>
            <w:tcW w:w="27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A0EE6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Other QoL notes</w:t>
            </w:r>
          </w:p>
        </w:tc>
      </w:tr>
      <w:tr w:rsidR="003E6AC9" w14:paraId="6AB3D4E1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9C372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Sartor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FDA8FE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0.54 (0.45-0.66); med 5.7/2.2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48E47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71EBBF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0.52 (0.42-0.63); med 6.9/2.6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6DC68B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0.65 (0.54-0.78); med 1/0.5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66994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12863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0CF5CADD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FAA0F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Hofman et al., 2021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FE0CC8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93D217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396650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16D89D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80D8C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29/18/48/42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09FB2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2E2585C8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7427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Morris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26A635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0.61 (0.50-0.75); med 7.46/4.27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C2F97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0.66 (0.53-0.8); med 7.46/4.4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E975F7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0.72 (0.59-0.88); med 5.03/3.65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5F6ADC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0.67 (0.54-0.82); med 6.28/3.88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93438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916D9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10.1016/S1470-2045(25)00189-5</w:t>
            </w:r>
          </w:p>
        </w:tc>
      </w:tr>
      <w:tr w:rsidR="003E6AC9" w14:paraId="0B3B2C6F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8A1A4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SPLASH,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1F00B6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6B4E1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A07C17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C531C1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12AA2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0.64 (0.42-0.98);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17844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3E75471C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24431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Emmett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2F907F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C70D6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5A549B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6C8184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B1A28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19/8/31/30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B525B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10.1016/S1470-2045(25)00009-9</w:t>
            </w:r>
          </w:p>
        </w:tc>
      </w:tr>
      <w:tr w:rsidR="003E6AC9" w14:paraId="7DCF144A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35D54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4442BD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C111B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D291FE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37B3A8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F433F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D79341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6A24D40D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4A49D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Chi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000A7D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9F0C2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A28E49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3956FF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CB2B4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476C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003BB3C6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E7D4A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Azad et al., 2024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D70EDF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625DE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BA0990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0DC98E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FA2A5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366E8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114D3AB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D6C6E4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Satapathy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CF47E1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05396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78901F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53DE7E2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F5A76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25417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13E88AA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D13E3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Tagawa et al., 2025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4C9A60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CB18E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8779CA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57F760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B9F22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8C42B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1BDFBF5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1BDB2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Prive et al., 2026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B3EACB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43565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545DAF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9AFC1B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C6897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94D5E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  <w:tr w:rsidR="003E6AC9" w14:paraId="3AE95C2A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1BB2E3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Kishan et al., 2025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E8B8C4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05077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HR NR; med NR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FBB538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641B81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Prespec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 NR (NR); med NR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800ED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Time to opioid HR NR; PPI pain response NR/NR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C6F67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NR</w:t>
            </w:r>
          </w:p>
        </w:tc>
      </w:tr>
    </w:tbl>
    <w:p w14:paraId="25818E8D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t>FACT-P, Functional Assessment of Cancer Therapy-Prostate; TOI, Trial Outcome Index; BPI-SF, Brief Pain Inventory-Short Form; PPI, present pain intensity.</w:t>
      </w:r>
    </w:p>
    <w:p w14:paraId="76468226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09FBDE39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8. </w:t>
      </w:r>
      <w:r>
        <w:rPr>
          <w:rFonts w:eastAsia="宋体"/>
          <w:color w:val="000000"/>
        </w:rPr>
        <w:t>Additional safety outcomes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374"/>
        <w:gridCol w:w="2028"/>
        <w:gridCol w:w="1962"/>
        <w:gridCol w:w="1896"/>
        <w:gridCol w:w="2223"/>
        <w:gridCol w:w="1569"/>
        <w:gridCol w:w="1831"/>
        <w:gridCol w:w="1373"/>
      </w:tblGrid>
      <w:tr w:rsidR="003E6AC9" w14:paraId="0C39AFFA" w14:textId="77777777">
        <w:trPr>
          <w:cantSplit/>
          <w:tblHeader/>
          <w:jc w:val="center"/>
        </w:trPr>
        <w:tc>
          <w:tcPr>
            <w:tcW w:w="137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88F24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Study</w:t>
            </w:r>
          </w:p>
        </w:tc>
        <w:tc>
          <w:tcPr>
            <w:tcW w:w="202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6C3187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Any AE / G3+ AE</w:t>
            </w:r>
          </w:p>
        </w:tc>
        <w:tc>
          <w:tcPr>
            <w:tcW w:w="196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8D2C3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Fatigue / dry mouth</w:t>
            </w:r>
          </w:p>
        </w:tc>
        <w:tc>
          <w:tcPr>
            <w:tcW w:w="189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E64EA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GI events</w:t>
            </w:r>
          </w:p>
        </w:tc>
        <w:tc>
          <w:tcPr>
            <w:tcW w:w="222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63AB7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Hematologic events</w:t>
            </w:r>
          </w:p>
        </w:tc>
        <w:tc>
          <w:tcPr>
            <w:tcW w:w="156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B4DAE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Renal/creatinine</w:t>
            </w:r>
          </w:p>
        </w:tc>
        <w:tc>
          <w:tcPr>
            <w:tcW w:w="183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3F9DE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Neurologic/muscle events</w:t>
            </w:r>
          </w:p>
        </w:tc>
        <w:tc>
          <w:tcPr>
            <w:tcW w:w="137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9863C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Treatment-related death</w:t>
            </w:r>
          </w:p>
        </w:tc>
      </w:tr>
      <w:tr w:rsidR="003E6AC9" w14:paraId="53411EC0" w14:textId="77777777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20D10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Sartor et al., 2021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FEDC4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519/529 (98.1%)/170/205 (82.9%); G3+ 279/529 (52.7%)/78/205 (38.0%)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5512C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228/529 (43.1%)/47/205 (22.9%); G3+ 31/529 (5.9%)/3/205 (1.5%); dry mouth any 205/529 (38.8%)/1/205 (0.5%)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BEB36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187/529 (35.3%)/34/205 (16.6%); G3+ 7/529 (1.3%)/1/205 (0.5%); diarrhea any 100/529 (18.9%)/6/205 (2.9%)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F5AFC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168/529 (31.8%)/27/205 (13.2%); G3+ 68/529 (12.9%)/10/205 (4.9%); thrombocytopenia G3+ 42/529 (7.9%)/2/205 (1.0%)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65C0E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NR/529/205; G3+ NR; creatinine increased any 28/5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A66D0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B1BA3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4770F626" w14:textId="77777777">
        <w:trPr>
          <w:cantSplit/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459EF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Hofman et al., 2021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F137A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85/98 (87%)/79/85 (93%); G3+ 32/98 (33%)/45/85 (53%)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F2245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74/98 (76%)/64/85 (75%); G3+ 5/98 (5%)/3/85 (4%); dry mouth any 59/98 (60%)/18/85 (21%)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6A044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40/98 (41%)/29/85 (34%); G3+ 1/98 (1%)/0/85 (0%); diarrhea any 19/98 (19%)/48/85 (56%)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33521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27/98 (28%)/18/85 (21%); G3+ 8/98 (8%)/7/85 (8%); thrombocytopenia G3+ 11/98 (11%)/0/85 (0%)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E01F1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NR/NR; G3+ NR;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1538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1FCFB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2A80F1C0" w14:textId="77777777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9FF90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Morris et al., 2024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20761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224/227 (99%)/228/232 (98%); G3+ 80/227 (35%)/114/232 (49%)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5F9C0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54/227 (23.8%)/59/232 (25.4%); G3+ 1/227 (0.4%)/4/232 (1.7%); dry mouth any 135/227 (59.5%)/6/232 (2.6%)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9F0ED6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74/227 (32.6%)/29/232 (12.5%); G3+ 0/227 (0%)/1/232 (0.4%); diarrhea any 38/227 (16.7%)/23/232 (9.9%)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CFE80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62/227 (27.3%)/45/232 (19.4%); G3+ 14/227 (6.2%)/16/232 (6.9%); thrombocytopenia G3+ 5/227 (2.2%)/2/232 (0.9%)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06029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14/19/227/232; G3+ 2/8; creatinine increased any 10/7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9DC90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35BC2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764E2270" w14:textId="77777777">
        <w:trPr>
          <w:cantSplit/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C71FB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SPLASH, 2024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1804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NR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7BE53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NR; G3+ NR; dry mouth any NR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162FA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NR; G3+ NR; diarrhea any NR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2FC38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NR; G3+ NR; thrombocytopenia G3+ NR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6C2CF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NR/NR; G3+ NR;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05D84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47A9E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2A25108F" w14:textId="77777777">
        <w:trPr>
          <w:cantSplit/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8C17E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Emmett et al., 2024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7CC98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G3+ 37/81 (46%)/35/79 (44%)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4B77F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62/81 (77%)/55/79 (70%); G3+ 2/81 (2%)/2/79 (3%); dry mouth any 33/81 (41%)/8/79 (10%)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45FC3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39/81 (48%)/24/79 (30%); G3+ 0/81 (0%)/0/79 (0%); diarrhea any NR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EADB9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12/81 (15%)/4/79 (5%); G3+ 3/81 (4%)/0/79 (0%); thrombocytopenia G3+ 1/81 (1%)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F7524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NR/NR; G3+ NR;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1D260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G3+ 1/0; muscle weakness any 2/2; memory impairment any 5/5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4863B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7B8C5AB1" w14:textId="77777777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F90B9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Satapathy et al., 2022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3DE72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G3+ 6/20 (30%)/10/20 (50%)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D8F06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9/20 (45%)/7/20 (35%); G3+ 0/20 (0%)/0/20 (0%); dry mouth any 12/20 (60%)/0/20 (0%)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8A517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4/20 (20%; nausea/vomiting)/7/20 (35%; nausea/vomiting)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63293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14/20 (70%)/15/20 (75%); G3+ 5/20 (25%)/4/20 (20%); thrombocytopenia G3+ 2/20 (10%)/1/20 (5%)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31735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1/4/20/20; G3+ 0/1;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2354D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7BB2E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09278BC5" w14:textId="77777777">
        <w:trPr>
          <w:cantSplit/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80408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Chi et al., 2025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3810D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G3+ 13% treatment-related grade 3/4 AEs/34% treatment-related grade 3/4 AEs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EB293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NR; G3+ NR; dry mouth any NR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98779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NR; G3+ NR; diarrhea any NR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30FBE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NR; G3+ NR; thrombocytopenia G3+ NR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3CA62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NR/NR; G3+ NR;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BF333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1B661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2 docetaxel treatment-related deaths</w:t>
            </w:r>
          </w:p>
        </w:tc>
      </w:tr>
      <w:tr w:rsidR="003E6AC9" w14:paraId="5D9F6D34" w14:textId="77777777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29C62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Azad et al., 2024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A2B7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G3+ 18/63 (29%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60EFF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37/63 (59%)/35/63 (56%); G3+ 2/63 (3%)/0/63 (0%); dry mouth any 23/63 (37%)/0/63 (0%)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E251F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15/63 (24%)/15/63 (24%); G3+ 0/63 (0%)/0/63 (0%); diarrhea any 14/63 (22%)/16/63 (25%)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6E260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6/63 (10%)/1/63 (2%); G3+ 2/63 (3%)/0/63 (0%); thrombocytopenia G3+ 0/63 (0%)/0/63 (0%)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B68D9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NR/NR; G3+ NR;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630E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2AA8E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651214FA" w14:textId="77777777">
        <w:trPr>
          <w:cantSplit/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2D4D5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Satapathy et al., 2025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FBE5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10/15 (67%)/8/15 (53%); G3+ 0/15 (0%)/0/15 (0%)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A81CF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4/15 (27%)/0/15 (0%); G3+ 0/15 (0%)/0/15 (0%); dry mouth any 2/15 (13%)/0/15 (0%)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6BB26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NR; G3+ NR; diarrhea any NR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A8EE1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7/15 (47%)/5/15 (33%); G3+ 0/15 (0%)/0/15 (0%); thrombocytopenia G3+ 0/15 (0%)/0/15 (0%)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C3CBA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1/0/15/15; G3+ 0/0; creatinine increased any 1/0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691FA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EF72C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17CBA027" w14:textId="77777777">
        <w:trPr>
          <w:cantSplit/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BBA3E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Tagawa et al., 2025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8A6ED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555/564 (98.4%)/546/565 (96.6%); G3+ 286/564 (50.7%)/243/565 (43.0%)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CA025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196/564 (34.8%)/158/565 (28.0%); G3+ 6/564 (1.1%)/6/565 (1.1%); dry mouth any 258/564 (45.7%)/21/565 (3.7%)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C9DB1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193/564 (34.2%)/53/565 (9.4%); G3+ 1/564 (0.2%)/0/565 (0%); diarrhea any NR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E5EBE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153/564 (27.1%)/75/565 (13.3%); G3+ 28/564 (5.0%)/15/565 (2.7%); thrombocytopenia G3+ 10/564 (1.8%)/3/565 (0.5%)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96BBF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40/26/564/565; G3+ 9/5;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B64A3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4A55D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32609A1F" w14:textId="77777777">
        <w:trPr>
          <w:jc w:val="center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CBAE7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Prive et al., 2026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F1E5B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G3+ 4/29 (14%)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05DA4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17/29 (59%; G3+ 0/29 (0%)/0/29 (0%); dry mouth any 22/29 (76%)/3/29 (10%)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93658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17/29 (59%; G3+ 0/29 (0%)/0/29 (0%); diarrhea any 4/29 (14%)/3/29 (10%)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AACB9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Anemia any 7/29 (24%)/7/29 (24%; G3+ 0/29 (0%)/0/29 (0%); thrombocytopenia G3+ 0/29 (0%)/0/29 (0%)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50B6F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Renal any NR/NR; G3+ NR;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87350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Cognitive disturbance G3+ NR; muscle weakness any NR; memory impairment any NR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09788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NR</w:t>
            </w:r>
          </w:p>
        </w:tc>
      </w:tr>
      <w:tr w:rsidR="003E6AC9" w14:paraId="0A39FBB3" w14:textId="77777777">
        <w:trPr>
          <w:jc w:val="center"/>
        </w:trPr>
        <w:tc>
          <w:tcPr>
            <w:tcW w:w="137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05660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Kishan et al., 2025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27574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Any NR; G3+ 3/45 (6.7%; only grade 3 lymphopenia)/2/42 (4.8%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4B547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Fatigue any 29 events reported (grade 1:27; G3+ NR; dry mouth any 3/45 (6.8%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9F463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>Nausea any NR; G3+ NR; diarrhea any 5/45 (11.1%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8A985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 xml:space="preserve">Anemia any 14/45 (31.1%; G3+ 0/45 (0%)/0/42 (0%); thrombocytopenia G3+ 0/45 </w:t>
            </w:r>
            <w:r>
              <w:rPr>
                <w:rFonts w:eastAsia="宋体"/>
                <w:color w:val="000000"/>
                <w:sz w:val="14"/>
              </w:rPr>
              <w:lastRenderedPageBreak/>
              <w:t>(0%)/0/42 (0%)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0213E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lastRenderedPageBreak/>
              <w:t>Renal any 0/1/45/42; G3+ 0/0; creatinine increased any NR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C31CE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t xml:space="preserve">Cognitive disturbance G3+ NR; muscle weakness any NR; memory impairment </w:t>
            </w:r>
            <w:r>
              <w:rPr>
                <w:rFonts w:eastAsia="宋体"/>
                <w:color w:val="000000"/>
                <w:sz w:val="14"/>
              </w:rPr>
              <w:lastRenderedPageBreak/>
              <w:t>any NR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3981E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4"/>
              </w:rPr>
              <w:lastRenderedPageBreak/>
              <w:t>NR</w:t>
            </w:r>
          </w:p>
        </w:tc>
      </w:tr>
    </w:tbl>
    <w:p w14:paraId="6D79C802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t>AE, adverse event; G3+, grade 3 or higher; TRAE, treatment-related adverse event.</w:t>
      </w:r>
    </w:p>
    <w:p w14:paraId="73FAE797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7B937739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9. </w:t>
      </w:r>
      <w:r>
        <w:rPr>
          <w:rFonts w:eastAsia="宋体"/>
          <w:color w:val="000000"/>
        </w:rPr>
        <w:t>Summary of analysis-ready effect-size dataset used for forest plots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800"/>
        <w:gridCol w:w="2088"/>
        <w:gridCol w:w="3240"/>
        <w:gridCol w:w="3024"/>
        <w:gridCol w:w="4104"/>
      </w:tblGrid>
      <w:tr w:rsidR="003E6AC9" w14:paraId="7D516C0C" w14:textId="77777777">
        <w:trPr>
          <w:cantSplit/>
          <w:tblHeader/>
          <w:jc w:val="center"/>
        </w:trPr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6351D126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6"/>
              </w:rPr>
              <w:t>Clinical subgroup</w:t>
            </w:r>
          </w:p>
        </w:tc>
        <w:tc>
          <w:tcPr>
            <w:tcW w:w="20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54D179FE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6"/>
              </w:rPr>
              <w:t>Included trials</w:t>
            </w:r>
          </w:p>
        </w:tc>
        <w:tc>
          <w:tcPr>
            <w:tcW w:w="32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341E14A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6"/>
              </w:rPr>
              <w:t>Primary progression evidence</w:t>
            </w:r>
          </w:p>
        </w:tc>
        <w:tc>
          <w:tcPr>
            <w:tcW w:w="302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116C8976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6"/>
              </w:rPr>
              <w:t>Supportive endpoints retained</w:t>
            </w:r>
          </w:p>
        </w:tc>
        <w:tc>
          <w:tcPr>
            <w:tcW w:w="410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BE2227A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6"/>
              </w:rPr>
              <w:t>Reviewer-facing note</w:t>
            </w:r>
          </w:p>
        </w:tc>
      </w:tr>
      <w:tr w:rsidR="003E6AC9" w14:paraId="732CCE47" w14:textId="77777777">
        <w:trPr>
          <w:cantSplit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37AAFE5F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5"/>
              </w:rPr>
              <w:t>Established late-line mCRPC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35ED5FA6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 xml:space="preserve">VISION;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TheraP</w:t>
            </w:r>
            <w:proofErr w:type="spell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6E7B34AD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PFS/</w:t>
            </w: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HRs 0.40 and 0.64; pooled subgroup estimate shown in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eTable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11.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7A0B4BB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OS, PSA50, ORR, grade &gt;=3 AE, pain/QoL.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3B42225B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Full row-level extraction retained outside the Word supplement.</w:t>
            </w:r>
          </w:p>
        </w:tc>
      </w:tr>
      <w:tr w:rsidR="003E6AC9" w14:paraId="039B6A51" w14:textId="77777777">
        <w:trPr>
          <w:cantSplit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18F2761A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5"/>
              </w:rPr>
              <w:t>Taxane-naive mCRPC after ARPI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28A9841C" w14:textId="77777777" w:rsidR="003E6AC9" w:rsidRDefault="00000000">
            <w:pPr>
              <w:spacing w:after="0" w:line="252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PSMAfore</w:t>
            </w:r>
            <w:proofErr w:type="spellEnd"/>
            <w:r>
              <w:rPr>
                <w:rFonts w:eastAsia="宋体"/>
                <w:color w:val="000000"/>
                <w:sz w:val="15"/>
              </w:rPr>
              <w:t>; SPLASH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A3DF6A6" w14:textId="77777777" w:rsidR="003E6AC9" w:rsidRDefault="00000000">
            <w:pPr>
              <w:spacing w:after="0" w:line="252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HRs 0.49 and 0.71.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62BF4EE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OS, PSA50, ORR, grade &gt;=3 AE, QoL/pain.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5F6011E5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SPLASH remains conference/company-source evidence.</w:t>
            </w:r>
          </w:p>
        </w:tc>
      </w:tr>
      <w:tr w:rsidR="003E6AC9" w14:paraId="2CC096EB" w14:textId="77777777">
        <w:trPr>
          <w:cantSplit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7C4A5D05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5"/>
              </w:rPr>
              <w:t>First-line/high-risk mCRPC combination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4BDF807A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ENZA-p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5850A54E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 xml:space="preserve">PFS/PSA-PFS signal favored RLT;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estimate also summarized in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eTable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6.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28E28B23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OS, PSA response, pain response, grade &gt;=3 AE.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1600837A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Single-study subgroup; avoid overinterpretation.</w:t>
            </w:r>
          </w:p>
        </w:tc>
      </w:tr>
      <w:tr w:rsidR="003E6AC9" w14:paraId="475E267B" w14:textId="77777777">
        <w:trPr>
          <w:cantSplit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736A86AA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5"/>
              </w:rPr>
              <w:t>Chemotherapy-naive mCRPC vs docetaxel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58BD2B08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CCTG PR.21/PLUDO; Satapathy mCRPC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6C28B4BC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No clear PFS/</w:t>
            </w: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advantage versus docetaxel.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70AA8089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OS, PSA50, ORR, grade &gt;=3 AE.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58120BDE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Active comparator subgroup; interpreted separately.</w:t>
            </w:r>
          </w:p>
        </w:tc>
      </w:tr>
      <w:tr w:rsidR="003E6AC9" w14:paraId="685ED22E" w14:textId="77777777">
        <w:trPr>
          <w:cantSplit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1F70691" w14:textId="77777777" w:rsidR="003E6AC9" w:rsidRDefault="00000000">
            <w:pPr>
              <w:spacing w:after="0" w:line="252" w:lineRule="auto"/>
            </w:pPr>
            <w:proofErr w:type="spellStart"/>
            <w:r>
              <w:rPr>
                <w:rFonts w:eastAsia="宋体"/>
                <w:b/>
                <w:color w:val="000000"/>
                <w:sz w:val="15"/>
              </w:rPr>
              <w:t>mHSPC</w:t>
            </w:r>
            <w:proofErr w:type="spellEnd"/>
            <w:r>
              <w:rPr>
                <w:rFonts w:eastAsia="宋体"/>
                <w:b/>
                <w:color w:val="000000"/>
                <w:sz w:val="15"/>
              </w:rPr>
              <w:t xml:space="preserve"> upfront/intensification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7CC39FE5" w14:textId="77777777" w:rsidR="003E6AC9" w:rsidRDefault="00000000">
            <w:pPr>
              <w:spacing w:after="0" w:line="252" w:lineRule="auto"/>
            </w:pPr>
            <w:proofErr w:type="spellStart"/>
            <w:r>
              <w:rPr>
                <w:rFonts w:eastAsia="宋体"/>
                <w:color w:val="000000"/>
                <w:sz w:val="15"/>
              </w:rPr>
              <w:t>UpFrontPSMA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; CONSOLIDATE;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PSMAddition</w:t>
            </w:r>
            <w:proofErr w:type="spell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77DA0F5F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PFS/</w:t>
            </w:r>
            <w:proofErr w:type="spellStart"/>
            <w:r>
              <w:rPr>
                <w:rFonts w:eastAsia="宋体"/>
                <w:color w:val="000000"/>
                <w:sz w:val="15"/>
              </w:rPr>
              <w:t>rPFS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estimates favored RLT-based intensification overall.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38CB81C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OS, PSA response, ORR, grade &gt;=3 AE.</w:t>
            </w: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487FC2BE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Includes one phase 3 conference presentation.</w:t>
            </w:r>
          </w:p>
        </w:tc>
      </w:tr>
      <w:tr w:rsidR="003E6AC9" w14:paraId="111AE4CC" w14:textId="77777777">
        <w:trPr>
          <w:cantSplit/>
          <w:jc w:val="center"/>
        </w:trPr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18B222C7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b/>
                <w:color w:val="000000"/>
                <w:sz w:val="15"/>
              </w:rPr>
              <w:t>Oligometastatic/</w:t>
            </w:r>
            <w:proofErr w:type="spellStart"/>
            <w:r>
              <w:rPr>
                <w:rFonts w:eastAsia="宋体"/>
                <w:b/>
                <w:color w:val="000000"/>
                <w:sz w:val="15"/>
              </w:rPr>
              <w:t>oligorecurrent</w:t>
            </w:r>
            <w:proofErr w:type="spellEnd"/>
            <w:r>
              <w:rPr>
                <w:rFonts w:eastAsia="宋体"/>
                <w:b/>
                <w:color w:val="000000"/>
                <w:sz w:val="15"/>
              </w:rPr>
              <w:t xml:space="preserve"> HSPC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4ECEDA2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BULLSEYE; LUNAR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10652251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PFS favored PSMA-RLT strategies but heterogeneity was substantial.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12E23553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PSA50 and safety endpoints.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14:paraId="0B2477F7" w14:textId="77777777" w:rsidR="003E6AC9" w:rsidRDefault="00000000">
            <w:pPr>
              <w:spacing w:after="0" w:line="252" w:lineRule="auto"/>
            </w:pPr>
            <w:r>
              <w:rPr>
                <w:rFonts w:eastAsia="宋体"/>
                <w:color w:val="000000"/>
                <w:sz w:val="15"/>
              </w:rPr>
              <w:t>Exploratory subgroup; small trials only.</w:t>
            </w:r>
          </w:p>
        </w:tc>
      </w:tr>
    </w:tbl>
    <w:p w14:paraId="4FC82413" w14:textId="77777777" w:rsidR="003E6AC9" w:rsidRDefault="003E6AC9">
      <w:pPr>
        <w:spacing w:after="120"/>
      </w:pPr>
    </w:p>
    <w:p w14:paraId="4C1CCF0F" w14:textId="77777777" w:rsidR="003E6AC9" w:rsidRDefault="00000000">
      <w:pPr>
        <w:spacing w:after="120"/>
      </w:pPr>
      <w:r>
        <w:rPr>
          <w:rFonts w:eastAsia="宋体"/>
          <w:color w:val="000000"/>
          <w:sz w:val="19"/>
        </w:rPr>
        <w:t>This table provides a concise reviewer-facing summary of the model-ready dataset; complete row-level extraction is retained in the analysis workbook.</w:t>
      </w:r>
    </w:p>
    <w:p w14:paraId="08404A58" w14:textId="77777777" w:rsidR="003E6AC9" w:rsidRDefault="00000000">
      <w:pPr>
        <w:spacing w:after="120"/>
      </w:pPr>
      <w:r>
        <w:rPr>
          <w:rFonts w:eastAsia="宋体"/>
          <w:color w:val="000000"/>
          <w:sz w:val="19"/>
        </w:rPr>
        <w:t>NR indicates not reported. Paired values are RLT/control unless otherwise indicated.</w:t>
      </w:r>
    </w:p>
    <w:p w14:paraId="2570C7EB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72B253D1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10. </w:t>
      </w:r>
      <w:proofErr w:type="spellStart"/>
      <w:r>
        <w:rPr>
          <w:rFonts w:eastAsia="宋体"/>
          <w:color w:val="000000"/>
        </w:rPr>
        <w:t>RoB</w:t>
      </w:r>
      <w:proofErr w:type="spellEnd"/>
      <w:r>
        <w:rPr>
          <w:rFonts w:eastAsia="宋体"/>
          <w:color w:val="000000"/>
        </w:rPr>
        <w:t xml:space="preserve"> 2.0 judgments for supportive endpoints by randomized trial</w:t>
      </w:r>
    </w:p>
    <w:p w14:paraId="3E4663C6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t>Outcome-specific assessment for OS, response endpoints, and grade ≥3 adverse events; PFS/</w:t>
      </w:r>
      <w:proofErr w:type="spellStart"/>
      <w:r>
        <w:rPr>
          <w:rFonts w:eastAsia="宋体"/>
          <w:color w:val="000000"/>
          <w:sz w:val="22"/>
        </w:rPr>
        <w:t>rPFS</w:t>
      </w:r>
      <w:proofErr w:type="spellEnd"/>
      <w:r>
        <w:rPr>
          <w:rFonts w:eastAsia="宋体"/>
          <w:color w:val="000000"/>
          <w:sz w:val="22"/>
        </w:rPr>
        <w:t xml:space="preserve"> assessed separately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236"/>
        <w:gridCol w:w="1357"/>
        <w:gridCol w:w="784"/>
        <w:gridCol w:w="964"/>
        <w:gridCol w:w="783"/>
        <w:gridCol w:w="964"/>
        <w:gridCol w:w="783"/>
        <w:gridCol w:w="1205"/>
        <w:gridCol w:w="6180"/>
      </w:tblGrid>
      <w:tr w:rsidR="003E6AC9" w14:paraId="48995B0D" w14:textId="77777777">
        <w:trPr>
          <w:cantSplit/>
          <w:tblHeader/>
          <w:jc w:val="center"/>
        </w:trPr>
        <w:tc>
          <w:tcPr>
            <w:tcW w:w="123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6E7DA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RCT</w:t>
            </w:r>
          </w:p>
        </w:tc>
        <w:tc>
          <w:tcPr>
            <w:tcW w:w="135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D7E1B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Endpoint</w:t>
            </w:r>
          </w:p>
        </w:tc>
        <w:tc>
          <w:tcPr>
            <w:tcW w:w="7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F9EB3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D1</w:t>
            </w: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C255E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D2</w:t>
            </w:r>
          </w:p>
        </w:tc>
        <w:tc>
          <w:tcPr>
            <w:tcW w:w="7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659DF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D3</w:t>
            </w: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69BE8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D4</w:t>
            </w:r>
          </w:p>
        </w:tc>
        <w:tc>
          <w:tcPr>
            <w:tcW w:w="7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C045D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D5</w:t>
            </w:r>
          </w:p>
        </w:tc>
        <w:tc>
          <w:tcPr>
            <w:tcW w:w="120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445DC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4"/>
              </w:rPr>
              <w:t>Overall</w:t>
            </w:r>
          </w:p>
        </w:tc>
        <w:tc>
          <w:tcPr>
            <w:tcW w:w="61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CDEA1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4"/>
              </w:rPr>
              <w:t>Reason for judgment</w:t>
            </w:r>
          </w:p>
        </w:tc>
      </w:tr>
      <w:tr w:rsidR="003E6AC9" w14:paraId="29AF335E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46E9A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VISION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7E5CA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B6046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D2EB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A2A8A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2C1BB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30965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049DC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251BF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Objective endpoint; open-label care/subsequent therapy may affect interpretation.</w:t>
            </w:r>
          </w:p>
        </w:tc>
      </w:tr>
      <w:tr w:rsidR="003E6AC9" w14:paraId="119D22C5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52660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VISION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121F6D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06473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E768B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A91CD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C4D86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AD940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155A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3F333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response data; ORR limited to measurable-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subsets.</w:t>
            </w:r>
          </w:p>
        </w:tc>
      </w:tr>
      <w:tr w:rsidR="003E6AC9" w14:paraId="1709CBAA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4BAC3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VISION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1AB33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5A1AC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C1F70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2E539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4A448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3342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83C00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6B3CD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safety data; open-label AE ascertainment/attribution.</w:t>
            </w:r>
          </w:p>
        </w:tc>
      </w:tr>
      <w:tr w:rsidR="003E6AC9" w14:paraId="056D312A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D6FE37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TheraP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E36C6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C399E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F3A9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B0EBE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567C6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EF099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50C93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43A71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Objective endpoint; open-label care/subsequent therapy may affect interpretation.</w:t>
            </w:r>
          </w:p>
        </w:tc>
      </w:tr>
      <w:tr w:rsidR="003E6AC9" w14:paraId="44F2391D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03C0A5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TheraP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02501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C817A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40B84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E9C49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26F3E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36796B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0EEF3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FBAB9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response data; ORR limited to measurable-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subsets.</w:t>
            </w:r>
          </w:p>
        </w:tc>
      </w:tr>
      <w:tr w:rsidR="003E6AC9" w14:paraId="088E324A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85DA0A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TheraP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0A769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7376B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59DFC7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EAF4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8A98D6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A3556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10433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EF2C9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safety data; open-label AE ascertainment/attribution.</w:t>
            </w:r>
          </w:p>
        </w:tc>
      </w:tr>
      <w:tr w:rsidR="003E6AC9" w14:paraId="7E61418A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2BF269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PSMAfore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FF82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3C93F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04BC3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B4D21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EC5C8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A5716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FCE45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CFFE7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Immature/preliminary OS; crossover/subsequent therapy limits inference.</w:t>
            </w:r>
          </w:p>
        </w:tc>
      </w:tr>
      <w:tr w:rsidR="003E6AC9" w14:paraId="216CF30D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1C3B13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PSMAfore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13302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2A2EF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579C0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08C50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7A8DC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19D0F8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68EBB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28485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response data; ORR limited to measurable-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subsets.</w:t>
            </w:r>
          </w:p>
        </w:tc>
      </w:tr>
      <w:tr w:rsidR="003E6AC9" w14:paraId="4C496664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B4F656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PSMAfore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5B3F6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9CE79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6CEE5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001D8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78A38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2708D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8B689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392B9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safety data; open-label AE ascertainment/attribution.</w:t>
            </w:r>
          </w:p>
        </w:tc>
      </w:tr>
      <w:tr w:rsidR="003E6AC9" w14:paraId="045E358D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E9E8D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SPLASH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954F4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0F16D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ECB50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E90BA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71F90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6AE10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47837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8B3AD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Immature/preliminary OS; crossover/subsequent therapy limits inference.</w:t>
            </w:r>
          </w:p>
        </w:tc>
      </w:tr>
      <w:tr w:rsidR="003E6AC9" w14:paraId="7B6C3FE3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39047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SPLASH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6D237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F59A9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3771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0B6BD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34CD2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AE436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5CAD2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66B3F6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Preliminary/incomplete public response data.</w:t>
            </w:r>
          </w:p>
        </w:tc>
      </w:tr>
      <w:tr w:rsidR="003E6AC9" w14:paraId="57A39EEF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DBCFC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SPLASH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5BE660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5DBE0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4F804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F857E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509F9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0754E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51BF3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22A1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Preliminary safety data; limited AE granularity/attribution.</w:t>
            </w:r>
          </w:p>
        </w:tc>
      </w:tr>
      <w:tr w:rsidR="003E6AC9" w14:paraId="7D17E36B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15178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ENZA-p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358F8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D0324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26319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48B57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6545C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32D70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71264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ED644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RCT; OS supportive due to open-label sequencing/event maturity.</w:t>
            </w:r>
          </w:p>
        </w:tc>
      </w:tr>
      <w:tr w:rsidR="003E6AC9" w14:paraId="709B4D80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7C7B4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ENZA-p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9232E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B889A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85F10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7CBB8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336BB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B8D38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97BFC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A5181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response data; ORR limited to measurable-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subsets.</w:t>
            </w:r>
          </w:p>
        </w:tc>
      </w:tr>
      <w:tr w:rsidR="003E6AC9" w14:paraId="34A4D9DE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F92B9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ENZA-p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0A6F6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60FF6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32568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2F340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8EC552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8B73C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E4DB7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C4B6C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safety data; open-label AE ascertainment/attribution.</w:t>
            </w:r>
          </w:p>
        </w:tc>
      </w:tr>
      <w:tr w:rsidR="003E6AC9" w14:paraId="4D49C25A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46F0D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PR21/PLUDO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93389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EF88D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61ADF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5AF0D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D61D0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23925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B211C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61215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Conference-level OS with limited public detail.</w:t>
            </w:r>
          </w:p>
        </w:tc>
      </w:tr>
      <w:tr w:rsidR="003E6AC9" w14:paraId="73B86A0F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B1E15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PR21/PLUDO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1DCC7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3A14F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4283B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C3203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B72AE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F4D83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17DE6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BC954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Preliminary/incomplete public response data.</w:t>
            </w:r>
          </w:p>
        </w:tc>
      </w:tr>
      <w:tr w:rsidR="003E6AC9" w14:paraId="72A4FAC0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4C9BF6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PR21/PLUDO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AC0B94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915B2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627FA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C8AC2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81E0C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995FD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FE159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8E357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Preliminary safety data; limited AE granularity/attribution.</w:t>
            </w:r>
          </w:p>
        </w:tc>
      </w:tr>
      <w:tr w:rsidR="003E6AC9" w14:paraId="50D69DC2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349BA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4316F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D5441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A22D4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B0D8F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8118A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9CC2F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EFA1C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1EC7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Small/recent RCT; limited mature OS data.</w:t>
            </w:r>
          </w:p>
        </w:tc>
      </w:tr>
      <w:tr w:rsidR="003E6AC9" w14:paraId="57E7B0E3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6EF59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D1759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989E0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F38EF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C18A4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E3989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62CDC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7CFFD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6EDB8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Small/subset-based response assessment.</w:t>
            </w:r>
          </w:p>
        </w:tc>
      </w:tr>
      <w:tr w:rsidR="003E6AC9" w14:paraId="1974DB77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79EA2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Satapathy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19A7E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14AFD9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EF7E4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CCE76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9D714D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46760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2BF90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FCC09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 trial; limited AE-window/attribution detail.</w:t>
            </w:r>
          </w:p>
        </w:tc>
      </w:tr>
      <w:tr w:rsidR="003E6AC9" w14:paraId="0C306D0B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1414B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CONSOLIDATE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6B519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4263F5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59920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43D5B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A6A5F5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D762B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F3F55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177D5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Small/recent RCT; limited mature OS data.</w:t>
            </w:r>
          </w:p>
        </w:tc>
      </w:tr>
      <w:tr w:rsidR="003E6AC9" w14:paraId="32F31944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D3EAD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CONSOLIDATE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E4AAD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7A120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128B4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7622D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23A29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2076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67822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F9CB2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Small/subset-based response assessment.</w:t>
            </w:r>
          </w:p>
        </w:tc>
      </w:tr>
      <w:tr w:rsidR="003E6AC9" w14:paraId="0C7278E7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1D22D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CONSOLIDATE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CE637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CB233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B123A5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53E04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DD0267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6063E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E518A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8F00EB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 trial; limited AE-window/attribution detail.</w:t>
            </w:r>
          </w:p>
        </w:tc>
      </w:tr>
      <w:tr w:rsidR="003E6AC9" w14:paraId="0720C215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94DC49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PSMAddition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D38FF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47FB5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80DF1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FB439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5C8DE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BC006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67449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BEDC9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Immature/preliminary OS; crossover/subsequent therapy limits inference.</w:t>
            </w:r>
          </w:p>
        </w:tc>
      </w:tr>
      <w:tr w:rsidR="003E6AC9" w14:paraId="7FD48830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C2489E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lastRenderedPageBreak/>
              <w:t>PSMAddition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68969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65D36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6B16B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543D1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B8221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0100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73C27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F8049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Preliminary/incomplete public response data.</w:t>
            </w:r>
          </w:p>
        </w:tc>
      </w:tr>
      <w:tr w:rsidR="003E6AC9" w14:paraId="369D0153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79A542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PSMAddition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C59D4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2FB7D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AD518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1E9E3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A941F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55206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C8468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45F38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Preliminary safety data; limited AE granularity/attribution.</w:t>
            </w:r>
          </w:p>
        </w:tc>
      </w:tr>
      <w:tr w:rsidR="003E6AC9" w14:paraId="650C2E17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48A139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UpFrontPSMA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5DD9E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7D56B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774CEF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340EA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22F65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51EB2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B73F2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FEFBB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RCT; OS supportive due to open-label sequencing/event maturity.</w:t>
            </w:r>
          </w:p>
        </w:tc>
      </w:tr>
      <w:tr w:rsidR="003E6AC9" w14:paraId="1202A09E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511D8C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UpFrontPSMA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E73AA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C12A3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7DB09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EC493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C11A2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14D78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9C567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ACFA1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response data; ORR limited to measurable-</w:t>
            </w:r>
            <w:proofErr w:type="spellStart"/>
            <w:r>
              <w:rPr>
                <w:rFonts w:eastAsia="宋体"/>
                <w:color w:val="000000"/>
                <w:sz w:val="13"/>
              </w:rPr>
              <w:t>dz</w:t>
            </w:r>
            <w:proofErr w:type="spellEnd"/>
            <w:r>
              <w:rPr>
                <w:rFonts w:eastAsia="宋体"/>
                <w:color w:val="000000"/>
                <w:sz w:val="13"/>
              </w:rPr>
              <w:t xml:space="preserve"> subsets.</w:t>
            </w:r>
          </w:p>
        </w:tc>
      </w:tr>
      <w:tr w:rsidR="003E6AC9" w14:paraId="3D1C4CFF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D88E97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3"/>
              </w:rPr>
              <w:t>UpFrontPSMA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E2EB6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6CCEB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44151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EE99A1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2C9984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E2FA6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AC7CB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39166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Published safety data; open-label AE ascertainment/attribution.</w:t>
            </w:r>
          </w:p>
        </w:tc>
      </w:tr>
      <w:tr w:rsidR="003E6AC9" w14:paraId="4BB4C3DA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1C2B09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BULLSEYE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4FDAEE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32ACAA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BAD3C2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E8F1E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94963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5476E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62668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604A82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Small/recent RCT; limited mature OS data.</w:t>
            </w:r>
          </w:p>
        </w:tc>
      </w:tr>
      <w:tr w:rsidR="003E6AC9" w14:paraId="78CFBA5E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CA658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BULLSEYE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A6A68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4EFD2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51B96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4252C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6F46A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F6801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79D8D4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41FE9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Small/subset-based response assessment.</w:t>
            </w:r>
          </w:p>
        </w:tc>
      </w:tr>
      <w:tr w:rsidR="003E6AC9" w14:paraId="37FFF524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42DA31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BULLSEYE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D71F7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8E0191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2E510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E8628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19743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8D512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6E3A5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C06C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 trial; limited AE-window/attribution detail.</w:t>
            </w:r>
          </w:p>
        </w:tc>
      </w:tr>
      <w:tr w:rsidR="003E6AC9" w14:paraId="47E8F0C0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16C3BD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LUNAR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41B30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OS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7DE54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D2283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5E9CA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AB989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Low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0AADD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BC76D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27C62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Small/recent RCT; limited mature OS data.</w:t>
            </w:r>
          </w:p>
        </w:tc>
      </w:tr>
      <w:tr w:rsidR="003E6AC9" w14:paraId="6A026FA9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68CCE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LUNAR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892A2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Response (PSA50/ORR)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24215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20FA3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2D40B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179F3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44D84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2AE67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D7B9D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Small/subset-based response assessment.</w:t>
            </w:r>
          </w:p>
        </w:tc>
      </w:tr>
      <w:tr w:rsidR="003E6AC9" w14:paraId="56EAA7B2" w14:textId="77777777">
        <w:trPr>
          <w:cantSplit/>
          <w:jc w:val="center"/>
        </w:trPr>
        <w:tc>
          <w:tcPr>
            <w:tcW w:w="12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82837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3"/>
              </w:rPr>
              <w:t>LUNAR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F9E9E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Safety (grade ≥3 AE)</w:t>
            </w:r>
          </w:p>
        </w:tc>
        <w:tc>
          <w:tcPr>
            <w:tcW w:w="7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8F515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E30F57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449A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E0B3A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7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57BC6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E33C2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3"/>
              </w:rPr>
              <w:t>Some concerns</w:t>
            </w:r>
          </w:p>
        </w:tc>
        <w:tc>
          <w:tcPr>
            <w:tcW w:w="617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88106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3"/>
              </w:rPr>
              <w:t>Small trial; limited AE-window/attribution detail.</w:t>
            </w:r>
          </w:p>
        </w:tc>
      </w:tr>
    </w:tbl>
    <w:p w14:paraId="033034CE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19"/>
        </w:rPr>
        <w:t xml:space="preserve">Notes: </w:t>
      </w:r>
      <w:r>
        <w:rPr>
          <w:rFonts w:eastAsia="宋体"/>
          <w:color w:val="000000"/>
          <w:sz w:val="19"/>
        </w:rPr>
        <w:t xml:space="preserve">Judgments follow the Cochrane </w:t>
      </w:r>
      <w:proofErr w:type="spellStart"/>
      <w:r>
        <w:rPr>
          <w:rFonts w:eastAsia="宋体"/>
          <w:color w:val="000000"/>
          <w:sz w:val="19"/>
        </w:rPr>
        <w:t>RoB</w:t>
      </w:r>
      <w:proofErr w:type="spellEnd"/>
      <w:r>
        <w:rPr>
          <w:rFonts w:eastAsia="宋体"/>
          <w:color w:val="000000"/>
          <w:sz w:val="19"/>
        </w:rPr>
        <w:t xml:space="preserve"> 2.0 domain structure and are outcome-specific. D1, bias arising from randomization; D2, deviations from intended interventions; D3, missing outcome data; D4, outcome measurement; D5, selective reporting. PFS/</w:t>
      </w:r>
      <w:proofErr w:type="spellStart"/>
      <w:r>
        <w:rPr>
          <w:rFonts w:eastAsia="宋体"/>
          <w:color w:val="000000"/>
          <w:sz w:val="19"/>
        </w:rPr>
        <w:t>rPFS</w:t>
      </w:r>
      <w:proofErr w:type="spellEnd"/>
      <w:r>
        <w:rPr>
          <w:rFonts w:eastAsia="宋体"/>
          <w:color w:val="000000"/>
          <w:sz w:val="19"/>
        </w:rPr>
        <w:t xml:space="preserve"> was evaluated separately as the primary progression endpoint. Supportive-endpoint judgments emphasize OS maturity, crossover/subsequent therapy, response subset restrictions, and AE reporting granularity. No high-risk judgment was assigned because available information did not indicate a clear domain-level high risk.</w:t>
      </w:r>
    </w:p>
    <w:p w14:paraId="6B666DD8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19"/>
        </w:rPr>
        <w:t xml:space="preserve">Abbreviations: </w:t>
      </w:r>
      <w:r>
        <w:rPr>
          <w:rFonts w:eastAsia="宋体"/>
          <w:color w:val="000000"/>
          <w:sz w:val="19"/>
        </w:rPr>
        <w:t xml:space="preserve">AE, adverse event; ORR, objective response rate; OS, overall survival; PFS, progression-free survival; PSA50, prostate-specific antigen decline of at least 50%; RCT, randomized clinical trial; </w:t>
      </w:r>
      <w:proofErr w:type="spellStart"/>
      <w:r>
        <w:rPr>
          <w:rFonts w:eastAsia="宋体"/>
          <w:color w:val="000000"/>
          <w:sz w:val="19"/>
        </w:rPr>
        <w:t>RoB</w:t>
      </w:r>
      <w:proofErr w:type="spellEnd"/>
      <w:r>
        <w:rPr>
          <w:rFonts w:eastAsia="宋体"/>
          <w:color w:val="000000"/>
          <w:sz w:val="19"/>
        </w:rPr>
        <w:t xml:space="preserve"> 2.0, Cochrane risk-of-bias tool for randomized trials; </w:t>
      </w:r>
      <w:proofErr w:type="spellStart"/>
      <w:r>
        <w:rPr>
          <w:rFonts w:eastAsia="宋体"/>
          <w:color w:val="000000"/>
          <w:sz w:val="19"/>
        </w:rPr>
        <w:t>rPFS</w:t>
      </w:r>
      <w:proofErr w:type="spellEnd"/>
      <w:r>
        <w:rPr>
          <w:rFonts w:eastAsia="宋体"/>
          <w:color w:val="000000"/>
          <w:sz w:val="19"/>
        </w:rPr>
        <w:t>, radiographic progression-free survival.</w:t>
      </w:r>
    </w:p>
    <w:p w14:paraId="5390DB5A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br w:type="page"/>
      </w:r>
    </w:p>
    <w:p w14:paraId="773BDB0B" w14:textId="77777777" w:rsidR="003E6AC9" w:rsidRDefault="00000000">
      <w:pPr>
        <w:spacing w:after="120"/>
      </w:pPr>
      <w:proofErr w:type="spellStart"/>
      <w:r>
        <w:rPr>
          <w:rFonts w:eastAsia="宋体"/>
          <w:b/>
          <w:color w:val="000000"/>
        </w:rPr>
        <w:lastRenderedPageBreak/>
        <w:t>eTable</w:t>
      </w:r>
      <w:proofErr w:type="spellEnd"/>
      <w:r>
        <w:rPr>
          <w:rFonts w:eastAsia="宋体"/>
          <w:b/>
          <w:color w:val="000000"/>
        </w:rPr>
        <w:t xml:space="preserve"> 11. </w:t>
      </w:r>
      <w:r>
        <w:rPr>
          <w:rFonts w:eastAsia="宋体"/>
          <w:color w:val="000000"/>
        </w:rPr>
        <w:t>Subgroup-stratified sensitivity analysis summary</w:t>
      </w:r>
    </w:p>
    <w:p w14:paraId="4E4F1C8C" w14:textId="77777777" w:rsidR="003E6AC9" w:rsidRDefault="00000000">
      <w:pPr>
        <w:spacing w:after="120"/>
      </w:pPr>
      <w:r>
        <w:rPr>
          <w:rFonts w:eastAsia="宋体"/>
          <w:color w:val="000000"/>
          <w:sz w:val="22"/>
        </w:rPr>
        <w:t>PFS/</w:t>
      </w:r>
      <w:proofErr w:type="spellStart"/>
      <w:r>
        <w:rPr>
          <w:rFonts w:eastAsia="宋体"/>
          <w:color w:val="000000"/>
          <w:sz w:val="22"/>
        </w:rPr>
        <w:t>rPFS</w:t>
      </w:r>
      <w:proofErr w:type="spellEnd"/>
      <w:r>
        <w:rPr>
          <w:rFonts w:eastAsia="宋体"/>
          <w:color w:val="000000"/>
          <w:sz w:val="22"/>
        </w:rPr>
        <w:t xml:space="preserve"> robustness checks performed within each prespecified clinical subgroup</w:t>
      </w:r>
    </w:p>
    <w:tbl>
      <w:tblPr>
        <w:tblW w:w="14256" w:type="dxa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2160"/>
        <w:gridCol w:w="2160"/>
        <w:gridCol w:w="1872"/>
        <w:gridCol w:w="2088"/>
        <w:gridCol w:w="1655"/>
        <w:gridCol w:w="2736"/>
      </w:tblGrid>
      <w:tr w:rsidR="003E6AC9" w14:paraId="637BB1BF" w14:textId="77777777">
        <w:trPr>
          <w:cantSplit/>
          <w:tblHeader/>
          <w:jc w:val="center"/>
        </w:trPr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C0701E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Clinical subgroup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E0A2A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Sensitivity set</w:t>
            </w:r>
          </w:p>
        </w:tc>
        <w:tc>
          <w:tcPr>
            <w:tcW w:w="21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CBDEA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Included trials</w:t>
            </w:r>
          </w:p>
        </w:tc>
        <w:tc>
          <w:tcPr>
            <w:tcW w:w="18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2A1A5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k</w:t>
            </w:r>
          </w:p>
        </w:tc>
        <w:tc>
          <w:tcPr>
            <w:tcW w:w="20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415BB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Pooled PFS/</w:t>
            </w:r>
            <w:proofErr w:type="spellStart"/>
            <w:r>
              <w:rPr>
                <w:rFonts w:eastAsia="宋体"/>
                <w:b/>
                <w:color w:val="000000"/>
                <w:sz w:val="16"/>
              </w:rPr>
              <w:t>rPFS</w:t>
            </w:r>
            <w:proofErr w:type="spellEnd"/>
            <w:r>
              <w:rPr>
                <w:rFonts w:eastAsia="宋体"/>
                <w:b/>
                <w:color w:val="000000"/>
                <w:sz w:val="16"/>
              </w:rPr>
              <w:t xml:space="preserve"> HR (95% CI)</w:t>
            </w:r>
          </w:p>
        </w:tc>
        <w:tc>
          <w:tcPr>
            <w:tcW w:w="165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693D4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b/>
                <w:color w:val="000000"/>
                <w:sz w:val="16"/>
              </w:rPr>
              <w:t>I²</w:t>
            </w:r>
          </w:p>
        </w:tc>
        <w:tc>
          <w:tcPr>
            <w:tcW w:w="27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616C1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6"/>
              </w:rPr>
              <w:t>Interpretation</w:t>
            </w:r>
          </w:p>
        </w:tc>
      </w:tr>
      <w:tr w:rsidR="003E6AC9" w14:paraId="6627377B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5EEA0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Late-line mCRPC (post-ARPI and post-taxane)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4572E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Main subgroup estimate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56BA27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15"/>
              </w:rPr>
              <w:t>; VISION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302BA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079C6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0.51 (0.32-0.80)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08FDF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74.2%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044DB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favorable progression signal retained.</w:t>
            </w:r>
          </w:p>
        </w:tc>
      </w:tr>
      <w:tr w:rsidR="003E6AC9" w14:paraId="71719D2F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885223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DC3C42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4827C3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15"/>
              </w:rPr>
              <w:t>; VISION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D2A54C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02660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0.51 (0.32-0.80)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311D6F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74.2%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E709E31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Result unchanged after restriction to full publications.</w:t>
            </w:r>
          </w:p>
        </w:tc>
      </w:tr>
      <w:tr w:rsidR="003E6AC9" w14:paraId="60001055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A7F6C2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CB22C7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61CA9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VISION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A512F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BD6467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0.40 (0.29-0.56)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5ABD1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215F90C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Single-study phase III estimate; favorable signal retained.</w:t>
            </w:r>
          </w:p>
        </w:tc>
      </w:tr>
      <w:tr w:rsidR="003E6AC9" w14:paraId="3A2BBED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D7F77F3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E2994C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3D2E32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TheraP</w:t>
            </w:r>
            <w:proofErr w:type="spellEnd"/>
            <w:r>
              <w:rPr>
                <w:rFonts w:eastAsia="宋体"/>
                <w:color w:val="000000"/>
                <w:sz w:val="15"/>
              </w:rPr>
              <w:t>; VISION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220BD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2CB1C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0.51 (0.32-0.80)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AD49D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74.2%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2F633B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Result unchanged after ligand restriction.</w:t>
            </w:r>
          </w:p>
        </w:tc>
      </w:tr>
      <w:tr w:rsidR="003E6AC9" w14:paraId="432B82B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B4413A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Taxane-naive mCRPC after ARPI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B288D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Main subgroup estimate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5398405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PSMAfore</w:t>
            </w:r>
            <w:proofErr w:type="spellEnd"/>
            <w:r>
              <w:rPr>
                <w:rFonts w:eastAsia="宋体"/>
                <w:color w:val="000000"/>
                <w:sz w:val="15"/>
              </w:rPr>
              <w:t>; SPLASH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A8A5F5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978C7A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0.59 (0.41-0.84)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98F2D5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78.0%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4CBA2A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favorable progression signal retained.</w:t>
            </w:r>
          </w:p>
        </w:tc>
      </w:tr>
      <w:tr w:rsidR="003E6AC9" w14:paraId="67ADE075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415F65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F58E2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45ADD02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PSMAfore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CDD7F1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60E49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0.49 (0.39-0.61)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2DD21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E18B6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Signal persisted after excluding SPLASH conference/company data.</w:t>
            </w:r>
          </w:p>
        </w:tc>
      </w:tr>
      <w:tr w:rsidR="003E6AC9" w14:paraId="30287E7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488D3E1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03528D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6CB298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PSMAfore</w:t>
            </w:r>
            <w:proofErr w:type="spellEnd"/>
            <w:r>
              <w:rPr>
                <w:rFonts w:eastAsia="宋体"/>
                <w:color w:val="000000"/>
                <w:sz w:val="15"/>
              </w:rPr>
              <w:t>; SPLASH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0C600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CD2BF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0.59 (0.41-0.84)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21D3FE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78.0%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298D9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III-only estimate remained favorable.</w:t>
            </w:r>
          </w:p>
        </w:tc>
      </w:tr>
      <w:tr w:rsidR="003E6AC9" w14:paraId="2D285FBB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C887B11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AE5FAD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3D5D943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PSMAfore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DFCA52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0596DE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0.49 (0.39-0.61)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1DA772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1B235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Signal persisted after excluding non-PSMA-617 ligand data.</w:t>
            </w:r>
          </w:p>
        </w:tc>
      </w:tr>
      <w:tr w:rsidR="003E6AC9" w14:paraId="092792D8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0ED6493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First-line/high-risk mCRPC combination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E38148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Main subgroup estimate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7735B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ENZA-p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05469D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6D095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0.43 (0.29-0.63)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0B225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931737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Single-study estimate; favorable signal retained.</w:t>
            </w:r>
          </w:p>
        </w:tc>
      </w:tr>
      <w:tr w:rsidR="003E6AC9" w14:paraId="359A1670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39308D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08610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7EE7D0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ENZA-p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68FFF1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D39EEB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0.43 (0.29-0.63)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288E39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890C9C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Single-study full-publication estimate; favorable signal retained.</w:t>
            </w:r>
          </w:p>
        </w:tc>
      </w:tr>
      <w:tr w:rsidR="003E6AC9" w14:paraId="76FDBC73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35B882C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83F6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9DD37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No eligible trial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FC6E43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C2DACE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Not estimable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F4E159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9F4A9A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phase III trial available within this subgroup.</w:t>
            </w:r>
          </w:p>
        </w:tc>
      </w:tr>
      <w:tr w:rsidR="003E6AC9" w14:paraId="1CD1600E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F33850E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845EE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397E4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ENZA-p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BAEA38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C4C9F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0.43 (0.29-0.63)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85B54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987E10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Single-study PSMA-617 estimate; favorable signal retained.</w:t>
            </w:r>
          </w:p>
        </w:tc>
      </w:tr>
      <w:tr w:rsidR="003E6AC9" w14:paraId="712C2ABA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75EB2A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t>Chemotherapy-naive mCRPC vs docetaxel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F7B78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Main subgroup estimate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47DB1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CCTG PR.21/PLUDO; Satapathy mCRPC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AC7AF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F704E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1.00 (0.77-1.30)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83758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F404F3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robust favorable progression signal versus docetaxel.</w:t>
            </w:r>
          </w:p>
        </w:tc>
      </w:tr>
      <w:tr w:rsidR="003E6AC9" w14:paraId="4561DFF8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670066C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B349F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32904F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Satapathy mCRPC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B10E3E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E7C1A1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0.90 (0.46-1.77)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00EB3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04BC21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Single-study estimate was imprecise and crossed unity.</w:t>
            </w:r>
          </w:p>
        </w:tc>
      </w:tr>
      <w:tr w:rsidR="003E6AC9" w14:paraId="41F96453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6DA1159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6D85E8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5AEF05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No eligible trial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46A27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D3111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Not estimable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44384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2F3B0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phase III trial available within this subgroup.</w:t>
            </w:r>
          </w:p>
        </w:tc>
      </w:tr>
      <w:tr w:rsidR="003E6AC9" w14:paraId="20830C02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78A8EA2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8EA575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06E53B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CCTG PR.21/PLUDO; Satapathy mCRPC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38E87F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04066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1.00 (0.77-1.30)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B772D5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612F664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robust favorable progression signal after ligand restriction.</w:t>
            </w:r>
          </w:p>
        </w:tc>
      </w:tr>
      <w:tr w:rsidR="003E6AC9" w14:paraId="6A04B7D4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706C9C" w14:textId="77777777" w:rsidR="003E6AC9" w:rsidRDefault="00000000">
            <w:pPr>
              <w:spacing w:after="0" w:line="250" w:lineRule="auto"/>
            </w:pPr>
            <w:proofErr w:type="spellStart"/>
            <w:r>
              <w:rPr>
                <w:rFonts w:eastAsia="宋体"/>
                <w:b/>
                <w:color w:val="000000"/>
                <w:sz w:val="15"/>
              </w:rPr>
              <w:t>mHSPC</w:t>
            </w:r>
            <w:proofErr w:type="spellEnd"/>
            <w:r>
              <w:rPr>
                <w:rFonts w:eastAsia="宋体"/>
                <w:b/>
                <w:color w:val="000000"/>
                <w:sz w:val="15"/>
              </w:rPr>
              <w:t xml:space="preserve"> upfront/intensification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038C3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Main subgroup estimate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27EBC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CONSOLIDATE;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PSMAddition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UpFrontPSMA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8C4506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3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B40BEF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0.69 (0.57-0.84)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EABDA8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17AAB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favorable progression signal retained.</w:t>
            </w:r>
          </w:p>
        </w:tc>
      </w:tr>
      <w:tr w:rsidR="003E6AC9" w14:paraId="19304A9D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20D36DA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FFE262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40B9C8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CONSOLIDATE;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UpFrontPSMA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C80135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731B4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0.58 (0.37-0.89)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EADD8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741FA68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 xml:space="preserve">Signal persisted after excluding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PSMAddition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 conference data.</w:t>
            </w:r>
          </w:p>
        </w:tc>
      </w:tr>
      <w:tr w:rsidR="003E6AC9" w14:paraId="489EE34E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CAB32E9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ECD1897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D35541D" w14:textId="77777777" w:rsidR="003E6AC9" w:rsidRDefault="00000000">
            <w:pPr>
              <w:spacing w:after="0" w:line="250" w:lineRule="auto"/>
              <w:jc w:val="center"/>
            </w:pPr>
            <w:proofErr w:type="spellStart"/>
            <w:r>
              <w:rPr>
                <w:rFonts w:eastAsia="宋体"/>
                <w:color w:val="000000"/>
                <w:sz w:val="15"/>
              </w:rPr>
              <w:t>PSMAddition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1E8AEB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6841FBC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0.72 (0.58-0.90)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5C26D6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EBD6DE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 phase III estimate; favorable signal retained.</w:t>
            </w:r>
          </w:p>
        </w:tc>
      </w:tr>
      <w:tr w:rsidR="003E6AC9" w14:paraId="177796A5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2830D51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8A2981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0B0B47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 xml:space="preserve">CONSOLIDATE;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PSMAddition</w:t>
            </w:r>
            <w:proofErr w:type="spellEnd"/>
            <w:r>
              <w:rPr>
                <w:rFonts w:eastAsia="宋体"/>
                <w:color w:val="000000"/>
                <w:sz w:val="15"/>
              </w:rPr>
              <w:t xml:space="preserve">; </w:t>
            </w:r>
            <w:proofErr w:type="spellStart"/>
            <w:r>
              <w:rPr>
                <w:rFonts w:eastAsia="宋体"/>
                <w:color w:val="000000"/>
                <w:sz w:val="15"/>
              </w:rPr>
              <w:t>UpFrontPSMA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6092A54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3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A9A93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0.69 (0.57-0.84)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CD6E8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0.0%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7154EA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Result unchanged after ligand restriction.</w:t>
            </w:r>
          </w:p>
        </w:tc>
      </w:tr>
      <w:tr w:rsidR="003E6AC9" w14:paraId="17600B34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1DAE4F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b/>
                <w:color w:val="000000"/>
                <w:sz w:val="15"/>
              </w:rPr>
              <w:lastRenderedPageBreak/>
              <w:t>Oligometastatic/</w:t>
            </w:r>
            <w:proofErr w:type="spellStart"/>
            <w:r>
              <w:rPr>
                <w:rFonts w:eastAsia="宋体"/>
                <w:b/>
                <w:color w:val="000000"/>
                <w:sz w:val="15"/>
              </w:rPr>
              <w:t>oligorecurrent</w:t>
            </w:r>
            <w:proofErr w:type="spellEnd"/>
            <w:r>
              <w:rPr>
                <w:rFonts w:eastAsia="宋体"/>
                <w:b/>
                <w:color w:val="000000"/>
                <w:sz w:val="15"/>
              </w:rPr>
              <w:t xml:space="preserve"> HSPC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58F04AB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Main subgroup estimate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AB2D04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BULLSEYE; LUNAR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8ED7B4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99E3479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0.17 (0.03-0.85)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54FC0D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90.5%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FA63C32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Favorable signal retained, but substantial heterogeneity limits robustness.</w:t>
            </w:r>
          </w:p>
        </w:tc>
      </w:tr>
      <w:tr w:rsidR="003E6AC9" w14:paraId="69BEF95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A9A96D7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799A4D9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56048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BULLSEYE; LUNAR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6AF7A373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94663C5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0.17 (0.03-0.85)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C6E531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90.5%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F772B26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Full-publication estimate remained favorable but highly heterogeneous.</w:t>
            </w:r>
          </w:p>
        </w:tc>
      </w:tr>
      <w:tr w:rsidR="003E6AC9" w14:paraId="6AD90717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E7062B5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887AD5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Phase III only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812D36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No eligible trial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544F19A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70F5A351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Not estimable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A875CBB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55FD209D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No phase III trial available within this subgroup.</w:t>
            </w:r>
          </w:p>
        </w:tc>
      </w:tr>
      <w:tr w:rsidR="003E6AC9" w14:paraId="085492AD" w14:textId="77777777">
        <w:trPr>
          <w:cantSplit/>
          <w:jc w:val="center"/>
        </w:trPr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22F1F851" w14:textId="77777777" w:rsidR="003E6AC9" w:rsidRDefault="003E6AC9">
            <w:pPr>
              <w:spacing w:after="0" w:line="250" w:lineRule="auto"/>
            </w:pP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7CFF1C0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177Lu-PSMA-617 only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3F7A20AD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BULLSEYE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B446317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199A45D2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0.07 (0.03-0.17)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4E75424F" w14:textId="77777777" w:rsidR="003E6AC9" w:rsidRDefault="00000000">
            <w:pPr>
              <w:spacing w:after="0" w:line="250" w:lineRule="auto"/>
              <w:jc w:val="center"/>
            </w:pPr>
            <w:r>
              <w:rPr>
                <w:rFonts w:eastAsia="宋体"/>
                <w:color w:val="000000"/>
                <w:sz w:val="15"/>
              </w:rPr>
              <w:t>—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tcMar>
              <w:top w:w="35" w:type="dxa"/>
              <w:left w:w="35" w:type="dxa"/>
              <w:bottom w:w="35" w:type="dxa"/>
              <w:right w:w="35" w:type="dxa"/>
            </w:tcMar>
          </w:tcPr>
          <w:p w14:paraId="037DB34F" w14:textId="77777777" w:rsidR="003E6AC9" w:rsidRDefault="00000000">
            <w:pPr>
              <w:spacing w:after="0" w:line="250" w:lineRule="auto"/>
            </w:pPr>
            <w:r>
              <w:rPr>
                <w:rFonts w:eastAsia="宋体"/>
                <w:color w:val="000000"/>
                <w:sz w:val="15"/>
              </w:rPr>
              <w:t>Single-study estimate; exploratory inference only.</w:t>
            </w:r>
          </w:p>
        </w:tc>
      </w:tr>
    </w:tbl>
    <w:p w14:paraId="2F8BBA6F" w14:textId="77777777" w:rsidR="003E6AC9" w:rsidRDefault="00000000">
      <w:pPr>
        <w:spacing w:after="120"/>
      </w:pPr>
      <w:r>
        <w:rPr>
          <w:rFonts w:eastAsia="宋体"/>
          <w:b/>
          <w:color w:val="000000"/>
          <w:sz w:val="19"/>
        </w:rPr>
        <w:t xml:space="preserve">Notes: </w:t>
      </w:r>
      <w:r>
        <w:rPr>
          <w:rFonts w:eastAsia="宋体"/>
          <w:color w:val="000000"/>
          <w:sz w:val="19"/>
        </w:rPr>
        <w:t xml:space="preserve">Random-effects inverse-variance models were used on log </w:t>
      </w:r>
      <w:proofErr w:type="spellStart"/>
      <w:r>
        <w:rPr>
          <w:rFonts w:eastAsia="宋体"/>
          <w:color w:val="000000"/>
          <w:sz w:val="19"/>
        </w:rPr>
        <w:t>HRs.</w:t>
      </w:r>
      <w:proofErr w:type="spellEnd"/>
      <w:r>
        <w:rPr>
          <w:rFonts w:eastAsia="宋体"/>
          <w:color w:val="000000"/>
          <w:sz w:val="19"/>
        </w:rPr>
        <w:t xml:space="preserve"> Sensitivity checks were conducted within each clinical subgroup, not by globally regrouping all trials. When k = 1, the estimate represents the single reported trial effect and I² is not applicable. When k = 0, the sensitivity set was not estimable in that subgroup. These analyses assess robustness of subgroup-specific PFS/</w:t>
      </w:r>
      <w:proofErr w:type="spellStart"/>
      <w:r>
        <w:rPr>
          <w:rFonts w:eastAsia="宋体"/>
          <w:color w:val="000000"/>
          <w:sz w:val="19"/>
        </w:rPr>
        <w:t>rPFS</w:t>
      </w:r>
      <w:proofErr w:type="spellEnd"/>
      <w:r>
        <w:rPr>
          <w:rFonts w:eastAsia="宋体"/>
          <w:color w:val="000000"/>
          <w:sz w:val="19"/>
        </w:rPr>
        <w:t xml:space="preserve"> estimates and should not be interpreted as randomized head-to-head comparisons.</w:t>
      </w:r>
    </w:p>
    <w:p w14:paraId="1E7C0806" w14:textId="77777777" w:rsidR="003E6AC9" w:rsidRDefault="00000000">
      <w:pPr>
        <w:spacing w:after="120"/>
        <w:rPr>
          <w:rFonts w:eastAsia="宋体"/>
          <w:color w:val="000000"/>
          <w:sz w:val="19"/>
        </w:rPr>
      </w:pPr>
      <w:r>
        <w:rPr>
          <w:rFonts w:eastAsia="宋体"/>
          <w:b/>
          <w:color w:val="000000"/>
          <w:sz w:val="19"/>
        </w:rPr>
        <w:t xml:space="preserve">Abbreviations: </w:t>
      </w:r>
      <w:r>
        <w:rPr>
          <w:rFonts w:eastAsia="宋体"/>
          <w:color w:val="000000"/>
          <w:sz w:val="19"/>
        </w:rPr>
        <w:t xml:space="preserve">ARPI, androgen receptor pathway inhibitor; CI, confidence interval; HR, hazard ratio; HSPC, hormone-sensitive prostate cancer; I², inconsistency statistic; mCRPC, metastatic castration-resistant prostate cancer; PFS, progression-free survival; PSMA-RLT, prostate-specific membrane antigen radioligand therapy; </w:t>
      </w:r>
      <w:proofErr w:type="spellStart"/>
      <w:r>
        <w:rPr>
          <w:rFonts w:eastAsia="宋体"/>
          <w:color w:val="000000"/>
          <w:sz w:val="19"/>
        </w:rPr>
        <w:t>rPFS</w:t>
      </w:r>
      <w:proofErr w:type="spellEnd"/>
      <w:r>
        <w:rPr>
          <w:rFonts w:eastAsia="宋体"/>
          <w:color w:val="000000"/>
          <w:sz w:val="19"/>
        </w:rPr>
        <w:t>, radiographic progression-free survival.</w:t>
      </w:r>
    </w:p>
    <w:p w14:paraId="174C7D8A" w14:textId="77777777" w:rsidR="000D377B" w:rsidRDefault="00000000">
      <w:r>
        <w:br w:type="page"/>
      </w:r>
    </w:p>
    <w:p w14:paraId="6C78C2D0" w14:textId="77777777" w:rsidR="000D377B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1. Post-chemo / late-line mCRPC forest plots</w:t>
      </w:r>
    </w:p>
    <w:p w14:paraId="6FD6A1CB" w14:textId="77777777" w:rsidR="000D377B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028E9553" wp14:editId="33034F6B">
            <wp:extent cx="8823960" cy="49430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49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C8E2" w14:textId="77777777" w:rsidR="000D377B" w:rsidRDefault="00000000">
      <w:r>
        <w:br w:type="page"/>
      </w:r>
    </w:p>
    <w:p w14:paraId="4A6C3B60" w14:textId="77777777" w:rsidR="000D377B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2. Taxane-naive mCRPC forest plots</w:t>
      </w:r>
    </w:p>
    <w:p w14:paraId="352EB156" w14:textId="77777777" w:rsidR="000D377B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210A938B" wp14:editId="2DCAF38B">
            <wp:extent cx="8823960" cy="49430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49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F374" w14:textId="77777777" w:rsidR="000D377B" w:rsidRDefault="00000000">
      <w:r>
        <w:br w:type="page"/>
      </w:r>
    </w:p>
    <w:p w14:paraId="0B69805C" w14:textId="77777777" w:rsidR="000D377B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3. </w:t>
      </w:r>
      <w:proofErr w:type="spellStart"/>
      <w:r>
        <w:rPr>
          <w:b/>
          <w:sz w:val="21"/>
        </w:rPr>
        <w:t>mHSPC</w:t>
      </w:r>
      <w:proofErr w:type="spellEnd"/>
      <w:r>
        <w:rPr>
          <w:b/>
          <w:sz w:val="21"/>
        </w:rPr>
        <w:t xml:space="preserve"> upfront intensification forest plots</w:t>
      </w:r>
    </w:p>
    <w:p w14:paraId="696E0D61" w14:textId="77777777" w:rsidR="000D377B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5DEDF03D" wp14:editId="0C263EB6">
            <wp:extent cx="8823960" cy="49430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49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38C6" w14:textId="77777777" w:rsidR="000D377B" w:rsidRDefault="00000000">
      <w:r>
        <w:br w:type="page"/>
      </w:r>
    </w:p>
    <w:p w14:paraId="4302EB68" w14:textId="77777777" w:rsidR="000D377B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4. </w:t>
      </w:r>
      <w:proofErr w:type="spellStart"/>
      <w:r>
        <w:rPr>
          <w:b/>
          <w:sz w:val="21"/>
        </w:rPr>
        <w:t>mHSPC</w:t>
      </w:r>
      <w:proofErr w:type="spellEnd"/>
      <w:r>
        <w:rPr>
          <w:b/>
          <w:sz w:val="21"/>
        </w:rPr>
        <w:t xml:space="preserve"> sensitivity-analysis forest plots</w:t>
      </w:r>
    </w:p>
    <w:p w14:paraId="620DC8B3" w14:textId="77777777" w:rsidR="000D377B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32408AD5" wp14:editId="711AE87D">
            <wp:extent cx="8823960" cy="27237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7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65A6" w14:textId="77777777" w:rsidR="000D377B" w:rsidRDefault="00000000">
      <w:r>
        <w:br w:type="page"/>
      </w:r>
    </w:p>
    <w:p w14:paraId="401D7D5A" w14:textId="77777777" w:rsidR="000D377B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5. Oligometastatic/</w:t>
      </w:r>
      <w:proofErr w:type="spellStart"/>
      <w:r>
        <w:rPr>
          <w:b/>
          <w:sz w:val="21"/>
        </w:rPr>
        <w:t>oligorecurrent</w:t>
      </w:r>
      <w:proofErr w:type="spellEnd"/>
      <w:r>
        <w:rPr>
          <w:b/>
          <w:sz w:val="21"/>
        </w:rPr>
        <w:t xml:space="preserve"> HSPC forest plots</w:t>
      </w:r>
    </w:p>
    <w:p w14:paraId="465EBCB0" w14:textId="77777777" w:rsidR="000D377B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3055FED1" wp14:editId="6E1D780E">
            <wp:extent cx="8823960" cy="27237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7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815B" w14:textId="77777777" w:rsidR="000D377B" w:rsidRDefault="00000000">
      <w:r>
        <w:br w:type="page"/>
      </w:r>
    </w:p>
    <w:p w14:paraId="3F645C98" w14:textId="77777777" w:rsidR="000D377B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6. Docetaxel-comparator chemotherapy-naive mCRPC forest plots</w:t>
      </w:r>
    </w:p>
    <w:p w14:paraId="08411993" w14:textId="77777777" w:rsidR="000D377B" w:rsidRDefault="00000000">
      <w:pPr>
        <w:spacing w:after="0"/>
        <w:jc w:val="center"/>
        <w:rPr>
          <w:rFonts w:eastAsia="宋体"/>
          <w:lang w:eastAsia="zh-CN"/>
        </w:rPr>
      </w:pPr>
      <w:r>
        <w:rPr>
          <w:noProof/>
        </w:rPr>
        <w:drawing>
          <wp:inline distT="0" distB="0" distL="0" distR="0" wp14:anchorId="7B93B302" wp14:editId="6C4752BA">
            <wp:extent cx="8823960" cy="27237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7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D486" w14:textId="77777777" w:rsidR="00C83E4F" w:rsidRDefault="00000000">
      <w:r>
        <w:br w:type="page"/>
      </w:r>
    </w:p>
    <w:p w14:paraId="50ABF464" w14:textId="77777777" w:rsidR="00C83E4F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7. Evidence distribution summary across included clinical subgroups</w:t>
      </w:r>
    </w:p>
    <w:p w14:paraId="6FCB86C1" w14:textId="77777777" w:rsidR="00C83E4F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465982EA" wp14:editId="730028D1">
            <wp:extent cx="8823960" cy="38323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7_exposure_distributi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38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7F90" w14:textId="77777777" w:rsidR="00C83E4F" w:rsidRDefault="00000000">
      <w:r>
        <w:br w:type="page"/>
      </w:r>
    </w:p>
    <w:p w14:paraId="3113B56B" w14:textId="77777777" w:rsidR="00C83E4F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8. Grade &gt;=3 adverse event forest plots</w:t>
      </w:r>
    </w:p>
    <w:p w14:paraId="5C239852" w14:textId="77777777" w:rsidR="00C83E4F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682AC3A6" wp14:editId="4BA09C88">
            <wp:extent cx="8823960" cy="27522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8_safety_forest_plot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7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6272" w14:textId="77777777" w:rsidR="00C83E4F" w:rsidRDefault="00000000">
      <w:r>
        <w:br w:type="page"/>
      </w:r>
    </w:p>
    <w:p w14:paraId="36A89564" w14:textId="77777777" w:rsidR="00C83E4F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9. Risk-of-bias summary for included randomized trials</w:t>
      </w:r>
    </w:p>
    <w:p w14:paraId="7C77FF55" w14:textId="77777777" w:rsidR="00C83E4F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6BA1F674" wp14:editId="3F78B34E">
            <wp:extent cx="5299014" cy="6263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9_risk_of_bia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14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5033" w14:textId="77777777" w:rsidR="00C83E4F" w:rsidRDefault="00000000">
      <w:r>
        <w:br w:type="page"/>
      </w:r>
    </w:p>
    <w:p w14:paraId="559072CB" w14:textId="77777777" w:rsidR="00C83E4F" w:rsidRDefault="00000000">
      <w:pPr>
        <w:keepNext/>
        <w:spacing w:after="80"/>
      </w:pPr>
      <w:proofErr w:type="spellStart"/>
      <w:r>
        <w:rPr>
          <w:b/>
          <w:sz w:val="21"/>
        </w:rPr>
        <w:lastRenderedPageBreak/>
        <w:t>eFigure</w:t>
      </w:r>
      <w:proofErr w:type="spellEnd"/>
      <w:r>
        <w:rPr>
          <w:b/>
          <w:sz w:val="21"/>
        </w:rPr>
        <w:t xml:space="preserve"> 10. Overall PFS/</w:t>
      </w:r>
      <w:proofErr w:type="spellStart"/>
      <w:r>
        <w:rPr>
          <w:b/>
          <w:sz w:val="21"/>
        </w:rPr>
        <w:t>rPFS</w:t>
      </w:r>
      <w:proofErr w:type="spellEnd"/>
      <w:r>
        <w:rPr>
          <w:b/>
          <w:sz w:val="21"/>
        </w:rPr>
        <w:t xml:space="preserve"> funnel plot</w:t>
      </w:r>
    </w:p>
    <w:p w14:paraId="2190AD6A" w14:textId="77777777" w:rsidR="00C83E4F" w:rsidRDefault="00000000">
      <w:pPr>
        <w:spacing w:after="0"/>
        <w:jc w:val="center"/>
      </w:pPr>
      <w:r>
        <w:rPr>
          <w:noProof/>
        </w:rPr>
        <w:drawing>
          <wp:inline distT="0" distB="0" distL="0" distR="0" wp14:anchorId="14839839" wp14:editId="177370DE">
            <wp:extent cx="6629400" cy="48468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igure_10_funnel_plo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8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E4F" w:rsidSect="00034616">
      <w:pgSz w:w="15840" w:h="12240" w:orient="landscape"/>
      <w:pgMar w:top="792" w:right="792" w:bottom="792" w:left="79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7542B" w14:textId="77777777" w:rsidR="00476ED9" w:rsidRDefault="00476ED9">
      <w:pPr>
        <w:spacing w:after="0" w:line="240" w:lineRule="auto"/>
      </w:pPr>
      <w:r>
        <w:separator/>
      </w:r>
    </w:p>
  </w:endnote>
  <w:endnote w:type="continuationSeparator" w:id="0">
    <w:p w14:paraId="7457A74F" w14:textId="77777777" w:rsidR="00476ED9" w:rsidRDefault="0047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86E71" w14:textId="77777777" w:rsidR="00476ED9" w:rsidRDefault="00476ED9">
      <w:pPr>
        <w:spacing w:after="0" w:line="240" w:lineRule="auto"/>
      </w:pPr>
      <w:r>
        <w:separator/>
      </w:r>
    </w:p>
  </w:footnote>
  <w:footnote w:type="continuationSeparator" w:id="0">
    <w:p w14:paraId="5BBE0389" w14:textId="77777777" w:rsidR="00476ED9" w:rsidRDefault="00476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36778836">
    <w:abstractNumId w:val="8"/>
  </w:num>
  <w:num w:numId="2" w16cid:durableId="1047337987">
    <w:abstractNumId w:val="6"/>
  </w:num>
  <w:num w:numId="3" w16cid:durableId="727074991">
    <w:abstractNumId w:val="5"/>
  </w:num>
  <w:num w:numId="4" w16cid:durableId="741608558">
    <w:abstractNumId w:val="4"/>
  </w:num>
  <w:num w:numId="5" w16cid:durableId="1790320627">
    <w:abstractNumId w:val="7"/>
  </w:num>
  <w:num w:numId="6" w16cid:durableId="1270089615">
    <w:abstractNumId w:val="3"/>
  </w:num>
  <w:num w:numId="7" w16cid:durableId="1071581002">
    <w:abstractNumId w:val="2"/>
  </w:num>
  <w:num w:numId="8" w16cid:durableId="421534909">
    <w:abstractNumId w:val="1"/>
  </w:num>
  <w:num w:numId="9" w16cid:durableId="1436899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210D"/>
    <w:rsid w:val="0006063C"/>
    <w:rsid w:val="00081DAF"/>
    <w:rsid w:val="000D377B"/>
    <w:rsid w:val="0011551A"/>
    <w:rsid w:val="0015074B"/>
    <w:rsid w:val="0029639D"/>
    <w:rsid w:val="00326F90"/>
    <w:rsid w:val="00334D02"/>
    <w:rsid w:val="003E6AC9"/>
    <w:rsid w:val="00476ED9"/>
    <w:rsid w:val="005A75B4"/>
    <w:rsid w:val="00630A52"/>
    <w:rsid w:val="00805356"/>
    <w:rsid w:val="00871E3E"/>
    <w:rsid w:val="008E1037"/>
    <w:rsid w:val="00A554C5"/>
    <w:rsid w:val="00AA1D8D"/>
    <w:rsid w:val="00AA6877"/>
    <w:rsid w:val="00B2345B"/>
    <w:rsid w:val="00B369DB"/>
    <w:rsid w:val="00B47730"/>
    <w:rsid w:val="00B92B98"/>
    <w:rsid w:val="00C83E4F"/>
    <w:rsid w:val="00CB0664"/>
    <w:rsid w:val="00D90048"/>
    <w:rsid w:val="00E36F7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1A1563"/>
  <w14:defaultImageDpi w14:val="300"/>
  <w15:docId w15:val="{6CC32085-C38C-455B-8B17-D1178DB12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eastAsia="Arial" w:hAnsi="Arial" w:cs="Arial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  <w:rPr>
      <w:rFonts w:ascii="Arial" w:eastAsia="Arial" w:hAnsi="Arial" w:cs="Arial"/>
    </w:rPr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  <w:rPr>
      <w:rFonts w:ascii="Arial" w:eastAsia="Arial" w:hAnsi="Arial" w:cs="Arial"/>
    </w:rPr>
  </w:style>
  <w:style w:type="paragraph" w:styleId="a9">
    <w:name w:val="No Spacing"/>
    <w:uiPriority w:val="1"/>
    <w:qFormat/>
    <w:rsid w:val="00FC693F"/>
    <w:pPr>
      <w:spacing w:after="0" w:line="240" w:lineRule="auto"/>
    </w:pPr>
    <w:rPr>
      <w:rFonts w:ascii="Arial" w:eastAsia="Arial" w:hAnsi="Arial" w:cs="Arial"/>
    </w:r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  <w:rPr>
      <w:rFonts w:ascii="Arial" w:eastAsia="Arial" w:hAnsi="Arial" w:cs="Arial"/>
    </w:rPr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  <w:rPr>
      <w:rFonts w:ascii="Arial" w:eastAsia="Arial" w:hAnsi="Arial" w:cs="Arial"/>
    </w:rPr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rFonts w:ascii="Arial" w:eastAsia="Arial" w:hAnsi="Arial" w:cs="Arial"/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eastAsia="Arial" w:hAnsi="Arial" w:cs="Arial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Arial" w:eastAsia="Arial" w:hAnsi="Arial" w:cs="Arial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rFonts w:ascii="Arial" w:eastAsia="Arial" w:hAnsi="Arial" w:cs="Arial"/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rFonts w:ascii="Arial" w:eastAsia="Arial" w:hAnsi="Arial" w:cs="Arial"/>
      <w:b/>
      <w:bCs/>
    </w:rPr>
  </w:style>
  <w:style w:type="character" w:styleId="af9">
    <w:name w:val="Emphasis"/>
    <w:basedOn w:val="a2"/>
    <w:uiPriority w:val="20"/>
    <w:qFormat/>
    <w:rsid w:val="00FC693F"/>
    <w:rPr>
      <w:rFonts w:ascii="Arial" w:eastAsia="Arial" w:hAnsi="Arial" w:cs="Arial"/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rFonts w:ascii="Arial" w:eastAsia="Arial" w:hAnsi="Arial" w:cs="Arial"/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rFonts w:ascii="Arial" w:eastAsia="Arial" w:hAnsi="Arial" w:cs="Arial"/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rFonts w:ascii="Arial" w:eastAsia="Arial" w:hAnsi="Arial" w:cs="Arial"/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rFonts w:ascii="Arial" w:eastAsia="Arial" w:hAnsi="Arial" w:cs="Arial"/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rFonts w:ascii="Arial" w:eastAsia="Arial" w:hAnsi="Arial" w:cs="Arial"/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rFonts w:ascii="Arial" w:eastAsia="Arial" w:hAnsi="Arial" w:cs="Arial"/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  <w:rPr>
      <w:rFonts w:ascii="Arial" w:eastAsia="Arial" w:hAnsi="Arial" w:cs="Arial"/>
    </w:rPr>
  </w:style>
  <w:style w:type="table" w:styleId="aff1">
    <w:name w:val="Table Grid"/>
    <w:basedOn w:val="a3"/>
    <w:uiPriority w:val="59"/>
    <w:rsid w:val="00FC693F"/>
    <w:pPr>
      <w:spacing w:after="0" w:line="240" w:lineRule="auto"/>
    </w:pPr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rFonts w:ascii="Arial" w:eastAsia="Arial" w:hAnsi="Arial" w:cs="Arial"/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rFonts w:ascii="Arial" w:eastAsia="Arial" w:hAnsi="Arial" w:cs="Arial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rFonts w:ascii="Arial" w:eastAsia="Arial" w:hAnsi="Arial" w:cs="Arial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7591</Words>
  <Characters>49420</Characters>
  <Application>Microsoft Office Word</Application>
  <DocSecurity>0</DocSecurity>
  <Lines>810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Online Content</dc:title>
  <dc:subject>Concise reviewer-friendly supplementary tables</dc:subject>
  <dc:creator/>
  <cp:keywords/>
  <dc:description/>
  <cp:lastModifiedBy>浩文 吴</cp:lastModifiedBy>
  <cp:revision>7</cp:revision>
  <dcterms:created xsi:type="dcterms:W3CDTF">2013-12-23T23:15:00Z</dcterms:created>
  <dcterms:modified xsi:type="dcterms:W3CDTF">2026-06-22T17:09:00Z</dcterms:modified>
  <cp:category/>
</cp:coreProperties>
</file>