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727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2. CBPS-weighted Cox regression — treatment effect across models</w:t>
      </w:r>
    </w:p>
    <w:tbl>
      <w:tblPr>
        <w:tblStyle w:val="15"/>
        <w:tblW w:w="1013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1"/>
        <w:gridCol w:w="2337"/>
        <w:gridCol w:w="2337"/>
        <w:gridCol w:w="2337"/>
      </w:tblGrid>
      <w:tr w14:paraId="44AE5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3121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F37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1" w:type="dxa"/>
            <w:gridSpan w:val="3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304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HR (95% CI) and P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-</w:t>
            </w:r>
            <w:r>
              <w:rPr>
                <w:rFonts w:ascii="Times New Roman" w:hAnsi="Times New Roman" w:cs="Times New Roman"/>
              </w:rPr>
              <w:t>value</w:t>
            </w:r>
          </w:p>
        </w:tc>
      </w:tr>
      <w:tr w14:paraId="621E28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3121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A4A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Exposure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93C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Non-adjustedᵃ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1CD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Adjust Iᵇ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541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Adjust IIᶜ</w:t>
            </w:r>
          </w:p>
        </w:tc>
      </w:tr>
      <w:tr w14:paraId="1F64D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1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4C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RCC-specific mortality</w:t>
            </w:r>
          </w:p>
        </w:tc>
        <w:tc>
          <w:tcPr>
            <w:tcW w:w="2337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ACA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A07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65C6F">
            <w:pPr>
              <w:rPr>
                <w:rFonts w:ascii="Times New Roman" w:hAnsi="Times New Roman" w:cs="Times New Roman"/>
              </w:rPr>
            </w:pPr>
          </w:p>
        </w:tc>
      </w:tr>
      <w:tr w14:paraId="21C72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12A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Treatment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4A5E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CC9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83FDF">
            <w:pPr>
              <w:rPr>
                <w:rFonts w:ascii="Times New Roman" w:hAnsi="Times New Roman" w:cs="Times New Roman"/>
              </w:rPr>
            </w:pPr>
          </w:p>
        </w:tc>
      </w:tr>
      <w:tr w14:paraId="74DAC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1E7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No surgery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B4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B34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C79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</w:t>
            </w:r>
          </w:p>
        </w:tc>
      </w:tr>
      <w:tr w14:paraId="763B6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847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Surgery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DED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0.45 (0.41, 0.48) &lt;0.001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C21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 (0.41, 0.48) &lt;0.001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C71E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 (0.38, 0.45) &lt;0.001</w:t>
            </w:r>
          </w:p>
        </w:tc>
      </w:tr>
      <w:tr w14:paraId="0D5E4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DF5DA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ll-cause mortality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D8A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E10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C142A">
            <w:pPr>
              <w:rPr>
                <w:rFonts w:ascii="Times New Roman" w:hAnsi="Times New Roman" w:cs="Times New Roman"/>
              </w:rPr>
            </w:pPr>
          </w:p>
        </w:tc>
      </w:tr>
      <w:tr w14:paraId="64544F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083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Treatment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1DB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FF8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4D460">
            <w:pPr>
              <w:rPr>
                <w:rFonts w:ascii="Times New Roman" w:hAnsi="Times New Roman" w:cs="Times New Roman"/>
              </w:rPr>
            </w:pPr>
          </w:p>
        </w:tc>
      </w:tr>
      <w:tr w14:paraId="1161C1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CA4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No surgery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15D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C7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D5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</w:t>
            </w:r>
          </w:p>
        </w:tc>
      </w:tr>
      <w:tr w14:paraId="0227E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21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E7C7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Surgery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A54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 (0.41, 0.47) &lt;0.001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C4A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0.44 (0.41, 0.47) &lt;0.001</w:t>
            </w:r>
          </w:p>
        </w:tc>
        <w:tc>
          <w:tcPr>
            <w:tcW w:w="2337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841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 (0.38, 0.44) &lt;0.001</w:t>
            </w:r>
          </w:p>
        </w:tc>
      </w:tr>
      <w:tr w14:paraId="1A824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32" w:type="dxa"/>
            <w:gridSpan w:val="4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473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ᵃ Non-adjusted: CBPS-weighted model with </w:t>
            </w:r>
            <w:r>
              <w:rPr>
                <w:rFonts w:hint="eastAsia" w:ascii="Times New Roman" w:hAnsi="Times New Roman" w:cs="Times New Roman"/>
              </w:rPr>
              <w:t>surgery</w:t>
            </w:r>
            <w:r>
              <w:rPr>
                <w:rFonts w:ascii="Times New Roman" w:hAnsi="Times New Roman" w:cs="Times New Roman"/>
              </w:rPr>
              <w:t>_f as the sole covariate (i.e. weighted unadjusted estimate). This is NOT a crude/unweighted estimate; IPTW is applied in all three models.</w:t>
            </w:r>
          </w:p>
        </w:tc>
      </w:tr>
      <w:tr w14:paraId="55909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22D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ᵇ Adjust I: CBPS-weighted + age, sex, race.</w:t>
            </w:r>
          </w:p>
        </w:tc>
      </w:tr>
      <w:tr w14:paraId="4FC90A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73B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ᶜ Adjust II (full model): CBPS-weighted + all 16 baseline covariates from Table 1 (age, sex, race, year of diagnosis, grade, laterality, histologic type, T stage, N stage, radiation, chemotherapy, tumour size, sequence number, number of tumours, median household income, marital status).</w:t>
            </w:r>
          </w:p>
        </w:tc>
      </w:tr>
      <w:tr w14:paraId="206E0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13C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 models use robust (sandwich) standard errors (robust = TRUE). Reference: No surgery. A doubly-robust interpretation applies: estimates are consistent if EITHER the propensity-score (CBPS) model OR the outcome model is correctly specified.</w:t>
            </w:r>
          </w:p>
        </w:tc>
      </w:tr>
      <w:tr w14:paraId="17773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8D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Abbreviations: CI, confidence int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erval; CSS, cancer-specific survival; HR, hazard ratio; NR, not reached; OS, overall survival; RCC, renal cell carcinoma; SHR, subdistribution hazard ratio; SMD, standardised mean difference.</w:t>
            </w:r>
          </w:p>
        </w:tc>
      </w:tr>
    </w:tbl>
    <w:p w14:paraId="3B681CAF">
      <w:pPr>
        <w:rPr>
          <w:rFonts w:hint="eastAsia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8A"/>
    <w:rsid w:val="0008247A"/>
    <w:rsid w:val="0020288A"/>
    <w:rsid w:val="002247FC"/>
    <w:rsid w:val="00312547"/>
    <w:rsid w:val="00414813"/>
    <w:rsid w:val="00521BD1"/>
    <w:rsid w:val="00A449F4"/>
    <w:rsid w:val="00E075AB"/>
    <w:rsid w:val="00E560D7"/>
    <w:rsid w:val="00F30C54"/>
    <w:rsid w:val="608F455F"/>
    <w:rsid w:val="719C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</Words>
  <Characters>1200</Characters>
  <Lines>51</Lines>
  <Paragraphs>35</Paragraphs>
  <TotalTime>0</TotalTime>
  <ScaleCrop>false</ScaleCrop>
  <LinksUpToDate>false</LinksUpToDate>
  <CharactersWithSpaces>1391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2026-06-26T15:06:00Z</dcterms:created>
  <dc:creator>雄武 彭</dc:creator>
  <cp:lastModifiedBy>初心</cp:lastModifiedBy>
  <dcterms:modified xsi:type="dcterms:W3CDTF">2026-06-26T17:12:58Z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eyJoZGlkIjoiZjVjMzU5NzA5NjQyMDA2OTE0Y2UwMjhkYmI2NGNiOTciLCJ1c2VySWQiOiIyNTM4NzA0NjQifQ==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F646BBFE6EE04051BFD9982C7D4745E4_12</vt:lpwstr>
  </property>
</Properties>
</file>