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4C7F" w14:textId="2D6912C8" w:rsidR="00717B0F" w:rsidRPr="004211D8" w:rsidRDefault="00AA6BBC" w:rsidP="004211D8">
      <w:pPr>
        <w:jc w:val="center"/>
        <w:rPr>
          <w:rFonts w:ascii="Times New Roman" w:hAnsi="Times New Roman" w:cs="Times New Roman"/>
          <w:sz w:val="48"/>
          <w:szCs w:val="48"/>
        </w:rPr>
      </w:pPr>
      <w:r w:rsidRPr="004211D8">
        <w:rPr>
          <w:rFonts w:ascii="Times New Roman" w:hAnsi="Times New Roman" w:cs="Times New Roman"/>
          <w:sz w:val="48"/>
          <w:szCs w:val="48"/>
        </w:rPr>
        <w:t>Unexplained neuroinvasive disease as an early-warning signal of West Nile virus transmission in Spain, 2016-2019</w:t>
      </w:r>
    </w:p>
    <w:p w14:paraId="77A41F5B" w14:textId="77777777" w:rsidR="00AA6BBC" w:rsidRDefault="00AA6BBC"/>
    <w:p w14:paraId="2281D7DA" w14:textId="77777777" w:rsidR="00AA6BBC" w:rsidRDefault="00AA6BBC"/>
    <w:p w14:paraId="160B6D16" w14:textId="1674234C" w:rsidR="00AA6BBC" w:rsidRPr="004211D8" w:rsidRDefault="00AA6BBC" w:rsidP="004211D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11D8"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02D66CF1" w14:textId="77777777" w:rsidR="00AA6BBC" w:rsidRDefault="00AA6BBC"/>
    <w:p w14:paraId="23AFB368" w14:textId="77777777" w:rsidR="00611BA1" w:rsidRDefault="00611BA1"/>
    <w:p w14:paraId="332D8319" w14:textId="77777777" w:rsidR="004211D8" w:rsidRDefault="004211D8"/>
    <w:p w14:paraId="6AF850E3" w14:textId="77777777" w:rsidR="004211D8" w:rsidRDefault="004211D8"/>
    <w:p w14:paraId="63D5B64C" w14:textId="77777777" w:rsidR="00611BA1" w:rsidRPr="00D8376E" w:rsidRDefault="00611BA1" w:rsidP="00611BA1">
      <w:pPr>
        <w:jc w:val="both"/>
        <w:rPr>
          <w:lang w:val="es-ES"/>
        </w:rPr>
      </w:pPr>
      <w:proofErr w:type="spellStart"/>
      <w:r w:rsidRPr="006C00B9">
        <w:rPr>
          <w:b/>
          <w:bCs/>
          <w:sz w:val="24"/>
          <w:szCs w:val="24"/>
          <w:lang w:val="es-ES"/>
        </w:rPr>
        <w:t>Authors</w:t>
      </w:r>
      <w:proofErr w:type="spellEnd"/>
      <w:r w:rsidRPr="00D8376E">
        <w:rPr>
          <w:lang w:val="es-ES"/>
        </w:rPr>
        <w:t>: Javier Del</w:t>
      </w:r>
      <w:r>
        <w:rPr>
          <w:lang w:val="es-ES"/>
        </w:rPr>
        <w:t>-</w:t>
      </w:r>
      <w:r w:rsidRPr="00D8376E">
        <w:rPr>
          <w:lang w:val="es-ES"/>
        </w:rPr>
        <w:t>Águila</w:t>
      </w:r>
      <w:r>
        <w:rPr>
          <w:lang w:val="es-ES"/>
        </w:rPr>
        <w:t>-</w:t>
      </w:r>
      <w:r w:rsidRPr="00D8376E">
        <w:rPr>
          <w:lang w:val="es-ES"/>
        </w:rPr>
        <w:t>Mejía</w:t>
      </w:r>
      <w:r w:rsidRPr="00A12204">
        <w:rPr>
          <w:vertAlign w:val="superscript"/>
          <w:lang w:val="es-ES"/>
        </w:rPr>
        <w:t>1,2,</w:t>
      </w:r>
      <w:r>
        <w:rPr>
          <w:vertAlign w:val="superscript"/>
          <w:lang w:val="es-ES"/>
        </w:rPr>
        <w:t>4</w:t>
      </w:r>
      <w:r>
        <w:rPr>
          <w:lang w:val="es-ES"/>
        </w:rPr>
        <w:t>, Beatriz Fernández-Martínez</w:t>
      </w:r>
      <w:r>
        <w:rPr>
          <w:vertAlign w:val="superscript"/>
          <w:lang w:val="es-ES"/>
        </w:rPr>
        <w:t>1</w:t>
      </w:r>
      <w:r w:rsidRPr="00A12204">
        <w:rPr>
          <w:vertAlign w:val="superscript"/>
          <w:lang w:val="es-ES"/>
        </w:rPr>
        <w:t>,</w:t>
      </w:r>
      <w:r>
        <w:rPr>
          <w:vertAlign w:val="superscript"/>
          <w:lang w:val="es-ES"/>
        </w:rPr>
        <w:t>4</w:t>
      </w:r>
      <w:r>
        <w:rPr>
          <w:lang w:val="es-ES"/>
        </w:rPr>
        <w:t>, Shirin Taheri</w:t>
      </w:r>
      <w:r>
        <w:rPr>
          <w:vertAlign w:val="superscript"/>
          <w:lang w:val="es-ES"/>
        </w:rPr>
        <w:t>3,4</w:t>
      </w:r>
      <w:r>
        <w:rPr>
          <w:lang w:val="es-ES"/>
        </w:rPr>
        <w:t>, Noemí López-Perea</w:t>
      </w:r>
      <w:r>
        <w:rPr>
          <w:vertAlign w:val="superscript"/>
          <w:lang w:val="es-ES"/>
        </w:rPr>
        <w:t>1</w:t>
      </w:r>
      <w:r w:rsidRPr="00A12204">
        <w:rPr>
          <w:vertAlign w:val="superscript"/>
          <w:lang w:val="es-ES"/>
        </w:rPr>
        <w:t>,</w:t>
      </w:r>
      <w:r>
        <w:rPr>
          <w:vertAlign w:val="superscript"/>
          <w:lang w:val="es-ES"/>
        </w:rPr>
        <w:t>4</w:t>
      </w:r>
      <w:r>
        <w:rPr>
          <w:lang w:val="es-ES"/>
        </w:rPr>
        <w:t>, Josefa Masa-Calles</w:t>
      </w:r>
      <w:r>
        <w:rPr>
          <w:vertAlign w:val="superscript"/>
          <w:lang w:val="es-ES"/>
        </w:rPr>
        <w:t>1</w:t>
      </w:r>
      <w:r w:rsidRPr="00A12204">
        <w:rPr>
          <w:vertAlign w:val="superscript"/>
          <w:lang w:val="es-ES"/>
        </w:rPr>
        <w:t>,</w:t>
      </w:r>
      <w:r>
        <w:rPr>
          <w:vertAlign w:val="superscript"/>
          <w:lang w:val="es-ES"/>
        </w:rPr>
        <w:t>4</w:t>
      </w:r>
      <w:r>
        <w:rPr>
          <w:lang w:val="es-ES"/>
        </w:rPr>
        <w:t>, Jordi Figuerola</w:t>
      </w:r>
      <w:r>
        <w:rPr>
          <w:vertAlign w:val="superscript"/>
          <w:lang w:val="es-ES"/>
        </w:rPr>
        <w:t>3,4</w:t>
      </w:r>
      <w:r>
        <w:rPr>
          <w:lang w:val="es-ES"/>
        </w:rPr>
        <w:t>, Juan de Mata Donado-Campos</w:t>
      </w:r>
      <w:r>
        <w:rPr>
          <w:vertAlign w:val="superscript"/>
          <w:lang w:val="es-ES"/>
        </w:rPr>
        <w:t>2</w:t>
      </w:r>
      <w:r w:rsidRPr="00421C87">
        <w:rPr>
          <w:vertAlign w:val="superscript"/>
          <w:lang w:val="es-ES"/>
        </w:rPr>
        <w:t>,</w:t>
      </w:r>
      <w:r>
        <w:rPr>
          <w:vertAlign w:val="superscript"/>
          <w:lang w:val="es-ES"/>
        </w:rPr>
        <w:t>5</w:t>
      </w:r>
      <w:r>
        <w:rPr>
          <w:lang w:val="es-ES"/>
        </w:rPr>
        <w:t>, Diana Gómez-Barroso</w:t>
      </w:r>
      <w:r>
        <w:rPr>
          <w:vertAlign w:val="superscript"/>
          <w:lang w:val="es-ES"/>
        </w:rPr>
        <w:t>1</w:t>
      </w:r>
      <w:r w:rsidRPr="00A12204">
        <w:rPr>
          <w:vertAlign w:val="superscript"/>
          <w:lang w:val="es-ES"/>
        </w:rPr>
        <w:t>,</w:t>
      </w:r>
      <w:r>
        <w:rPr>
          <w:vertAlign w:val="superscript"/>
          <w:lang w:val="es-ES"/>
        </w:rPr>
        <w:t>4</w:t>
      </w:r>
    </w:p>
    <w:p w14:paraId="18BF6FAF" w14:textId="77777777" w:rsidR="00611BA1" w:rsidRDefault="00611BA1" w:rsidP="00611BA1">
      <w:pPr>
        <w:jc w:val="both"/>
      </w:pPr>
      <w:r w:rsidRPr="006C00B9">
        <w:rPr>
          <w:b/>
          <w:bCs/>
          <w:sz w:val="24"/>
          <w:szCs w:val="24"/>
        </w:rPr>
        <w:t>Affiliations</w:t>
      </w:r>
      <w:r>
        <w:t>:</w:t>
      </w:r>
    </w:p>
    <w:p w14:paraId="032C3989" w14:textId="77777777" w:rsidR="00611BA1" w:rsidRPr="00E05B92" w:rsidRDefault="00611BA1" w:rsidP="00611BA1">
      <w:pPr>
        <w:pStyle w:val="Prrafodelista"/>
        <w:numPr>
          <w:ilvl w:val="0"/>
          <w:numId w:val="2"/>
        </w:numPr>
        <w:jc w:val="both"/>
        <w:rPr>
          <w:lang w:val="es-ES"/>
        </w:rPr>
      </w:pPr>
      <w:proofErr w:type="spellStart"/>
      <w:r w:rsidRPr="004D1B19">
        <w:rPr>
          <w:lang w:val="es-ES"/>
        </w:rPr>
        <w:t>National</w:t>
      </w:r>
      <w:proofErr w:type="spellEnd"/>
      <w:r w:rsidRPr="004D1B19">
        <w:rPr>
          <w:lang w:val="es-ES"/>
        </w:rPr>
        <w:t xml:space="preserve"> Centre </w:t>
      </w:r>
      <w:proofErr w:type="spellStart"/>
      <w:r w:rsidRPr="004D1B19">
        <w:rPr>
          <w:lang w:val="es-ES"/>
        </w:rPr>
        <w:t>for</w:t>
      </w:r>
      <w:proofErr w:type="spellEnd"/>
      <w:r w:rsidRPr="004D1B19">
        <w:rPr>
          <w:lang w:val="es-ES"/>
        </w:rPr>
        <w:t xml:space="preserve"> </w:t>
      </w:r>
      <w:proofErr w:type="spellStart"/>
      <w:r w:rsidRPr="004D1B19">
        <w:rPr>
          <w:lang w:val="es-ES"/>
        </w:rPr>
        <w:t>Epidemiology</w:t>
      </w:r>
      <w:proofErr w:type="spellEnd"/>
      <w:r w:rsidRPr="004D1B19">
        <w:rPr>
          <w:lang w:val="es-ES"/>
        </w:rPr>
        <w:t xml:space="preserve">. </w:t>
      </w:r>
      <w:r w:rsidRPr="00E05B92">
        <w:rPr>
          <w:lang w:val="es-ES"/>
        </w:rPr>
        <w:t>Instituto de Salud Carlos III. Madrid, Spain</w:t>
      </w:r>
    </w:p>
    <w:p w14:paraId="52A7EFA5" w14:textId="77777777" w:rsidR="00611BA1" w:rsidRDefault="00611BA1" w:rsidP="00611BA1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6A4175">
        <w:t>Department of Preventive Medicine, P</w:t>
      </w:r>
      <w:r>
        <w:t xml:space="preserve">ublic Health and Microbiology. School of Medicine, Universidad </w:t>
      </w:r>
      <w:proofErr w:type="spellStart"/>
      <w:r>
        <w:t>Autónoma</w:t>
      </w:r>
      <w:proofErr w:type="spellEnd"/>
      <w:r>
        <w:t xml:space="preserve"> de Madrid. Madrid, Spain</w:t>
      </w:r>
    </w:p>
    <w:p w14:paraId="0FA17399" w14:textId="77777777" w:rsidR="00611BA1" w:rsidRDefault="00611BA1" w:rsidP="00611BA1">
      <w:pPr>
        <w:pStyle w:val="Prrafodelista"/>
        <w:numPr>
          <w:ilvl w:val="0"/>
          <w:numId w:val="2"/>
        </w:numPr>
        <w:jc w:val="both"/>
      </w:pPr>
      <w:r w:rsidRPr="009F65BC">
        <w:rPr>
          <w:lang w:val="es-ES"/>
        </w:rPr>
        <w:t xml:space="preserve">Estación Biológica de Doñana (EBD, CSIC). </w:t>
      </w:r>
      <w:r>
        <w:t>Sevilla, Spain</w:t>
      </w:r>
      <w:r w:rsidRPr="006A4175" w:rsidDel="00D133B8">
        <w:t xml:space="preserve"> </w:t>
      </w:r>
    </w:p>
    <w:p w14:paraId="3FDC7937" w14:textId="77777777" w:rsidR="00611BA1" w:rsidRDefault="00611BA1" w:rsidP="00611BA1">
      <w:pPr>
        <w:pStyle w:val="Prrafodelista"/>
        <w:numPr>
          <w:ilvl w:val="0"/>
          <w:numId w:val="2"/>
        </w:numPr>
        <w:jc w:val="both"/>
      </w:pPr>
      <w:r w:rsidRPr="00B42C84">
        <w:t xml:space="preserve">Epidemiology and Public Health Biomedical Network Research Consortium (CIBERESP). </w:t>
      </w:r>
      <w:r w:rsidRPr="006A4175">
        <w:rPr>
          <w:lang w:val="es-ES"/>
        </w:rPr>
        <w:t>Madrid, Spain</w:t>
      </w:r>
    </w:p>
    <w:p w14:paraId="08231B82" w14:textId="77777777" w:rsidR="00611BA1" w:rsidRPr="004211D8" w:rsidRDefault="00611BA1" w:rsidP="00611BA1">
      <w:pPr>
        <w:pStyle w:val="Prrafodelista"/>
        <w:numPr>
          <w:ilvl w:val="0"/>
          <w:numId w:val="2"/>
        </w:numPr>
        <w:jc w:val="both"/>
      </w:pPr>
      <w:r>
        <w:t xml:space="preserve">School of Medicine, Health and Sports. Department of Medicine. </w:t>
      </w:r>
      <w:r w:rsidRPr="00A6311D">
        <w:rPr>
          <w:lang w:val="es-ES"/>
        </w:rPr>
        <w:t xml:space="preserve">Universidad Europea de Madrid. </w:t>
      </w:r>
      <w:r w:rsidRPr="00175440">
        <w:rPr>
          <w:lang w:val="es-ES"/>
        </w:rPr>
        <w:t>Villaviciosa de Odón. Madrid, Spain</w:t>
      </w:r>
    </w:p>
    <w:p w14:paraId="79D5A7F5" w14:textId="77777777" w:rsidR="004211D8" w:rsidRPr="006A4175" w:rsidRDefault="004211D8" w:rsidP="004211D8">
      <w:pPr>
        <w:jc w:val="both"/>
      </w:pPr>
    </w:p>
    <w:p w14:paraId="2F40C296" w14:textId="77777777" w:rsidR="004211D8" w:rsidRPr="004211D8" w:rsidRDefault="004211D8" w:rsidP="004211D8">
      <w:pPr>
        <w:jc w:val="both"/>
        <w:rPr>
          <w:lang w:val="es-ES"/>
        </w:rPr>
      </w:pPr>
      <w:r w:rsidRPr="004211D8">
        <w:rPr>
          <w:b/>
          <w:bCs/>
          <w:sz w:val="24"/>
          <w:szCs w:val="24"/>
          <w:lang w:val="es-ES"/>
        </w:rPr>
        <w:t xml:space="preserve">Adress </w:t>
      </w:r>
      <w:proofErr w:type="spellStart"/>
      <w:r w:rsidRPr="004211D8">
        <w:rPr>
          <w:b/>
          <w:bCs/>
          <w:sz w:val="24"/>
          <w:szCs w:val="24"/>
          <w:lang w:val="es-ES"/>
        </w:rPr>
        <w:t>for</w:t>
      </w:r>
      <w:proofErr w:type="spellEnd"/>
      <w:r w:rsidRPr="004211D8">
        <w:rPr>
          <w:b/>
          <w:bCs/>
          <w:sz w:val="24"/>
          <w:szCs w:val="24"/>
          <w:lang w:val="es-ES"/>
        </w:rPr>
        <w:t xml:space="preserve"> </w:t>
      </w:r>
      <w:proofErr w:type="spellStart"/>
      <w:r w:rsidRPr="004211D8">
        <w:rPr>
          <w:b/>
          <w:bCs/>
          <w:sz w:val="24"/>
          <w:szCs w:val="24"/>
          <w:lang w:val="es-ES"/>
        </w:rPr>
        <w:t>correspondence</w:t>
      </w:r>
      <w:proofErr w:type="spellEnd"/>
      <w:r w:rsidRPr="004211D8">
        <w:rPr>
          <w:lang w:val="es-ES"/>
        </w:rPr>
        <w:t>: Javier Del Águila Mejía (javier.aguila@isciii.es)</w:t>
      </w:r>
    </w:p>
    <w:p w14:paraId="5936C812" w14:textId="77777777" w:rsidR="00AA6BBC" w:rsidRDefault="00AA6BBC"/>
    <w:p w14:paraId="2FAF2AA6" w14:textId="77777777" w:rsidR="00717B0F" w:rsidRDefault="00717B0F">
      <w:r>
        <w:br w:type="page"/>
      </w:r>
    </w:p>
    <w:p w14:paraId="77F29797" w14:textId="3E17CD48" w:rsidR="00717B0F" w:rsidRDefault="00D312FB" w:rsidP="00D312FB">
      <w:pPr>
        <w:pStyle w:val="TituloTablaCont"/>
      </w:pPr>
      <w:r w:rsidRPr="00D312FB">
        <w:lastRenderedPageBreak/>
        <w:t>TABLE OF CONTENTS</w:t>
      </w:r>
    </w:p>
    <w:p w14:paraId="5451E7CF" w14:textId="77777777" w:rsidR="00D312FB" w:rsidRPr="00D312FB" w:rsidRDefault="00D312FB" w:rsidP="00D312FB">
      <w:pPr>
        <w:pStyle w:val="TituloTablaCont"/>
      </w:pPr>
    </w:p>
    <w:p w14:paraId="5DDFB0C5" w14:textId="0C604A93" w:rsidR="00D312FB" w:rsidRDefault="00D312FB">
      <w:pPr>
        <w:pStyle w:val="TDC1"/>
        <w:tabs>
          <w:tab w:val="right" w:leader="dot" w:pos="8494"/>
        </w:tabs>
        <w:rPr>
          <w:rFonts w:eastAsiaTheme="minorEastAsia"/>
          <w:noProof/>
          <w:sz w:val="24"/>
          <w:szCs w:val="24"/>
          <w:lang w:eastAsia="en-GB"/>
        </w:rPr>
      </w:pPr>
      <w:r>
        <w:fldChar w:fldCharType="begin"/>
      </w:r>
      <w:r>
        <w:instrText xml:space="preserve"> TOC \o "1-1" \h \z \t "TituloTablaCont;1" </w:instrText>
      </w:r>
      <w:r>
        <w:fldChar w:fldCharType="separate"/>
      </w:r>
      <w:hyperlink w:anchor="_Toc233022554" w:history="1">
        <w:r w:rsidRPr="00D54274">
          <w:rPr>
            <w:rStyle w:val="Hipervnculo"/>
            <w:noProof/>
          </w:rPr>
          <w:t>Supplementary Table S1. ICD-10 Codes for VEUC Hospital Episodes Retrieval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_Toc233022554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98D5ED7" w14:textId="24B7FD7D" w:rsidR="00D312FB" w:rsidRDefault="00D312FB">
      <w:pPr>
        <w:pStyle w:val="TDC1"/>
        <w:tabs>
          <w:tab w:val="right" w:leader="dot" w:pos="8494"/>
        </w:tabs>
        <w:rPr>
          <w:rFonts w:eastAsiaTheme="minorEastAsia"/>
          <w:noProof/>
          <w:sz w:val="24"/>
          <w:szCs w:val="24"/>
          <w:lang w:eastAsia="en-GB"/>
        </w:rPr>
      </w:pPr>
      <w:hyperlink w:anchor="_Toc233022555" w:history="1">
        <w:r w:rsidRPr="00D54274">
          <w:rPr>
            <w:rStyle w:val="Hipervnculo"/>
            <w:noProof/>
          </w:rPr>
          <w:t>Supplementary Table S2. Candidate covariates considered in the variable-selection pipeline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_Toc233022555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7C3FCF" w14:textId="0DD60983" w:rsidR="00D312FB" w:rsidRDefault="00D312FB">
      <w:pPr>
        <w:pStyle w:val="TDC1"/>
        <w:tabs>
          <w:tab w:val="right" w:leader="dot" w:pos="8494"/>
        </w:tabs>
        <w:rPr>
          <w:rFonts w:eastAsiaTheme="minorEastAsia"/>
          <w:noProof/>
          <w:sz w:val="24"/>
          <w:szCs w:val="24"/>
          <w:lang w:eastAsia="en-GB"/>
        </w:rPr>
      </w:pPr>
      <w:hyperlink w:anchor="_Toc233022556" w:history="1">
        <w:r w:rsidRPr="00D54274">
          <w:rPr>
            <w:rStyle w:val="Hipervnculo"/>
            <w:noProof/>
          </w:rPr>
          <w:t>Supplementary Methods. Variable selection pipeline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_Toc233022556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CA8E303" w14:textId="591BC6FF" w:rsidR="00D312FB" w:rsidRDefault="00D312FB">
      <w:pPr>
        <w:pStyle w:val="TDC1"/>
        <w:tabs>
          <w:tab w:val="right" w:leader="dot" w:pos="8494"/>
        </w:tabs>
        <w:rPr>
          <w:rFonts w:eastAsiaTheme="minorEastAsia"/>
          <w:noProof/>
          <w:sz w:val="24"/>
          <w:szCs w:val="24"/>
          <w:lang w:eastAsia="en-GB"/>
        </w:rPr>
      </w:pPr>
      <w:hyperlink w:anchor="_Toc233022557" w:history="1">
        <w:r w:rsidRPr="00D54274">
          <w:rPr>
            <w:rStyle w:val="Hipervnculo"/>
            <w:noProof/>
          </w:rPr>
          <w:t>Supplementary Table S3. Results of the Atmospheric-hydrological model (M3) with all selected covariables: fixed effects and spatial random effects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_Toc233022557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619927A" w14:textId="444771A3" w:rsidR="00D312FB" w:rsidRDefault="00D312FB">
      <w:pPr>
        <w:pStyle w:val="TDC1"/>
        <w:tabs>
          <w:tab w:val="right" w:leader="dot" w:pos="8494"/>
        </w:tabs>
        <w:rPr>
          <w:rFonts w:eastAsiaTheme="minorEastAsia"/>
          <w:noProof/>
          <w:sz w:val="24"/>
          <w:szCs w:val="24"/>
          <w:lang w:eastAsia="en-GB"/>
        </w:rPr>
      </w:pPr>
      <w:hyperlink w:anchor="_Toc233022558" w:history="1">
        <w:r w:rsidRPr="00D54274">
          <w:rPr>
            <w:rStyle w:val="Hipervnculo"/>
            <w:noProof/>
          </w:rPr>
          <w:t>Supplementary Table S4. Results of the Ecological model (M4) with all selected covariables: fixed effects and spatial random effects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_Toc233022558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0B57D7A" w14:textId="5E15287D" w:rsidR="00717B0F" w:rsidRDefault="00D312FB">
      <w:r>
        <w:fldChar w:fldCharType="end"/>
      </w:r>
      <w:r w:rsidR="00717B0F">
        <w:br w:type="page"/>
      </w:r>
    </w:p>
    <w:p w14:paraId="7B9A8D26" w14:textId="5EDC10F7" w:rsidR="00CB22AA" w:rsidRPr="00FB6BEC" w:rsidRDefault="004F21CE" w:rsidP="00D312FB">
      <w:pPr>
        <w:pStyle w:val="TituloTablaCont"/>
      </w:pPr>
      <w:bookmarkStart w:id="0" w:name="_Toc233022554"/>
      <w:r w:rsidRPr="00FB6BEC">
        <w:lastRenderedPageBreak/>
        <w:t xml:space="preserve">Supplementary Table </w:t>
      </w:r>
      <w:r w:rsidR="00FB6BEC">
        <w:t>S1.</w:t>
      </w:r>
      <w:r w:rsidRPr="00FB6BEC">
        <w:t xml:space="preserve"> ICD-10 Codes for VEUC </w:t>
      </w:r>
      <w:r w:rsidR="00BB550A" w:rsidRPr="00FB6BEC">
        <w:t>Hospital Episodes Retrieval</w:t>
      </w:r>
      <w:bookmarkEnd w:id="0"/>
    </w:p>
    <w:p w14:paraId="1E3EC57B" w14:textId="77777777" w:rsidR="00BB550A" w:rsidRDefault="00BB550A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89"/>
      </w:tblGrid>
      <w:tr w:rsidR="008B6923" w:rsidRPr="00E40CFD" w14:paraId="57262D46" w14:textId="77777777" w:rsidTr="00C76934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0E070B5D" w14:textId="77777777" w:rsidR="008B6923" w:rsidRPr="00522F92" w:rsidRDefault="008B6923" w:rsidP="00C769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22F92">
              <w:rPr>
                <w:b/>
                <w:bCs/>
                <w:i/>
                <w:iCs/>
                <w:sz w:val="20"/>
                <w:szCs w:val="20"/>
              </w:rPr>
              <w:t>ICD-10</w:t>
            </w: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</w:tcBorders>
          </w:tcPr>
          <w:p w14:paraId="3F4BB9DD" w14:textId="77777777" w:rsidR="008B6923" w:rsidRPr="00522F92" w:rsidRDefault="008B6923" w:rsidP="00C7693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22F92">
              <w:rPr>
                <w:b/>
                <w:bCs/>
                <w:i/>
                <w:iCs/>
                <w:sz w:val="20"/>
                <w:szCs w:val="20"/>
              </w:rPr>
              <w:t>Description</w:t>
            </w:r>
          </w:p>
        </w:tc>
      </w:tr>
      <w:tr w:rsidR="008B6923" w:rsidRPr="00E40CFD" w14:paraId="1525BDB5" w14:textId="77777777" w:rsidTr="00C76934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6EA3B609" w14:textId="77777777" w:rsidR="008B6923" w:rsidRPr="00E40CFD" w:rsidRDefault="008B6923" w:rsidP="00C76934">
            <w:pPr>
              <w:jc w:val="center"/>
              <w:rPr>
                <w:sz w:val="20"/>
                <w:szCs w:val="20"/>
              </w:rPr>
            </w:pPr>
            <w:r w:rsidRPr="00E40CFD">
              <w:rPr>
                <w:sz w:val="20"/>
                <w:szCs w:val="20"/>
              </w:rPr>
              <w:t>A87.9</w:t>
            </w:r>
          </w:p>
        </w:tc>
        <w:tc>
          <w:tcPr>
            <w:tcW w:w="6089" w:type="dxa"/>
            <w:tcBorders>
              <w:top w:val="single" w:sz="4" w:space="0" w:color="auto"/>
            </w:tcBorders>
          </w:tcPr>
          <w:p w14:paraId="198B6EC8" w14:textId="77777777" w:rsidR="008B6923" w:rsidRPr="00E40CFD" w:rsidRDefault="008B6923" w:rsidP="00C76934">
            <w:pPr>
              <w:rPr>
                <w:i/>
                <w:iCs/>
                <w:sz w:val="20"/>
                <w:szCs w:val="20"/>
              </w:rPr>
            </w:pPr>
            <w:r w:rsidRPr="00E40CFD">
              <w:rPr>
                <w:i/>
                <w:iCs/>
                <w:sz w:val="20"/>
                <w:szCs w:val="20"/>
              </w:rPr>
              <w:t>Viral meningitis, unspecified</w:t>
            </w:r>
          </w:p>
        </w:tc>
      </w:tr>
      <w:tr w:rsidR="008B6923" w:rsidRPr="00E40CFD" w14:paraId="1E4D40E2" w14:textId="77777777" w:rsidTr="00C76934">
        <w:tc>
          <w:tcPr>
            <w:tcW w:w="1271" w:type="dxa"/>
            <w:vAlign w:val="center"/>
          </w:tcPr>
          <w:p w14:paraId="63EB946E" w14:textId="77777777" w:rsidR="008B6923" w:rsidRPr="00E40CFD" w:rsidRDefault="008B6923" w:rsidP="00C76934">
            <w:pPr>
              <w:jc w:val="center"/>
              <w:rPr>
                <w:sz w:val="20"/>
                <w:szCs w:val="20"/>
              </w:rPr>
            </w:pPr>
            <w:r w:rsidRPr="00E40CFD">
              <w:rPr>
                <w:sz w:val="20"/>
                <w:szCs w:val="20"/>
              </w:rPr>
              <w:t>G03.0</w:t>
            </w:r>
          </w:p>
        </w:tc>
        <w:tc>
          <w:tcPr>
            <w:tcW w:w="6089" w:type="dxa"/>
          </w:tcPr>
          <w:p w14:paraId="5FAA2B55" w14:textId="0D185138" w:rsidR="008B6923" w:rsidRPr="00E40CFD" w:rsidRDefault="008B6923" w:rsidP="00C76934">
            <w:pPr>
              <w:rPr>
                <w:i/>
                <w:iCs/>
                <w:sz w:val="20"/>
                <w:szCs w:val="20"/>
              </w:rPr>
            </w:pPr>
            <w:r w:rsidRPr="00E40CFD">
              <w:rPr>
                <w:i/>
                <w:iCs/>
                <w:sz w:val="20"/>
                <w:szCs w:val="20"/>
              </w:rPr>
              <w:t>Non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E40CFD">
              <w:rPr>
                <w:i/>
                <w:iCs/>
                <w:sz w:val="20"/>
                <w:szCs w:val="20"/>
              </w:rPr>
              <w:t>pyogenic meningitis</w:t>
            </w:r>
          </w:p>
        </w:tc>
      </w:tr>
      <w:tr w:rsidR="008B6923" w:rsidRPr="00E40CFD" w14:paraId="11B9B669" w14:textId="77777777" w:rsidTr="00C76934">
        <w:tc>
          <w:tcPr>
            <w:tcW w:w="1271" w:type="dxa"/>
            <w:vAlign w:val="center"/>
          </w:tcPr>
          <w:p w14:paraId="14BEF240" w14:textId="77777777" w:rsidR="008B6923" w:rsidRPr="00E40CFD" w:rsidRDefault="008B6923" w:rsidP="00C76934">
            <w:pPr>
              <w:jc w:val="center"/>
              <w:rPr>
                <w:sz w:val="20"/>
                <w:szCs w:val="20"/>
              </w:rPr>
            </w:pPr>
            <w:r w:rsidRPr="00E40CFD">
              <w:rPr>
                <w:sz w:val="20"/>
                <w:szCs w:val="20"/>
              </w:rPr>
              <w:t>G03.9</w:t>
            </w:r>
          </w:p>
        </w:tc>
        <w:tc>
          <w:tcPr>
            <w:tcW w:w="6089" w:type="dxa"/>
          </w:tcPr>
          <w:p w14:paraId="7C60340C" w14:textId="77777777" w:rsidR="008B6923" w:rsidRPr="00E40CFD" w:rsidRDefault="008B6923" w:rsidP="00C76934">
            <w:pPr>
              <w:rPr>
                <w:i/>
                <w:iCs/>
                <w:sz w:val="20"/>
                <w:szCs w:val="20"/>
              </w:rPr>
            </w:pPr>
            <w:r w:rsidRPr="00E40CFD">
              <w:rPr>
                <w:i/>
                <w:iCs/>
                <w:sz w:val="20"/>
                <w:szCs w:val="20"/>
              </w:rPr>
              <w:t>Meningitis, unspecified</w:t>
            </w:r>
          </w:p>
        </w:tc>
      </w:tr>
      <w:tr w:rsidR="008B6923" w:rsidRPr="00E40CFD" w14:paraId="76F5081E" w14:textId="77777777" w:rsidTr="00C76934">
        <w:tc>
          <w:tcPr>
            <w:tcW w:w="1271" w:type="dxa"/>
          </w:tcPr>
          <w:p w14:paraId="1C978BF9" w14:textId="678C3D22" w:rsidR="008B6923" w:rsidRPr="00E40CFD" w:rsidRDefault="008B6923" w:rsidP="008B6923">
            <w:pPr>
              <w:jc w:val="center"/>
              <w:rPr>
                <w:sz w:val="20"/>
                <w:szCs w:val="20"/>
              </w:rPr>
            </w:pPr>
            <w:r w:rsidRPr="00E40CFD">
              <w:rPr>
                <w:sz w:val="20"/>
                <w:szCs w:val="20"/>
              </w:rPr>
              <w:t>G04.90</w:t>
            </w:r>
          </w:p>
        </w:tc>
        <w:tc>
          <w:tcPr>
            <w:tcW w:w="6089" w:type="dxa"/>
            <w:vMerge w:val="restart"/>
          </w:tcPr>
          <w:p w14:paraId="0F636D24" w14:textId="77777777" w:rsidR="008B6923" w:rsidRDefault="008B6923" w:rsidP="008B6923">
            <w:pPr>
              <w:rPr>
                <w:i/>
                <w:iCs/>
                <w:sz w:val="20"/>
                <w:szCs w:val="20"/>
              </w:rPr>
            </w:pPr>
            <w:r w:rsidRPr="00E40CFD">
              <w:rPr>
                <w:i/>
                <w:iCs/>
                <w:sz w:val="20"/>
                <w:szCs w:val="20"/>
              </w:rPr>
              <w:t>Encephalitis and encephalomyelitis, unspecified</w:t>
            </w:r>
          </w:p>
          <w:p w14:paraId="7CE1A146" w14:textId="745EBF6A" w:rsidR="008B6923" w:rsidRPr="00E40CFD" w:rsidRDefault="008B6923" w:rsidP="008B6923">
            <w:pPr>
              <w:rPr>
                <w:i/>
                <w:iCs/>
                <w:sz w:val="20"/>
                <w:szCs w:val="20"/>
              </w:rPr>
            </w:pPr>
            <w:r w:rsidRPr="00E40CFD">
              <w:rPr>
                <w:i/>
                <w:iCs/>
                <w:sz w:val="20"/>
                <w:szCs w:val="20"/>
              </w:rPr>
              <w:t>Encephalitis and encephalomyelitis, unspecified</w:t>
            </w:r>
          </w:p>
        </w:tc>
      </w:tr>
      <w:tr w:rsidR="008B6923" w:rsidRPr="00E40CFD" w14:paraId="783C5F05" w14:textId="77777777" w:rsidTr="00C76934">
        <w:tc>
          <w:tcPr>
            <w:tcW w:w="1271" w:type="dxa"/>
            <w:vAlign w:val="center"/>
          </w:tcPr>
          <w:p w14:paraId="31455352" w14:textId="77777777" w:rsidR="008B6923" w:rsidRPr="00E40CFD" w:rsidRDefault="008B6923" w:rsidP="008B6923">
            <w:pPr>
              <w:jc w:val="center"/>
              <w:rPr>
                <w:sz w:val="20"/>
                <w:szCs w:val="20"/>
              </w:rPr>
            </w:pPr>
            <w:r w:rsidRPr="00E40CFD">
              <w:rPr>
                <w:sz w:val="20"/>
                <w:szCs w:val="20"/>
              </w:rPr>
              <w:t>G04.91</w:t>
            </w:r>
          </w:p>
        </w:tc>
        <w:tc>
          <w:tcPr>
            <w:tcW w:w="6089" w:type="dxa"/>
            <w:vMerge/>
          </w:tcPr>
          <w:p w14:paraId="4B9A4455" w14:textId="77777777" w:rsidR="008B6923" w:rsidRPr="00E40CFD" w:rsidRDefault="008B6923" w:rsidP="008B692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8B6923" w:rsidRPr="00B71CA8" w14:paraId="7D2E3803" w14:textId="77777777" w:rsidTr="00C76934">
        <w:tc>
          <w:tcPr>
            <w:tcW w:w="1271" w:type="dxa"/>
          </w:tcPr>
          <w:p w14:paraId="3F164378" w14:textId="77777777" w:rsidR="008B6923" w:rsidRPr="00E40CFD" w:rsidRDefault="008B6923" w:rsidP="008B6923">
            <w:pPr>
              <w:jc w:val="center"/>
              <w:rPr>
                <w:sz w:val="20"/>
                <w:szCs w:val="20"/>
              </w:rPr>
            </w:pPr>
            <w:r w:rsidRPr="00E40CFD">
              <w:rPr>
                <w:sz w:val="20"/>
                <w:szCs w:val="20"/>
              </w:rPr>
              <w:t>G61.0</w:t>
            </w:r>
          </w:p>
        </w:tc>
        <w:tc>
          <w:tcPr>
            <w:tcW w:w="6089" w:type="dxa"/>
            <w:vAlign w:val="center"/>
          </w:tcPr>
          <w:p w14:paraId="542727C9" w14:textId="776239B1" w:rsidR="008B6923" w:rsidRPr="00B71CA8" w:rsidRDefault="008B6923" w:rsidP="008B6923">
            <w:pPr>
              <w:rPr>
                <w:i/>
                <w:iCs/>
                <w:sz w:val="20"/>
                <w:szCs w:val="20"/>
                <w:lang w:val="fr-FR"/>
              </w:rPr>
            </w:pPr>
            <w:r w:rsidRPr="00B71CA8">
              <w:rPr>
                <w:i/>
                <w:iCs/>
                <w:sz w:val="20"/>
                <w:szCs w:val="20"/>
                <w:lang w:val="fr-FR"/>
              </w:rPr>
              <w:t xml:space="preserve">Guillain-Barré Syndrome </w:t>
            </w:r>
          </w:p>
        </w:tc>
      </w:tr>
      <w:tr w:rsidR="008B6923" w:rsidRPr="00E40CFD" w14:paraId="299EF563" w14:textId="77777777" w:rsidTr="00C76934"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7127BDCD" w14:textId="77777777" w:rsidR="008B6923" w:rsidRPr="00E40CFD" w:rsidRDefault="008B6923" w:rsidP="008B6923">
            <w:pPr>
              <w:jc w:val="center"/>
              <w:rPr>
                <w:sz w:val="20"/>
                <w:szCs w:val="20"/>
              </w:rPr>
            </w:pPr>
            <w:r w:rsidRPr="00E40CFD">
              <w:rPr>
                <w:sz w:val="20"/>
                <w:szCs w:val="20"/>
              </w:rPr>
              <w:t>A86</w:t>
            </w:r>
          </w:p>
        </w:tc>
        <w:tc>
          <w:tcPr>
            <w:tcW w:w="6089" w:type="dxa"/>
            <w:tcBorders>
              <w:bottom w:val="single" w:sz="4" w:space="0" w:color="auto"/>
            </w:tcBorders>
          </w:tcPr>
          <w:p w14:paraId="1CA96546" w14:textId="77777777" w:rsidR="008B6923" w:rsidRPr="00E40CFD" w:rsidRDefault="008B6923" w:rsidP="008B6923">
            <w:pPr>
              <w:rPr>
                <w:i/>
                <w:iCs/>
                <w:sz w:val="20"/>
                <w:szCs w:val="20"/>
              </w:rPr>
            </w:pPr>
            <w:r w:rsidRPr="00E40CFD">
              <w:rPr>
                <w:i/>
                <w:iCs/>
                <w:sz w:val="20"/>
                <w:szCs w:val="20"/>
              </w:rPr>
              <w:t>Viral encephalitis, unspecified</w:t>
            </w:r>
          </w:p>
        </w:tc>
      </w:tr>
    </w:tbl>
    <w:p w14:paraId="5238B154" w14:textId="77777777" w:rsidR="008B6923" w:rsidRPr="0067599C" w:rsidRDefault="008B6923" w:rsidP="008B6923">
      <w:pPr>
        <w:spacing w:line="480" w:lineRule="auto"/>
        <w:rPr>
          <w:i/>
          <w:iCs/>
          <w:sz w:val="16"/>
          <w:szCs w:val="16"/>
        </w:rPr>
      </w:pPr>
      <w:r w:rsidRPr="00E40CFD">
        <w:rPr>
          <w:i/>
          <w:iCs/>
          <w:sz w:val="16"/>
          <w:szCs w:val="16"/>
        </w:rPr>
        <w:t>ICD: international classification of diseases; VEUC: viral encephalitis</w:t>
      </w:r>
      <w:r>
        <w:rPr>
          <w:i/>
          <w:iCs/>
          <w:sz w:val="16"/>
          <w:szCs w:val="16"/>
        </w:rPr>
        <w:t xml:space="preserve">, meningitis or acute flaccid paralysis </w:t>
      </w:r>
      <w:r w:rsidRPr="00E40CFD">
        <w:rPr>
          <w:i/>
          <w:iCs/>
          <w:sz w:val="16"/>
          <w:szCs w:val="16"/>
        </w:rPr>
        <w:t>of unknown cause</w:t>
      </w:r>
    </w:p>
    <w:p w14:paraId="1FD5CFAF" w14:textId="4DF0D990" w:rsidR="00356293" w:rsidRDefault="00356293">
      <w:r>
        <w:br w:type="page"/>
      </w:r>
    </w:p>
    <w:p w14:paraId="111B7293" w14:textId="77777777" w:rsidR="00FB6BEC" w:rsidRPr="00FB6BEC" w:rsidRDefault="00FB6BEC" w:rsidP="00D312FB">
      <w:pPr>
        <w:pStyle w:val="TituloTablaCont"/>
      </w:pPr>
      <w:bookmarkStart w:id="1" w:name="_Toc233022555"/>
      <w:r w:rsidRPr="00FB6BEC">
        <w:lastRenderedPageBreak/>
        <w:t>Supplementary Table S2. Candidate covariates considered in the variable-selection pipeline</w:t>
      </w:r>
      <w:bookmarkEnd w:id="1"/>
    </w:p>
    <w:p w14:paraId="65073091" w14:textId="77777777" w:rsidR="00FB6BEC" w:rsidRPr="00FB6BEC" w:rsidRDefault="00FB6BEC" w:rsidP="00FB6BEC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B6B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Variables grouped by thematic block. Bioclimatic variables (bio.1–bio.19) follow the </w:t>
      </w:r>
      <w:proofErr w:type="spellStart"/>
      <w:r w:rsidRPr="00FB6B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>WorldClim</w:t>
      </w:r>
      <w:proofErr w:type="spellEnd"/>
      <w:r w:rsidRPr="00FB6B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 convention. Vegetation indices and biotic and land-use covariates are derived from publicly available remote-sensing and ecological data sources at the municipal level. Abbreviations: WNV, West Nile virus.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2"/>
        <w:gridCol w:w="6912"/>
      </w:tblGrid>
      <w:tr w:rsidR="00FB6BEC" w:rsidRPr="00FB6BEC" w14:paraId="58149BA0" w14:textId="77777777" w:rsidTr="00C76934">
        <w:trPr>
          <w:tblHeader/>
        </w:trPr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DF093C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Variable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72257B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Description</w:t>
            </w:r>
          </w:p>
        </w:tc>
      </w:tr>
      <w:tr w:rsidR="00FB6BEC" w:rsidRPr="00FB6BEC" w14:paraId="744D1AB5" w14:textId="77777777" w:rsidTr="00C7693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A32EF4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Temperature</w:t>
            </w:r>
          </w:p>
        </w:tc>
      </w:tr>
      <w:tr w:rsidR="00FB6BEC" w:rsidRPr="00FB6BEC" w14:paraId="687EB642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068A50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F502F2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Annual mean temperature (°C)</w:t>
            </w:r>
          </w:p>
        </w:tc>
      </w:tr>
      <w:tr w:rsidR="00FB6BEC" w:rsidRPr="00FB6BEC" w14:paraId="17092FBC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22F298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bio.2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C18B49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 diurnal temperature range (°C)</w:t>
            </w:r>
          </w:p>
        </w:tc>
      </w:tr>
      <w:tr w:rsidR="00FB6BEC" w:rsidRPr="00FB6BEC" w14:paraId="698C650C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790C52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bio.3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DA9B7F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Isothermality</w:t>
            </w:r>
            <w:proofErr w:type="spellEnd"/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(bio.2 / bio.7 × 100)</w:t>
            </w:r>
          </w:p>
        </w:tc>
      </w:tr>
      <w:tr w:rsidR="00FB6BEC" w:rsidRPr="00FB6BEC" w14:paraId="52F61130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0D7EC3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bio.4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C4CCEB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Temperature seasonality (standard deviation × 100)</w:t>
            </w:r>
          </w:p>
        </w:tc>
      </w:tr>
      <w:tr w:rsidR="00FB6BEC" w:rsidRPr="00FB6BEC" w14:paraId="45C59A1E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FE32A9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bio.5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EA4E2A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Maximum temperature of the warmest month (°C)</w:t>
            </w:r>
          </w:p>
        </w:tc>
      </w:tr>
      <w:tr w:rsidR="00FB6BEC" w:rsidRPr="00FB6BEC" w14:paraId="7238DF08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B64A36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bio.6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49E73E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Minimum temperature of the coldest month (°C)</w:t>
            </w:r>
          </w:p>
        </w:tc>
      </w:tr>
      <w:tr w:rsidR="00FB6BEC" w:rsidRPr="00FB6BEC" w14:paraId="5BAEFD80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D127E0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bio.7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F37A7E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Annual temperature range (bio.5 − bio.6, °C)</w:t>
            </w:r>
          </w:p>
        </w:tc>
      </w:tr>
      <w:tr w:rsidR="00FB6BEC" w:rsidRPr="00FB6BEC" w14:paraId="328ACC13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400D83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bio.8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5337A7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 temperature of the wettest quarter (°C)</w:t>
            </w:r>
          </w:p>
        </w:tc>
      </w:tr>
      <w:tr w:rsidR="00FB6BEC" w:rsidRPr="00FB6BEC" w14:paraId="2B1E8B5F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C3B68B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bio.9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3EAA78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 temperature of the driest quarter (°C)</w:t>
            </w:r>
          </w:p>
        </w:tc>
      </w:tr>
      <w:tr w:rsidR="00FB6BEC" w:rsidRPr="00FB6BEC" w14:paraId="05937820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D583D1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bio.10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2ECDA2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 temperature of the warmest quarter (°C)</w:t>
            </w:r>
          </w:p>
        </w:tc>
      </w:tr>
      <w:tr w:rsidR="00FB6BEC" w:rsidRPr="00FB6BEC" w14:paraId="75782937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7426EA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bio.11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0596D4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 temperature of the coldest quarter (°C)</w:t>
            </w:r>
          </w:p>
        </w:tc>
      </w:tr>
      <w:tr w:rsidR="00FB6BEC" w:rsidRPr="00FB6BEC" w14:paraId="203823DC" w14:textId="77777777" w:rsidTr="00C7693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DD219E5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Precipitation</w:t>
            </w:r>
          </w:p>
        </w:tc>
      </w:tr>
      <w:tr w:rsidR="00FB6BEC" w:rsidRPr="00FB6BEC" w14:paraId="37CEEF84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C47535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bio.12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D13445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Annual precipitation (mm)</w:t>
            </w:r>
          </w:p>
        </w:tc>
      </w:tr>
      <w:tr w:rsidR="00FB6BEC" w:rsidRPr="00FB6BEC" w14:paraId="63058EF3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C77A7D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bio.13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B2D797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Precipitation of the wettest month (mm)</w:t>
            </w:r>
          </w:p>
        </w:tc>
      </w:tr>
      <w:tr w:rsidR="00FB6BEC" w:rsidRPr="00FB6BEC" w14:paraId="331E05D4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49EAF9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bio.14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C8457A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Precipitation of the driest month (mm)</w:t>
            </w:r>
          </w:p>
        </w:tc>
      </w:tr>
      <w:tr w:rsidR="00FB6BEC" w:rsidRPr="00FB6BEC" w14:paraId="392DB8BA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1D26BD0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bio.15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7EBD37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Precipitation seasonality (coefficient of variation)</w:t>
            </w:r>
          </w:p>
        </w:tc>
      </w:tr>
      <w:tr w:rsidR="00FB6BEC" w:rsidRPr="00FB6BEC" w14:paraId="139A39CE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1497EE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bio.16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154F90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Precipitation of the wettest quarter (mm)</w:t>
            </w:r>
          </w:p>
        </w:tc>
      </w:tr>
      <w:tr w:rsidR="00FB6BEC" w:rsidRPr="00FB6BEC" w14:paraId="064E6C13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A85C4B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bio.17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E97586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Precipitation of the driest quarter (mm)</w:t>
            </w:r>
          </w:p>
        </w:tc>
      </w:tr>
      <w:tr w:rsidR="00FB6BEC" w:rsidRPr="00FB6BEC" w14:paraId="4BBDE7DF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94D8F1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bio.18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534655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Precipitation of the warmest quarter (mm)</w:t>
            </w:r>
          </w:p>
        </w:tc>
      </w:tr>
      <w:tr w:rsidR="00FB6BEC" w:rsidRPr="00FB6BEC" w14:paraId="52767521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752A4E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bio.19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4D970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Precipitation of the coldest quarter (mm)</w:t>
            </w:r>
          </w:p>
        </w:tc>
      </w:tr>
      <w:tr w:rsidR="00FB6BEC" w:rsidRPr="00FB6BEC" w14:paraId="1302D45F" w14:textId="77777777" w:rsidTr="00C7693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784BDB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Water balance</w:t>
            </w:r>
          </w:p>
        </w:tc>
      </w:tr>
      <w:tr w:rsidR="00FB6BEC" w:rsidRPr="00FB6BEC" w14:paraId="2CC9640E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9A02BF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aet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68491B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Actual evapotranspiration (mm)</w:t>
            </w:r>
          </w:p>
        </w:tc>
      </w:tr>
      <w:tr w:rsidR="00FB6BEC" w:rsidRPr="00FB6BEC" w14:paraId="1E046F00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103F5B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def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5B70D5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Climatic water deficit (mm)</w:t>
            </w:r>
          </w:p>
        </w:tc>
      </w:tr>
      <w:tr w:rsidR="00FB6BEC" w:rsidRPr="00FB6BEC" w14:paraId="134144DE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2321C0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pdsi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D298EA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Palmer Drought Severity Index</w:t>
            </w:r>
          </w:p>
        </w:tc>
      </w:tr>
      <w:tr w:rsidR="00FB6BEC" w:rsidRPr="00FB6BEC" w14:paraId="462417C9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FBB5DD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Runoff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7CC87C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Surface runoff (mm); water exceeding soil absorption capacity</w:t>
            </w:r>
          </w:p>
        </w:tc>
      </w:tr>
      <w:tr w:rsidR="00FB6BEC" w:rsidRPr="00FB6BEC" w14:paraId="0F6FC88C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B15295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Soil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BA12CB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Soil moisture (mm)</w:t>
            </w:r>
          </w:p>
        </w:tc>
      </w:tr>
      <w:tr w:rsidR="00FB6BEC" w:rsidRPr="00FB6BEC" w14:paraId="68260678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6D4B52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VAP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EF65ED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Mean water vapour pressure (</w:t>
            </w:r>
            <w:proofErr w:type="spellStart"/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hPa</w:t>
            </w:r>
            <w:proofErr w:type="spellEnd"/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</w:tr>
      <w:tr w:rsidR="00FB6BEC" w:rsidRPr="00FB6BEC" w14:paraId="35B79F60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D30D7A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VPD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B8B9AA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Vapour pressure deficit (</w:t>
            </w:r>
            <w:proofErr w:type="spellStart"/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hPa</w:t>
            </w:r>
            <w:proofErr w:type="spellEnd"/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</w:tr>
      <w:tr w:rsidR="00FB6BEC" w:rsidRPr="00FB6BEC" w14:paraId="5D8C80C3" w14:textId="77777777" w:rsidTr="00C7693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69FFF0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Vegetation</w:t>
            </w:r>
          </w:p>
        </w:tc>
      </w:tr>
      <w:tr w:rsidR="00FB6BEC" w:rsidRPr="00FB6BEC" w14:paraId="0B033A49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34AC3A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NPP.2010.2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C022C8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Net Primary Productivity (</w:t>
            </w:r>
            <w:proofErr w:type="spellStart"/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gC</w:t>
            </w:r>
            <w:proofErr w:type="spellEnd"/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/m²/year)</w:t>
            </w:r>
          </w:p>
        </w:tc>
      </w:tr>
      <w:tr w:rsidR="00FB6BEC" w:rsidRPr="00FB6BEC" w14:paraId="0786F765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DFBE04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NDVI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895B79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Normalised Difference Vegetation Index</w:t>
            </w:r>
          </w:p>
        </w:tc>
      </w:tr>
      <w:tr w:rsidR="00FB6BEC" w:rsidRPr="00FB6BEC" w14:paraId="1C2EAD12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CD8746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NDWI.Spring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CB815D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Normalised Difference Water Index — spring</w:t>
            </w:r>
          </w:p>
        </w:tc>
      </w:tr>
      <w:tr w:rsidR="00FB6BEC" w:rsidRPr="00FB6BEC" w14:paraId="350CD80E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B24EC0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NDWI.Summer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83F2F7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Normalised Difference Water Index — summer</w:t>
            </w:r>
          </w:p>
        </w:tc>
      </w:tr>
      <w:tr w:rsidR="00FB6BEC" w:rsidRPr="00FB6BEC" w14:paraId="06421E10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8C96142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NDWI.Winter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A50873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Normalised Difference Water Index — winter</w:t>
            </w:r>
          </w:p>
        </w:tc>
      </w:tr>
      <w:tr w:rsidR="00FB6BEC" w:rsidRPr="00FB6BEC" w14:paraId="4BDD6E96" w14:textId="77777777" w:rsidTr="00C7693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881013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Biotic component</w:t>
            </w:r>
          </w:p>
        </w:tc>
      </w:tr>
      <w:tr w:rsidR="00FB6BEC" w:rsidRPr="00FB6BEC" w14:paraId="130EF2C5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E8477D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C.pipiens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0B3577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Habitat suitability for Culex pipiens (probability 0–1, ensemble model)</w:t>
            </w:r>
          </w:p>
        </w:tc>
      </w:tr>
      <w:tr w:rsidR="00FB6BEC" w:rsidRPr="00FB6BEC" w14:paraId="0E974341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842F8E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C.modestus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213912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Habitat suitability for Culex modestus (probability 0–1, ensemble model)</w:t>
            </w:r>
          </w:p>
        </w:tc>
      </w:tr>
      <w:tr w:rsidR="00FB6BEC" w:rsidRPr="00FB6BEC" w14:paraId="0B9C1F91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FBD4AD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C.perex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71AD64C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Habitat suitability for Culex perexiguus (probability 0–1, ensemble model)</w:t>
            </w:r>
          </w:p>
        </w:tc>
      </w:tr>
      <w:tr w:rsidR="00FB6BEC" w:rsidRPr="00FB6BEC" w14:paraId="4622FEA8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73BE1C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BirdsRich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514078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Species richness of birds from five WNV-susceptible orders</w:t>
            </w:r>
          </w:p>
        </w:tc>
      </w:tr>
      <w:tr w:rsidR="00FB6BEC" w:rsidRPr="00FB6BEC" w14:paraId="11792121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903C50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BirdsFav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669545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Species richness of bird species favourable for WNV (defined subset)</w:t>
            </w:r>
          </w:p>
        </w:tc>
      </w:tr>
      <w:tr w:rsidR="00FB6BEC" w:rsidRPr="00FB6BEC" w14:paraId="74B12147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F8B724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Equine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96DD35" w14:textId="3CC6F29D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Equine </w:t>
            </w:r>
            <w:r w:rsidR="007537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population</w:t>
            </w: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, 2010–2024 </w:t>
            </w:r>
          </w:p>
        </w:tc>
      </w:tr>
      <w:tr w:rsidR="00FB6BEC" w:rsidRPr="00FB6BEC" w14:paraId="7703D89F" w14:textId="77777777" w:rsidTr="00C7693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5697A1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Land use</w:t>
            </w:r>
          </w:p>
        </w:tc>
      </w:tr>
      <w:tr w:rsidR="00FB6BEC" w:rsidRPr="00FB6BEC" w14:paraId="7D498EE7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9A437F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Agricultur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1C432A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% of rainfed agricultural land (CORINE 2018)</w:t>
            </w:r>
          </w:p>
        </w:tc>
      </w:tr>
      <w:tr w:rsidR="00FB6BEC" w:rsidRPr="00FB6BEC" w14:paraId="6200B2DA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FC1C4C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UrbanGreen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D64423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% of urban green areas (CORINE 2018)</w:t>
            </w:r>
          </w:p>
        </w:tc>
      </w:tr>
      <w:tr w:rsidR="00FB6BEC" w:rsidRPr="00FB6BEC" w14:paraId="35CAB4D3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DA419E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Rice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141DDF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% of rice fields (CORINE 2018)</w:t>
            </w:r>
          </w:p>
        </w:tc>
      </w:tr>
      <w:tr w:rsidR="00FB6BEC" w:rsidRPr="00FB6BEC" w14:paraId="6C85656E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87E111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IrrigatedL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D20E8F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% of irrigated land (CORINE 2018)</w:t>
            </w:r>
          </w:p>
        </w:tc>
      </w:tr>
      <w:tr w:rsidR="00FB6BEC" w:rsidRPr="00FB6BEC" w14:paraId="3BF3D53A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9112DD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NaturalEco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8D8352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% of natural ecosystems — scrubland and forest (CORINE 2018)</w:t>
            </w:r>
          </w:p>
        </w:tc>
      </w:tr>
      <w:tr w:rsidR="00FB6BEC" w:rsidRPr="00FB6BEC" w14:paraId="5D43E0BA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47F641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InlandWate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BEC979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% of inland water bodies (CORINE 2018)</w:t>
            </w:r>
          </w:p>
        </w:tc>
      </w:tr>
      <w:tr w:rsidR="00FB6BEC" w:rsidRPr="00FB6BEC" w14:paraId="7B4ABFD7" w14:textId="77777777" w:rsidTr="00C7693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0111B23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Anthropogenic pressure</w:t>
            </w:r>
          </w:p>
        </w:tc>
      </w:tr>
      <w:tr w:rsidR="00FB6BEC" w:rsidRPr="00FB6BEC" w14:paraId="7196A5FB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AE88CC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HumanFootP</w:t>
            </w:r>
            <w:proofErr w:type="spellEnd"/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C2F751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Human Footprint — cumulative pressure of human activities (2009, 1 km resolution)</w:t>
            </w:r>
          </w:p>
        </w:tc>
      </w:tr>
      <w:tr w:rsidR="00FB6BEC" w:rsidRPr="00FB6BEC" w14:paraId="39694332" w14:textId="77777777" w:rsidTr="00C76934"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A79EE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GPW</w:t>
            </w:r>
          </w:p>
        </w:tc>
        <w:tc>
          <w:tcPr>
            <w:tcW w:w="4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D48117" w14:textId="77777777" w:rsidR="00FB6BEC" w:rsidRPr="00FB6BEC" w:rsidRDefault="00FB6BEC" w:rsidP="00FB6B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FB6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Population density (inhabitants/km², Gridded Population of the World)</w:t>
            </w:r>
          </w:p>
        </w:tc>
      </w:tr>
    </w:tbl>
    <w:p w14:paraId="1643A81D" w14:textId="77777777" w:rsidR="00FB6BEC" w:rsidRPr="00FB6BEC" w:rsidRDefault="00FB6BEC" w:rsidP="00FB6B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BD7469A" w14:textId="3CE817CB" w:rsidR="00B40B39" w:rsidRDefault="00B40B39">
      <w:r>
        <w:br w:type="page"/>
      </w:r>
    </w:p>
    <w:p w14:paraId="388280DB" w14:textId="116AEBD7" w:rsidR="00B40B39" w:rsidRPr="00FB6BEC" w:rsidRDefault="00B40B39" w:rsidP="00D312FB">
      <w:pPr>
        <w:pStyle w:val="TituloTablaCont"/>
      </w:pPr>
      <w:bookmarkStart w:id="2" w:name="_Toc233022556"/>
      <w:r w:rsidRPr="00FB6BEC">
        <w:lastRenderedPageBreak/>
        <w:t xml:space="preserve">Supplementary </w:t>
      </w:r>
      <w:r w:rsidR="008A7922">
        <w:t>Methods</w:t>
      </w:r>
      <w:r w:rsidRPr="00FB6BEC">
        <w:t xml:space="preserve">. </w:t>
      </w:r>
      <w:r w:rsidR="008A7922">
        <w:t>Variable selection pipeline</w:t>
      </w:r>
      <w:bookmarkEnd w:id="2"/>
      <w:r w:rsidR="008A7922">
        <w:t xml:space="preserve"> </w:t>
      </w:r>
    </w:p>
    <w:p w14:paraId="2FDE4BC3" w14:textId="133B8763" w:rsidR="00D73F21" w:rsidRDefault="00D73F21" w:rsidP="006A7047">
      <w:p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>Prior to model fitting, the original set of 47 ecological variables was explored</w:t>
      </w:r>
      <w:r w:rsidR="00C0303E">
        <w:rPr>
          <w:rFonts w:eastAsiaTheme="minorEastAsia"/>
        </w:rPr>
        <w:t xml:space="preserve"> using a mixed approach combining statistical and ecological criteria</w:t>
      </w:r>
      <w:r w:rsidR="002F0A7A">
        <w:rPr>
          <w:rFonts w:eastAsiaTheme="minorEastAsia"/>
        </w:rPr>
        <w:t>. The statistical criteria controls</w:t>
      </w:r>
      <w:r w:rsidR="00A84AA3">
        <w:rPr>
          <w:rFonts w:eastAsiaTheme="minorEastAsia"/>
        </w:rPr>
        <w:t xml:space="preserve"> </w:t>
      </w:r>
      <w:proofErr w:type="gramStart"/>
      <w:r w:rsidR="00A84AA3">
        <w:rPr>
          <w:rFonts w:eastAsiaTheme="minorEastAsia"/>
        </w:rPr>
        <w:t>was</w:t>
      </w:r>
      <w:proofErr w:type="gramEnd"/>
      <w:r w:rsidR="00A84AA3">
        <w:rPr>
          <w:rFonts w:eastAsiaTheme="minorEastAsia"/>
        </w:rPr>
        <w:t xml:space="preserve"> based on </w:t>
      </w:r>
      <w:r w:rsidR="00492E6D">
        <w:rPr>
          <w:rFonts w:eastAsiaTheme="minorEastAsia"/>
        </w:rPr>
        <w:t xml:space="preserve">using the Variance Inflation Factor (VIF) </w:t>
      </w:r>
      <w:r w:rsidR="00A84AA3">
        <w:rPr>
          <w:rFonts w:eastAsiaTheme="minorEastAsia"/>
        </w:rPr>
        <w:t>to detect collinearity between variables</w:t>
      </w:r>
      <w:r w:rsidR="00B42B20">
        <w:rPr>
          <w:rFonts w:eastAsiaTheme="minorEastAsia"/>
        </w:rPr>
        <w:t>.</w:t>
      </w:r>
    </w:p>
    <w:p w14:paraId="02B503A9" w14:textId="267AED3A" w:rsidR="00132C5F" w:rsidRDefault="00B42B20" w:rsidP="00132C5F">
      <w:p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>Instead of exploring all covariables together</w:t>
      </w:r>
      <w:r w:rsidR="00574807">
        <w:rPr>
          <w:rFonts w:eastAsiaTheme="minorEastAsia"/>
        </w:rPr>
        <w:t xml:space="preserve">, we applied ecological criteria by grouping variables into seven thematic domains of </w:t>
      </w:r>
      <w:r w:rsidR="00D358FE" w:rsidRPr="00D358FE">
        <w:rPr>
          <w:rFonts w:eastAsiaTheme="minorEastAsia"/>
        </w:rPr>
        <w:t>temperature, precipitation, water balance, vegetation and productivity indices, biotic component, land use and anthropogenic pressure indices</w:t>
      </w:r>
      <w:r w:rsidR="00D358FE">
        <w:rPr>
          <w:rFonts w:eastAsiaTheme="minorEastAsia"/>
        </w:rPr>
        <w:t xml:space="preserve"> (Table S2)</w:t>
      </w:r>
      <w:r w:rsidR="00E444D7">
        <w:rPr>
          <w:rFonts w:eastAsiaTheme="minorEastAsia"/>
        </w:rPr>
        <w:t xml:space="preserve">. </w:t>
      </w:r>
      <w:r w:rsidR="009C7852">
        <w:rPr>
          <w:rFonts w:eastAsiaTheme="minorEastAsia"/>
        </w:rPr>
        <w:t xml:space="preserve">As a first step, within-domain VIF was </w:t>
      </w:r>
      <w:r w:rsidR="002025EE">
        <w:rPr>
          <w:rFonts w:eastAsiaTheme="minorEastAsia"/>
        </w:rPr>
        <w:t>calculated</w:t>
      </w:r>
      <w:r w:rsidR="009C7852">
        <w:rPr>
          <w:rFonts w:eastAsiaTheme="minorEastAsia"/>
        </w:rPr>
        <w:t xml:space="preserve">. Only the first three domains (temperature, precipitation and water balance) </w:t>
      </w:r>
      <w:r w:rsidR="00132C5F">
        <w:rPr>
          <w:rFonts w:eastAsiaTheme="minorEastAsia"/>
        </w:rPr>
        <w:t>showed collinearity between its variables</w:t>
      </w:r>
      <w:r w:rsidR="002025EE">
        <w:rPr>
          <w:rFonts w:eastAsiaTheme="minorEastAsia"/>
        </w:rPr>
        <w:t>, with VIF values over 10</w:t>
      </w:r>
      <w:r w:rsidR="00132C5F">
        <w:rPr>
          <w:rFonts w:eastAsiaTheme="minorEastAsia"/>
        </w:rPr>
        <w:t xml:space="preserve">. </w:t>
      </w:r>
    </w:p>
    <w:p w14:paraId="1C8FF222" w14:textId="6A07BE4D" w:rsidR="00C94523" w:rsidRDefault="00132C5F" w:rsidP="006A7047">
      <w:p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As </w:t>
      </w:r>
      <w:r w:rsidR="00343B55">
        <w:rPr>
          <w:rFonts w:eastAsiaTheme="minorEastAsia"/>
        </w:rPr>
        <w:t>th</w:t>
      </w:r>
      <w:r>
        <w:rPr>
          <w:rFonts w:eastAsiaTheme="minorEastAsia"/>
        </w:rPr>
        <w:t>ese three domains</w:t>
      </w:r>
      <w:r w:rsidR="00343B55">
        <w:rPr>
          <w:rFonts w:eastAsiaTheme="minorEastAsia"/>
        </w:rPr>
        <w:t xml:space="preserve"> represent primary </w:t>
      </w:r>
      <w:r w:rsidR="00C94523">
        <w:rPr>
          <w:rFonts w:eastAsiaTheme="minorEastAsia"/>
        </w:rPr>
        <w:t>atmospheric and climatic dimensions</w:t>
      </w:r>
      <w:r>
        <w:rPr>
          <w:rFonts w:eastAsiaTheme="minorEastAsia"/>
        </w:rPr>
        <w:t xml:space="preserve">, a </w:t>
      </w:r>
      <w:r w:rsidR="00706A4F">
        <w:rPr>
          <w:rFonts w:eastAsiaTheme="minorEastAsia"/>
        </w:rPr>
        <w:t>second step was taken</w:t>
      </w:r>
      <w:r w:rsidR="002A6AA2">
        <w:rPr>
          <w:rFonts w:eastAsiaTheme="minorEastAsia"/>
        </w:rPr>
        <w:t xml:space="preserve"> with surviving variables</w:t>
      </w:r>
      <w:r w:rsidR="00706A4F">
        <w:rPr>
          <w:rFonts w:eastAsiaTheme="minorEastAsia"/>
        </w:rPr>
        <w:t xml:space="preserve">. </w:t>
      </w:r>
      <w:r w:rsidR="002A6AA2">
        <w:rPr>
          <w:rFonts w:eastAsiaTheme="minorEastAsia"/>
        </w:rPr>
        <w:t xml:space="preserve">Temperature and </w:t>
      </w:r>
      <w:r w:rsidR="00111F6A">
        <w:rPr>
          <w:rFonts w:eastAsiaTheme="minorEastAsia"/>
        </w:rPr>
        <w:t xml:space="preserve">precipitation variables were filtered together, and those surviving this filter were again </w:t>
      </w:r>
      <w:r w:rsidR="00D15EC2">
        <w:rPr>
          <w:rFonts w:eastAsiaTheme="minorEastAsia"/>
        </w:rPr>
        <w:t xml:space="preserve">checked against water balance variables in a final step. The variables retained after this multi-step process </w:t>
      </w:r>
      <w:r w:rsidR="00477394">
        <w:rPr>
          <w:rFonts w:eastAsiaTheme="minorEastAsia"/>
        </w:rPr>
        <w:t>were</w:t>
      </w:r>
      <w:r w:rsidR="00D15EC2">
        <w:rPr>
          <w:rFonts w:eastAsiaTheme="minorEastAsia"/>
        </w:rPr>
        <w:t xml:space="preserve"> </w:t>
      </w:r>
      <w:r w:rsidR="00477394">
        <w:rPr>
          <w:rFonts w:eastAsiaTheme="minorEastAsia"/>
          <w:i/>
          <w:iCs/>
        </w:rPr>
        <w:t xml:space="preserve">bio-3, bio-9, bio-15, PDSI, Runoff, Soil, VAP, </w:t>
      </w:r>
      <w:r w:rsidR="00477394">
        <w:rPr>
          <w:rFonts w:eastAsiaTheme="minorEastAsia"/>
        </w:rPr>
        <w:t xml:space="preserve">and </w:t>
      </w:r>
      <w:r w:rsidR="00477394">
        <w:rPr>
          <w:rFonts w:eastAsiaTheme="minorEastAsia"/>
          <w:i/>
          <w:iCs/>
        </w:rPr>
        <w:t>VPD</w:t>
      </w:r>
      <w:r w:rsidR="00D36578">
        <w:rPr>
          <w:rFonts w:eastAsiaTheme="minorEastAsia"/>
        </w:rPr>
        <w:t>. These constitute a final thematic block of atmospheric and hydrological variables operating as primary environmental determinants</w:t>
      </w:r>
      <w:r w:rsidR="005318F7">
        <w:rPr>
          <w:rFonts w:eastAsiaTheme="minorEastAsia"/>
        </w:rPr>
        <w:t>.</w:t>
      </w:r>
    </w:p>
    <w:p w14:paraId="4D7B468F" w14:textId="7D7821A1" w:rsidR="005318F7" w:rsidRDefault="00F33465" w:rsidP="006A7047">
      <w:p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>Among the remaining four blocks (</w:t>
      </w:r>
      <w:r w:rsidRPr="00D358FE">
        <w:rPr>
          <w:rFonts w:eastAsiaTheme="minorEastAsia"/>
        </w:rPr>
        <w:t>vegetation and productivity indices, biotic component, land use and anthropogenic pressure indices</w:t>
      </w:r>
      <w:r>
        <w:rPr>
          <w:rFonts w:eastAsiaTheme="minorEastAsia"/>
        </w:rPr>
        <w:t>)</w:t>
      </w:r>
      <w:r w:rsidR="00E956CA">
        <w:rPr>
          <w:rFonts w:eastAsiaTheme="minorEastAsia"/>
        </w:rPr>
        <w:t xml:space="preserve"> no collinearity was observed. </w:t>
      </w:r>
      <w:r w:rsidR="00861354">
        <w:rPr>
          <w:rFonts w:eastAsiaTheme="minorEastAsia"/>
        </w:rPr>
        <w:t xml:space="preserve">The variables </w:t>
      </w:r>
      <w:r w:rsidR="0020709D" w:rsidRPr="0020709D">
        <w:rPr>
          <w:rFonts w:eastAsiaTheme="minorEastAsia"/>
          <w:i/>
          <w:iCs/>
        </w:rPr>
        <w:t>bird’s</w:t>
      </w:r>
      <w:r w:rsidR="00861354" w:rsidRPr="0020709D">
        <w:rPr>
          <w:rFonts w:eastAsiaTheme="minorEastAsia"/>
          <w:i/>
          <w:iCs/>
        </w:rPr>
        <w:t xml:space="preserve"> </w:t>
      </w:r>
      <w:r w:rsidR="0008133E" w:rsidRPr="0020709D">
        <w:rPr>
          <w:rFonts w:eastAsiaTheme="minorEastAsia"/>
          <w:i/>
          <w:iCs/>
        </w:rPr>
        <w:t>richness</w:t>
      </w:r>
      <w:r w:rsidR="0008133E">
        <w:rPr>
          <w:rFonts w:eastAsiaTheme="minorEastAsia"/>
        </w:rPr>
        <w:t xml:space="preserve"> and </w:t>
      </w:r>
      <w:r w:rsidR="009A25F0">
        <w:rPr>
          <w:rFonts w:eastAsiaTheme="minorEastAsia"/>
          <w:i/>
          <w:iCs/>
        </w:rPr>
        <w:t xml:space="preserve">human </w:t>
      </w:r>
      <w:r w:rsidR="0008133E" w:rsidRPr="0020709D">
        <w:rPr>
          <w:rFonts w:eastAsiaTheme="minorEastAsia"/>
          <w:i/>
          <w:iCs/>
        </w:rPr>
        <w:t>population density</w:t>
      </w:r>
      <w:r w:rsidR="0008133E">
        <w:rPr>
          <w:rFonts w:eastAsiaTheme="minorEastAsia"/>
        </w:rPr>
        <w:t xml:space="preserve"> were discarded in favour of </w:t>
      </w:r>
      <w:r w:rsidR="0020709D" w:rsidRPr="0020709D">
        <w:rPr>
          <w:rFonts w:eastAsiaTheme="minorEastAsia"/>
          <w:i/>
          <w:iCs/>
        </w:rPr>
        <w:t>birds’ favourability</w:t>
      </w:r>
      <w:r w:rsidR="0020709D">
        <w:rPr>
          <w:rFonts w:eastAsiaTheme="minorEastAsia"/>
        </w:rPr>
        <w:t xml:space="preserve"> (better VIF score) and </w:t>
      </w:r>
      <w:r w:rsidR="0020709D" w:rsidRPr="0020709D">
        <w:rPr>
          <w:rFonts w:eastAsiaTheme="minorEastAsia"/>
          <w:i/>
          <w:iCs/>
        </w:rPr>
        <w:t>human footprint</w:t>
      </w:r>
      <w:r w:rsidR="0020709D">
        <w:rPr>
          <w:rFonts w:eastAsiaTheme="minorEastAsia"/>
        </w:rPr>
        <w:t xml:space="preserve"> (more informative than just population density).</w:t>
      </w:r>
    </w:p>
    <w:p w14:paraId="7688C10E" w14:textId="04AF276F" w:rsidR="00CE208E" w:rsidRDefault="00CE208E" w:rsidP="006A7047">
      <w:p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A final VIF </w:t>
      </w:r>
      <w:r w:rsidR="00B11726">
        <w:rPr>
          <w:rFonts w:eastAsiaTheme="minorEastAsia"/>
        </w:rPr>
        <w:t xml:space="preserve">checking </w:t>
      </w:r>
      <w:r>
        <w:rPr>
          <w:rFonts w:eastAsiaTheme="minorEastAsia"/>
        </w:rPr>
        <w:t xml:space="preserve">between </w:t>
      </w:r>
      <w:r w:rsidR="00DE7454">
        <w:rPr>
          <w:rFonts w:eastAsiaTheme="minorEastAsia"/>
        </w:rPr>
        <w:t xml:space="preserve">all remaining variables after filtering and selection was performed, with no variable </w:t>
      </w:r>
      <w:r w:rsidR="00A92937">
        <w:rPr>
          <w:rFonts w:eastAsiaTheme="minorEastAsia"/>
        </w:rPr>
        <w:t>discarded. The same process was repeated with a VIF threshold of 5, as a sensitivity test</w:t>
      </w:r>
      <w:r w:rsidR="00A921BC">
        <w:rPr>
          <w:rFonts w:eastAsiaTheme="minorEastAsia"/>
        </w:rPr>
        <w:t>, with only one variable (</w:t>
      </w:r>
      <w:r w:rsidR="00A921BC" w:rsidRPr="00A921BC">
        <w:rPr>
          <w:rFonts w:eastAsiaTheme="minorEastAsia"/>
          <w:i/>
          <w:iCs/>
        </w:rPr>
        <w:t>Soil</w:t>
      </w:r>
      <w:r w:rsidR="00A921BC">
        <w:rPr>
          <w:rFonts w:eastAsiaTheme="minorEastAsia"/>
        </w:rPr>
        <w:t xml:space="preserve">) that would be excluded under the stricter threshold. As this was the only difference, we decided not to exclude </w:t>
      </w:r>
      <w:r w:rsidR="00B930C9">
        <w:rPr>
          <w:rFonts w:eastAsiaTheme="minorEastAsia"/>
        </w:rPr>
        <w:t>the soil variable.</w:t>
      </w:r>
    </w:p>
    <w:p w14:paraId="7147F42D" w14:textId="77329282" w:rsidR="00DF6A32" w:rsidRDefault="00DF6A32" w:rsidP="006A7047">
      <w:p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Therefore, the final set of covariables for model fitting was: </w:t>
      </w:r>
    </w:p>
    <w:p w14:paraId="5C0F54BF" w14:textId="200C433A" w:rsidR="008C4F3D" w:rsidRPr="008C4F3D" w:rsidRDefault="008C4F3D" w:rsidP="008C4F3D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Atmospheric and hydrological variables: </w:t>
      </w:r>
      <w:r>
        <w:rPr>
          <w:rFonts w:eastAsiaTheme="minorEastAsia"/>
          <w:i/>
          <w:iCs/>
        </w:rPr>
        <w:t xml:space="preserve">bio-3, bio-9, bio-15, PDSI, Runoff, Soil, VAP, </w:t>
      </w:r>
      <w:r>
        <w:rPr>
          <w:rFonts w:eastAsiaTheme="minorEastAsia"/>
        </w:rPr>
        <w:t xml:space="preserve">and </w:t>
      </w:r>
      <w:r>
        <w:rPr>
          <w:rFonts w:eastAsiaTheme="minorEastAsia"/>
          <w:i/>
          <w:iCs/>
        </w:rPr>
        <w:t>VPD</w:t>
      </w:r>
    </w:p>
    <w:p w14:paraId="17EDE414" w14:textId="11F26647" w:rsidR="008C4F3D" w:rsidRPr="008C4F3D" w:rsidRDefault="00AB7616" w:rsidP="008C4F3D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Theme="minorEastAsia"/>
        </w:rPr>
      </w:pPr>
      <w:r>
        <w:rPr>
          <w:rFonts w:eastAsiaTheme="minorEastAsia"/>
        </w:rPr>
        <w:t>E</w:t>
      </w:r>
      <w:r w:rsidR="008C4F3D">
        <w:rPr>
          <w:rFonts w:eastAsiaTheme="minorEastAsia"/>
        </w:rPr>
        <w:t xml:space="preserve">cological </w:t>
      </w:r>
      <w:r>
        <w:rPr>
          <w:rFonts w:eastAsiaTheme="minorEastAsia"/>
        </w:rPr>
        <w:t xml:space="preserve">variables: thematic blocks of </w:t>
      </w:r>
      <w:r w:rsidRPr="00D358FE">
        <w:rPr>
          <w:rFonts w:eastAsiaTheme="minorEastAsia"/>
        </w:rPr>
        <w:t>vegetation and productivity indices, biotic component, land use and anthropogenic pressure indices</w:t>
      </w:r>
      <w:r>
        <w:rPr>
          <w:rFonts w:eastAsiaTheme="minorEastAsia"/>
        </w:rPr>
        <w:t xml:space="preserve">, except for bird’s </w:t>
      </w:r>
      <w:r w:rsidR="00021DF7">
        <w:rPr>
          <w:rFonts w:eastAsiaTheme="minorEastAsia"/>
        </w:rPr>
        <w:t>richness and population density</w:t>
      </w:r>
    </w:p>
    <w:p w14:paraId="2EE59499" w14:textId="47FAC982" w:rsidR="00517833" w:rsidRDefault="00517833">
      <w:r>
        <w:br w:type="page"/>
      </w:r>
    </w:p>
    <w:p w14:paraId="6286EEF6" w14:textId="5C19A109" w:rsidR="00517833" w:rsidRDefault="00517833" w:rsidP="00D312FB">
      <w:pPr>
        <w:pStyle w:val="TituloTablaCont"/>
      </w:pPr>
      <w:bookmarkStart w:id="3" w:name="_Toc233022557"/>
      <w:r w:rsidRPr="00FB6BEC">
        <w:lastRenderedPageBreak/>
        <w:t>Supplementary Table S</w:t>
      </w:r>
      <w:r>
        <w:t>3</w:t>
      </w:r>
      <w:r w:rsidRPr="00FB6BEC">
        <w:t xml:space="preserve">. </w:t>
      </w:r>
      <w:r w:rsidR="000626C0" w:rsidRPr="000626C0">
        <w:t xml:space="preserve">Results of the </w:t>
      </w:r>
      <w:r w:rsidR="000626C0">
        <w:t>Atmospheric-hydrological</w:t>
      </w:r>
      <w:r w:rsidR="000626C0" w:rsidRPr="000626C0">
        <w:t xml:space="preserve"> model</w:t>
      </w:r>
      <w:r w:rsidR="00785E19">
        <w:t xml:space="preserve"> (M3)</w:t>
      </w:r>
      <w:r w:rsidR="00363B60">
        <w:t xml:space="preserve"> with all selected covariables</w:t>
      </w:r>
      <w:r w:rsidR="000626C0" w:rsidRPr="000626C0">
        <w:t>: fixed effects and spatial random effects</w:t>
      </w:r>
      <w:bookmarkEnd w:id="3"/>
    </w:p>
    <w:p w14:paraId="75004A62" w14:textId="6E963979" w:rsidR="000C47D3" w:rsidRDefault="00A07EC7" w:rsidP="00517833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FB6B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Variables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>from the atmospheric-hydrological</w:t>
      </w:r>
      <w:r w:rsidRPr="00FB6B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 thematic block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 after </w:t>
      </w:r>
      <w:r w:rsidR="007A3646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>the selection process. All variables were included in a first model, and only significant ones were retained for the final version of the model that is reported in the manuscript.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4"/>
        <w:gridCol w:w="2934"/>
        <w:gridCol w:w="2936"/>
      </w:tblGrid>
      <w:tr w:rsidR="000C47D3" w:rsidRPr="000C47D3" w14:paraId="55975D70" w14:textId="77777777" w:rsidTr="000116FF">
        <w:tc>
          <w:tcPr>
            <w:tcW w:w="5000" w:type="pct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495D90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Fixed effects (OR, 95% credible interval)</w:t>
            </w:r>
          </w:p>
        </w:tc>
      </w:tr>
      <w:tr w:rsidR="000C47D3" w:rsidRPr="000C47D3" w14:paraId="39FF8C80" w14:textId="77777777" w:rsidTr="000116FF">
        <w:tc>
          <w:tcPr>
            <w:tcW w:w="1549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E882E8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Variable</w:t>
            </w:r>
          </w:p>
        </w:tc>
        <w:tc>
          <w:tcPr>
            <w:tcW w:w="1725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F2C35E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VEUC</w:t>
            </w:r>
          </w:p>
        </w:tc>
        <w:tc>
          <w:tcPr>
            <w:tcW w:w="1725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3DB2C1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WNV</w:t>
            </w:r>
          </w:p>
        </w:tc>
      </w:tr>
      <w:tr w:rsidR="000C47D3" w:rsidRPr="000C47D3" w14:paraId="75CA687C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BDE40B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PDSI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E22FCB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0.736 [0.59–0.92]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50689F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0.457 [0.17–1.15]</w:t>
            </w:r>
          </w:p>
        </w:tc>
      </w:tr>
      <w:tr w:rsidR="000C47D3" w:rsidRPr="000C47D3" w14:paraId="1685579D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175D3F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Runoff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613200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1.458 [1.15–1.85]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C7E412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0.512 [0.11–2.38]</w:t>
            </w:r>
          </w:p>
        </w:tc>
      </w:tr>
      <w:tr w:rsidR="000C47D3" w:rsidRPr="000C47D3" w14:paraId="7A1C96B7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7EEA0B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Soil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E570D3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1.127 [0.86–1.47]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263DC5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0.805 [0.28–2.19]</w:t>
            </w:r>
          </w:p>
        </w:tc>
      </w:tr>
      <w:tr w:rsidR="000C47D3" w:rsidRPr="000C47D3" w14:paraId="34613D61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CED6E7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VAP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172F76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2.471 [2.05–2.98]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84B004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4.642 [1.99–11.49]</w:t>
            </w:r>
          </w:p>
        </w:tc>
      </w:tr>
      <w:tr w:rsidR="000C47D3" w:rsidRPr="000C47D3" w14:paraId="0FBFDB5F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7C875C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VPD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619515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1.943 [1.52–2.49]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A13D77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2.809 [1.12–6.70]</w:t>
            </w:r>
          </w:p>
        </w:tc>
      </w:tr>
      <w:tr w:rsidR="000C47D3" w:rsidRPr="000C47D3" w14:paraId="0AC7F7A2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4F7685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Bio-3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82B032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1.056 [0.88–1.27]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AE4CE1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1.605 [0.91–2.87]</w:t>
            </w:r>
          </w:p>
        </w:tc>
      </w:tr>
      <w:tr w:rsidR="000C47D3" w:rsidRPr="000C47D3" w14:paraId="303A56DA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73B58E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Bio-9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08C8CC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0.836 [0.61–1.15]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0C2D80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0.175 [0.04–0.78]</w:t>
            </w:r>
          </w:p>
        </w:tc>
      </w:tr>
      <w:tr w:rsidR="000C47D3" w:rsidRPr="000C47D3" w14:paraId="5B920010" w14:textId="77777777" w:rsidTr="000116FF">
        <w:tc>
          <w:tcPr>
            <w:tcW w:w="154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22AA62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Bio-15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EF4C7D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0.852 [0.58–1.26]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563DE9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6.629 [1.36–31.61]</w:t>
            </w:r>
          </w:p>
        </w:tc>
      </w:tr>
      <w:tr w:rsidR="000C47D3" w:rsidRPr="000C47D3" w14:paraId="6777241E" w14:textId="77777777" w:rsidTr="000116FF">
        <w:tc>
          <w:tcPr>
            <w:tcW w:w="5000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B195FA6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Shared component loading (posterior mean, 95% credible interval)</w:t>
            </w:r>
          </w:p>
        </w:tc>
      </w:tr>
      <w:tr w:rsidR="000C47D3" w:rsidRPr="000C47D3" w14:paraId="5734B199" w14:textId="77777777" w:rsidTr="000116FF">
        <w:tc>
          <w:tcPr>
            <w:tcW w:w="154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B1714E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GB"/>
                <w14:ligatures w14:val="none"/>
              </w:rPr>
              <w:t>β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54B872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15.79 [3.87–48.47]</w:t>
            </w:r>
          </w:p>
        </w:tc>
      </w:tr>
      <w:tr w:rsidR="000C47D3" w:rsidRPr="000C47D3" w14:paraId="36617182" w14:textId="77777777" w:rsidTr="000116FF">
        <w:tc>
          <w:tcPr>
            <w:tcW w:w="5000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8E1FAA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Spatial random effects — precision (posterior mean, 95% credible interval)</w:t>
            </w:r>
          </w:p>
        </w:tc>
      </w:tr>
      <w:tr w:rsidR="000C47D3" w:rsidRPr="000C47D3" w14:paraId="0F48A039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4C5D45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Shared spatial component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A30020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143.65 [5.56–841.56]</w:t>
            </w:r>
          </w:p>
        </w:tc>
      </w:tr>
      <w:tr w:rsidR="000C47D3" w:rsidRPr="000C47D3" w14:paraId="721480CE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3760F4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VEUC-specific spatial effect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8F5DF7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1.45 [0.99–2.07]</w:t>
            </w:r>
          </w:p>
        </w:tc>
      </w:tr>
      <w:tr w:rsidR="000C47D3" w:rsidRPr="000C47D3" w14:paraId="56D465FF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9E41E5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WNV-specific spatial effect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52A6C4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173.88 [0.67–1,200.26]</w:t>
            </w:r>
          </w:p>
        </w:tc>
      </w:tr>
      <w:tr w:rsidR="000C47D3" w:rsidRPr="000C47D3" w14:paraId="356F4D65" w14:textId="77777777" w:rsidTr="000116FF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59DBB4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VEUC unstructured heterogeneity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4E49BA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1,080.86 [4.41–7,345.81]</w:t>
            </w:r>
          </w:p>
        </w:tc>
      </w:tr>
      <w:tr w:rsidR="000C47D3" w:rsidRPr="000C47D3" w14:paraId="288B8E19" w14:textId="77777777" w:rsidTr="000116FF">
        <w:tc>
          <w:tcPr>
            <w:tcW w:w="1549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F8FA08" w14:textId="77777777" w:rsidR="000C47D3" w:rsidRPr="000C47D3" w:rsidRDefault="000C47D3" w:rsidP="000C47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WNV unstructured heterogeneity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9CAC52" w14:textId="77777777" w:rsidR="000C47D3" w:rsidRPr="000C47D3" w:rsidRDefault="000C47D3" w:rsidP="000C4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C47D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1,101.54 [1.26–6,678.35]</w:t>
            </w:r>
          </w:p>
        </w:tc>
      </w:tr>
    </w:tbl>
    <w:p w14:paraId="0CBB748F" w14:textId="77777777" w:rsidR="000116FF" w:rsidRDefault="000116FF" w:rsidP="000116FF">
      <w:pPr>
        <w:spacing w:before="140"/>
        <w:jc w:val="both"/>
      </w:pPr>
      <w:r>
        <w:rPr>
          <w:sz w:val="14"/>
          <w:szCs w:val="14"/>
        </w:rPr>
        <w:t xml:space="preserve">Bold values indicate posterior 95% credible intervals not crossing 1. PDSI: Palmer Drought Severity Index; VAP: vapour pressure; VPD: vapour pressure deficit; Bio-3: </w:t>
      </w:r>
      <w:proofErr w:type="spellStart"/>
      <w:r>
        <w:rPr>
          <w:sz w:val="14"/>
          <w:szCs w:val="14"/>
        </w:rPr>
        <w:t>isothermality</w:t>
      </w:r>
      <w:proofErr w:type="spellEnd"/>
      <w:r>
        <w:rPr>
          <w:sz w:val="14"/>
          <w:szCs w:val="14"/>
        </w:rPr>
        <w:t>; Bio-9: mean temperature of the driest quarter; Bio-15: precipitation seasonality (coefficient of variation). Hyperparameter values are posterior means; higher precision values indicate lower spatial variability. β: shared component loading reflecting the relative contribution of the shared spatial field to WNV distribution.</w:t>
      </w:r>
    </w:p>
    <w:p w14:paraId="58C8AC53" w14:textId="77777777" w:rsidR="000C47D3" w:rsidRPr="00FB6BEC" w:rsidRDefault="000C47D3" w:rsidP="00517833">
      <w:pPr>
        <w:spacing w:after="12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B1151AC" w14:textId="50E59DD3" w:rsidR="005B772D" w:rsidRDefault="005B772D">
      <w:r>
        <w:br w:type="page"/>
      </w:r>
    </w:p>
    <w:p w14:paraId="3EE7005A" w14:textId="15DE56A4" w:rsidR="005B772D" w:rsidRDefault="005B772D" w:rsidP="00D312FB">
      <w:pPr>
        <w:pStyle w:val="TituloTablaCont"/>
      </w:pPr>
      <w:bookmarkStart w:id="4" w:name="_Toc233022558"/>
      <w:r w:rsidRPr="00FB6BEC">
        <w:lastRenderedPageBreak/>
        <w:t>Supplementary Table S</w:t>
      </w:r>
      <w:r>
        <w:t>4</w:t>
      </w:r>
      <w:r w:rsidRPr="00FB6BEC">
        <w:t xml:space="preserve">. </w:t>
      </w:r>
      <w:r w:rsidRPr="000626C0">
        <w:t xml:space="preserve">Results of the </w:t>
      </w:r>
      <w:r>
        <w:t>Ecological</w:t>
      </w:r>
      <w:r w:rsidRPr="000626C0">
        <w:t xml:space="preserve"> model</w:t>
      </w:r>
      <w:r>
        <w:t xml:space="preserve"> (M4) with all selected covariables</w:t>
      </w:r>
      <w:r w:rsidRPr="000626C0">
        <w:t>: fixed effects and spatial random effects</w:t>
      </w:r>
      <w:bookmarkEnd w:id="4"/>
    </w:p>
    <w:p w14:paraId="3F055E41" w14:textId="35490C74" w:rsidR="005B772D" w:rsidRDefault="005B772D" w:rsidP="005B772D">
      <w:pPr>
        <w:spacing w:after="12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</w:pPr>
      <w:r w:rsidRPr="00FB6B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Variables 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>from the ecological</w:t>
      </w:r>
      <w:r w:rsidRPr="00FB6BE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 thematic block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 after the selection process. All variables were included in a first model, and only significant ones were retained for the final version of the model that is reported in the manuscript.</w:t>
      </w:r>
    </w:p>
    <w:p w14:paraId="26A21F83" w14:textId="648F600E" w:rsidR="00764558" w:rsidRPr="00764558" w:rsidRDefault="00764558" w:rsidP="005B772D">
      <w:pPr>
        <w:spacing w:after="12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</w:pPr>
      <w:r w:rsidRPr="00764558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en-GB"/>
          <w14:ligatures w14:val="none"/>
        </w:rPr>
        <w:t>NOTE</w:t>
      </w:r>
      <w:r w:rsidRPr="007645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: Inland Waters was retained because it showed a close-to-significant credible interval and its ecological relevance as one of the main water-related determinants in the literature. For </w:t>
      </w:r>
      <w:proofErr w:type="spellStart"/>
      <w:r w:rsidRPr="007645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>Cx</w:t>
      </w:r>
      <w:proofErr w:type="spellEnd"/>
      <w:r w:rsidRPr="007645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. pipiens, a similar decision was made, however models incorporating both </w:t>
      </w:r>
      <w:proofErr w:type="spellStart"/>
      <w:r w:rsidRPr="007645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>Cx</w:t>
      </w:r>
      <w:proofErr w:type="spellEnd"/>
      <w:r w:rsidRPr="007645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 pipiens and </w:t>
      </w:r>
      <w:proofErr w:type="spellStart"/>
      <w:r w:rsidRPr="007645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>Cx</w:t>
      </w:r>
      <w:proofErr w:type="spellEnd"/>
      <w:r w:rsidRPr="007645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 perexiguus displayed strong collinearity issues and poor identifiability in INLA. Because of the emergent importance of </w:t>
      </w:r>
      <w:proofErr w:type="spellStart"/>
      <w:r w:rsidRPr="007645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>Cx</w:t>
      </w:r>
      <w:proofErr w:type="spellEnd"/>
      <w:r w:rsidRPr="0076455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GB"/>
          <w14:ligatures w14:val="none"/>
        </w:rPr>
        <w:t xml:space="preserve"> perexiguus, it was the vector retained.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4"/>
        <w:gridCol w:w="2934"/>
        <w:gridCol w:w="2936"/>
      </w:tblGrid>
      <w:tr w:rsidR="00A02D35" w:rsidRPr="00A02D35" w14:paraId="636A9996" w14:textId="77777777" w:rsidTr="00A02D35">
        <w:tc>
          <w:tcPr>
            <w:tcW w:w="5000" w:type="pct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0BF960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Fixed effects (OR, 95% credible interval)</w:t>
            </w:r>
          </w:p>
        </w:tc>
      </w:tr>
      <w:tr w:rsidR="00A02D35" w:rsidRPr="00A02D35" w14:paraId="1C012149" w14:textId="77777777" w:rsidTr="005C498A">
        <w:tc>
          <w:tcPr>
            <w:tcW w:w="1549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B92F4CC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Variable</w:t>
            </w:r>
          </w:p>
        </w:tc>
        <w:tc>
          <w:tcPr>
            <w:tcW w:w="1725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C5FFC4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VEUC</w:t>
            </w:r>
          </w:p>
        </w:tc>
        <w:tc>
          <w:tcPr>
            <w:tcW w:w="1726" w:type="pct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F1CAE3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WNV</w:t>
            </w:r>
          </w:p>
        </w:tc>
      </w:tr>
      <w:tr w:rsidR="00A02D35" w:rsidRPr="00A02D35" w14:paraId="46DFC57C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66B78C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GB"/>
                <w14:ligatures w14:val="none"/>
              </w:rPr>
              <w:t>C. pipiens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9C6161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1.140 [1.00–1.30]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50B941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0.951 [0.61–1.48]</w:t>
            </w:r>
          </w:p>
        </w:tc>
      </w:tr>
      <w:tr w:rsidR="00A02D35" w:rsidRPr="00A02D35" w14:paraId="485EA829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A7FBD8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GB"/>
                <w14:ligatures w14:val="none"/>
              </w:rPr>
              <w:t>C. modestus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75401E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0.823 [0.70–0.96]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29B702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1.307 [0.70–2.40]</w:t>
            </w:r>
          </w:p>
        </w:tc>
      </w:tr>
      <w:tr w:rsidR="00A02D35" w:rsidRPr="00A02D35" w14:paraId="2284756C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65FDF7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GB"/>
                <w14:ligatures w14:val="none"/>
              </w:rPr>
              <w:t xml:space="preserve">C. </w:t>
            </w:r>
            <w:proofErr w:type="spellStart"/>
            <w:r w:rsidRPr="00A02D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GB"/>
                <w14:ligatures w14:val="none"/>
              </w:rPr>
              <w:t>perex</w:t>
            </w:r>
            <w:proofErr w:type="spellEnd"/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CCDB19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0.997 [0.86–1.15]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FE3D5A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2.296 [1.52–3.53]</w:t>
            </w:r>
          </w:p>
        </w:tc>
      </w:tr>
      <w:tr w:rsidR="00A02D35" w:rsidRPr="00A02D35" w14:paraId="2C9EF9CF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996DE6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GPW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F19FD33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0.948 [0.88–1.02]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1375E7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0.905 [0.62–1.31]</w:t>
            </w:r>
          </w:p>
        </w:tc>
      </w:tr>
      <w:tr w:rsidR="00A02D35" w:rsidRPr="00A02D35" w14:paraId="0A3F3A40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E23A56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Human Footprint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E4E1AA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2.096 [1.88–2.35]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B20A3B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1.203 [0.77–1.87]</w:t>
            </w:r>
          </w:p>
        </w:tc>
      </w:tr>
      <w:tr w:rsidR="00A02D35" w:rsidRPr="00A02D35" w14:paraId="6E6F7799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AA614C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NDVI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63755A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0.919 [0.79–1.06]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99E83F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1.062 [0.62–1.82]</w:t>
            </w:r>
          </w:p>
        </w:tc>
      </w:tr>
      <w:tr w:rsidR="00A02D35" w:rsidRPr="00A02D35" w14:paraId="724362F8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4C2A0F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NDWI (Spring)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F6567F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0.924 [0.78–1.09]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60FFD5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1.004 [0.55–1.85]</w:t>
            </w:r>
          </w:p>
        </w:tc>
      </w:tr>
      <w:tr w:rsidR="00A02D35" w:rsidRPr="00A02D35" w14:paraId="1B500897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38C712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NDWI (Summer)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39C480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1.072 [0.92–1.25]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341680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1.164 [0.77–1.76]</w:t>
            </w:r>
          </w:p>
        </w:tc>
      </w:tr>
      <w:tr w:rsidR="00A02D35" w:rsidRPr="00A02D35" w14:paraId="78F3E80B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665C66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NDWI (Winter)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F3A333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0.987 [0.82–1.19]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C8B5D1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0.808 [0.41–1.58]</w:t>
            </w:r>
          </w:p>
        </w:tc>
      </w:tr>
      <w:tr w:rsidR="00A02D35" w:rsidRPr="00A02D35" w14:paraId="2AECE05C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19D506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Agriculture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0E17BA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0.976 [0.90–1.06]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B11E86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0.860 [0.65–1.14]</w:t>
            </w:r>
          </w:p>
        </w:tc>
      </w:tr>
      <w:tr w:rsidR="00A02D35" w:rsidRPr="00A02D35" w14:paraId="57943E94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67EF8E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Urban Green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5DF507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0.992 [0.94–1.04]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8DCA3D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0.831 [0.50–1.36]</w:t>
            </w:r>
          </w:p>
        </w:tc>
      </w:tr>
      <w:tr w:rsidR="00A02D35" w:rsidRPr="00A02D35" w14:paraId="46E257FF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31AB59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Rice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8771A4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0.950 [0.83–1.08]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1F613D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1.078 [0.84–1.38]</w:t>
            </w:r>
          </w:p>
        </w:tc>
      </w:tr>
      <w:tr w:rsidR="00A02D35" w:rsidRPr="00A02D35" w14:paraId="69E90D7F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56AE9F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Irrigated Land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75F390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0.997 [0.94–1.06]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0DA113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0.994 [0.85–1.16]</w:t>
            </w:r>
          </w:p>
        </w:tc>
      </w:tr>
      <w:tr w:rsidR="00A02D35" w:rsidRPr="00A02D35" w14:paraId="3B89432F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B7B8CC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Natural Ecosystems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394706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0.965 [0.89–1.05]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666DA5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0.975 [0.75–1.27]</w:t>
            </w:r>
          </w:p>
        </w:tc>
      </w:tr>
      <w:tr w:rsidR="00A02D35" w:rsidRPr="00A02D35" w14:paraId="6DCA81C9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E33FD0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Inland Waters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13CAF4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1.039 [0.98–1.10]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5DDBEB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1.004 [0.85–1.19]</w:t>
            </w:r>
          </w:p>
        </w:tc>
      </w:tr>
      <w:tr w:rsidR="00A02D35" w:rsidRPr="00A02D35" w14:paraId="77E144F8" w14:textId="77777777" w:rsidTr="005C498A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E1FDCC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Birds Favourability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D245A9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1.287 [1.17–1.42]</w:t>
            </w: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C75A55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1.481 [0.97–2.26]</w:t>
            </w:r>
          </w:p>
        </w:tc>
      </w:tr>
      <w:tr w:rsidR="00A02D35" w:rsidRPr="00A02D35" w14:paraId="0B18A478" w14:textId="77777777" w:rsidTr="005C498A">
        <w:tc>
          <w:tcPr>
            <w:tcW w:w="154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1FD2FC" w14:textId="78EA07F1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 xml:space="preserve">Equine </w:t>
            </w:r>
            <w:r w:rsidR="007537E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Population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EDCED0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1.146 [1.07–1.22]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923BD0F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1.506 [1.28–1.85]</w:t>
            </w:r>
          </w:p>
        </w:tc>
      </w:tr>
      <w:tr w:rsidR="00A02D35" w:rsidRPr="00A02D35" w14:paraId="49731A7E" w14:textId="77777777" w:rsidTr="00A02D35">
        <w:tc>
          <w:tcPr>
            <w:tcW w:w="5000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6A5607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Shared component loading (posterior mean, 95% credible interval)</w:t>
            </w:r>
          </w:p>
        </w:tc>
      </w:tr>
      <w:tr w:rsidR="00A02D35" w:rsidRPr="00A02D35" w14:paraId="1B4626C0" w14:textId="77777777" w:rsidTr="00A02D35">
        <w:tc>
          <w:tcPr>
            <w:tcW w:w="154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CC2658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GB"/>
                <w14:ligatures w14:val="none"/>
              </w:rPr>
              <w:t>β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E7DE41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6.58 [3.20–12.77]</w:t>
            </w:r>
          </w:p>
        </w:tc>
      </w:tr>
      <w:tr w:rsidR="00A02D35" w:rsidRPr="00A02D35" w14:paraId="338E1C15" w14:textId="77777777" w:rsidTr="00A02D35">
        <w:tc>
          <w:tcPr>
            <w:tcW w:w="5000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4963FF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Spatial random effects — precision (posterior mean, 95% credible interval)</w:t>
            </w:r>
          </w:p>
        </w:tc>
      </w:tr>
      <w:tr w:rsidR="00A02D35" w:rsidRPr="00A02D35" w14:paraId="16DFACAE" w14:textId="77777777" w:rsidTr="00A02D35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D82193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Shared spatial component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8CFD57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10.72 [2.65–32.50]</w:t>
            </w:r>
          </w:p>
        </w:tc>
      </w:tr>
      <w:tr w:rsidR="00A02D35" w:rsidRPr="00A02D35" w14:paraId="03D673DC" w14:textId="77777777" w:rsidTr="00A02D35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F039EC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VEUC-specific spatial effect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EADABE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1.49 [0.97–2.20]</w:t>
            </w:r>
          </w:p>
        </w:tc>
      </w:tr>
      <w:tr w:rsidR="00A02D35" w:rsidRPr="00A02D35" w14:paraId="72A65DE3" w14:textId="77777777" w:rsidTr="00A02D35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276150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WNV-specific spatial effect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CD2236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80.26 [2.47–479.36]</w:t>
            </w:r>
          </w:p>
        </w:tc>
      </w:tr>
      <w:tr w:rsidR="00A02D35" w:rsidRPr="00A02D35" w14:paraId="57242ED7" w14:textId="77777777" w:rsidTr="00A02D35"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6CB95C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VEUC unstructured heterogeneity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0FEDD7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150.89 [8.77–787.89]</w:t>
            </w:r>
          </w:p>
        </w:tc>
      </w:tr>
      <w:tr w:rsidR="00A02D35" w:rsidRPr="00A02D35" w14:paraId="34656CDF" w14:textId="77777777" w:rsidTr="00A02D35">
        <w:tc>
          <w:tcPr>
            <w:tcW w:w="1549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225D0DD" w14:textId="77777777" w:rsidR="00A02D35" w:rsidRPr="00A02D35" w:rsidRDefault="00A02D35" w:rsidP="00A02D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WNV unstructured heterogeneity</w:t>
            </w:r>
          </w:p>
        </w:tc>
        <w:tc>
          <w:tcPr>
            <w:tcW w:w="3451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CA7133" w14:textId="77777777" w:rsidR="00A02D35" w:rsidRPr="00A02D35" w:rsidRDefault="00A02D35" w:rsidP="00A0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02D3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  <w:t>72.39 [2.91–377.04]</w:t>
            </w:r>
          </w:p>
        </w:tc>
      </w:tr>
    </w:tbl>
    <w:p w14:paraId="4C823D79" w14:textId="77777777" w:rsidR="005C498A" w:rsidRDefault="005C498A" w:rsidP="005C498A">
      <w:pPr>
        <w:spacing w:before="140"/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Bold values indicate posterior 95% credible intervals not crossing 1. C. pipiens, C. modestus, C.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perex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: Culex pipiens,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Cx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. modestus and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Cx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>. perexiguus suitability indices, respectively. GPW: Gridded Population of the World; NDVI: Normalized Difference Vegetation Index; NDWI: Normalized Difference Water Index. Hyperparameter values are posterior means; higher precision values indicate lower spatial variability. β: shared component loading reflecting the relative contribution of the shared spatial field to WNV distribution.</w:t>
      </w:r>
    </w:p>
    <w:p w14:paraId="13E47847" w14:textId="77777777" w:rsidR="008B6923" w:rsidRDefault="008B6923"/>
    <w:sectPr w:rsidR="008B6923" w:rsidSect="00DE0D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B6EC9"/>
    <w:multiLevelType w:val="hybridMultilevel"/>
    <w:tmpl w:val="FC1C5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75109"/>
    <w:multiLevelType w:val="hybridMultilevel"/>
    <w:tmpl w:val="30E8B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88135">
    <w:abstractNumId w:val="1"/>
  </w:num>
  <w:num w:numId="2" w16cid:durableId="3343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F7"/>
    <w:rsid w:val="000116FF"/>
    <w:rsid w:val="00021DF7"/>
    <w:rsid w:val="000626C0"/>
    <w:rsid w:val="0008133E"/>
    <w:rsid w:val="000C47D3"/>
    <w:rsid w:val="00104516"/>
    <w:rsid w:val="00111F6A"/>
    <w:rsid w:val="00132C5F"/>
    <w:rsid w:val="00147E00"/>
    <w:rsid w:val="00160741"/>
    <w:rsid w:val="002025EE"/>
    <w:rsid w:val="0020709D"/>
    <w:rsid w:val="002259EC"/>
    <w:rsid w:val="002A6AA2"/>
    <w:rsid w:val="002C11E0"/>
    <w:rsid w:val="002C3A3C"/>
    <w:rsid w:val="002F0A7A"/>
    <w:rsid w:val="00343B55"/>
    <w:rsid w:val="00356293"/>
    <w:rsid w:val="00363B60"/>
    <w:rsid w:val="003C1463"/>
    <w:rsid w:val="004211D8"/>
    <w:rsid w:val="004761AB"/>
    <w:rsid w:val="00477394"/>
    <w:rsid w:val="00492E6D"/>
    <w:rsid w:val="004F0300"/>
    <w:rsid w:val="004F21CE"/>
    <w:rsid w:val="00517833"/>
    <w:rsid w:val="005318F7"/>
    <w:rsid w:val="00555D3B"/>
    <w:rsid w:val="00574807"/>
    <w:rsid w:val="00577CA5"/>
    <w:rsid w:val="005B1B3F"/>
    <w:rsid w:val="005B772D"/>
    <w:rsid w:val="005C498A"/>
    <w:rsid w:val="005E62B3"/>
    <w:rsid w:val="00610B71"/>
    <w:rsid w:val="00611BA1"/>
    <w:rsid w:val="00684B0C"/>
    <w:rsid w:val="006A501E"/>
    <w:rsid w:val="006A7047"/>
    <w:rsid w:val="006F18E4"/>
    <w:rsid w:val="00706A4F"/>
    <w:rsid w:val="00716DFF"/>
    <w:rsid w:val="00717B0F"/>
    <w:rsid w:val="00725106"/>
    <w:rsid w:val="007537EC"/>
    <w:rsid w:val="00764558"/>
    <w:rsid w:val="00785E19"/>
    <w:rsid w:val="007A3646"/>
    <w:rsid w:val="008415C7"/>
    <w:rsid w:val="00861354"/>
    <w:rsid w:val="008A7922"/>
    <w:rsid w:val="008B6923"/>
    <w:rsid w:val="008C4F3D"/>
    <w:rsid w:val="008E4A83"/>
    <w:rsid w:val="009037E5"/>
    <w:rsid w:val="00961DF7"/>
    <w:rsid w:val="009A25F0"/>
    <w:rsid w:val="009C7852"/>
    <w:rsid w:val="00A02D35"/>
    <w:rsid w:val="00A07EC7"/>
    <w:rsid w:val="00A84AA3"/>
    <w:rsid w:val="00A921BC"/>
    <w:rsid w:val="00A92937"/>
    <w:rsid w:val="00AA6BBC"/>
    <w:rsid w:val="00AB7616"/>
    <w:rsid w:val="00B11726"/>
    <w:rsid w:val="00B40B39"/>
    <w:rsid w:val="00B42B20"/>
    <w:rsid w:val="00B83EC4"/>
    <w:rsid w:val="00B930C9"/>
    <w:rsid w:val="00BB550A"/>
    <w:rsid w:val="00C0303E"/>
    <w:rsid w:val="00C94523"/>
    <w:rsid w:val="00CB22AA"/>
    <w:rsid w:val="00CE208E"/>
    <w:rsid w:val="00D15EC2"/>
    <w:rsid w:val="00D312FB"/>
    <w:rsid w:val="00D358FE"/>
    <w:rsid w:val="00D36578"/>
    <w:rsid w:val="00D73F21"/>
    <w:rsid w:val="00DE0D8E"/>
    <w:rsid w:val="00DE7454"/>
    <w:rsid w:val="00DF6A32"/>
    <w:rsid w:val="00E444D7"/>
    <w:rsid w:val="00E956CA"/>
    <w:rsid w:val="00F2647C"/>
    <w:rsid w:val="00F332A4"/>
    <w:rsid w:val="00F33465"/>
    <w:rsid w:val="00FB4646"/>
    <w:rsid w:val="00FB5A47"/>
    <w:rsid w:val="00FB6BEC"/>
    <w:rsid w:val="00FC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6E69B"/>
  <w15:chartTrackingRefBased/>
  <w15:docId w15:val="{B013A4CF-D651-43B0-AABF-C62A78CA3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1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1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1D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1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1D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1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1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1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1D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1D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1D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1DF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1DF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1D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1D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D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1D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1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1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1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61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1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1D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1D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61DF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1D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1DF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1DF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B6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A704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704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7047"/>
    <w:rPr>
      <w:sz w:val="20"/>
      <w:szCs w:val="20"/>
    </w:rPr>
  </w:style>
  <w:style w:type="paragraph" w:styleId="Revisin">
    <w:name w:val="Revision"/>
    <w:hidden/>
    <w:uiPriority w:val="99"/>
    <w:semiHidden/>
    <w:rsid w:val="00A84AA3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25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25EE"/>
    <w:rPr>
      <w:b/>
      <w:bCs/>
      <w:sz w:val="20"/>
      <w:szCs w:val="20"/>
    </w:rPr>
  </w:style>
  <w:style w:type="paragraph" w:customStyle="1" w:styleId="TituloTablaCont">
    <w:name w:val="TituloTablaCont"/>
    <w:basedOn w:val="TDC1"/>
    <w:qFormat/>
    <w:rsid w:val="00D312FB"/>
    <w:pPr>
      <w:spacing w:after="120" w:line="240" w:lineRule="auto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D312FB"/>
    <w:pPr>
      <w:spacing w:after="100"/>
    </w:pPr>
  </w:style>
  <w:style w:type="paragraph" w:styleId="TtuloTDC">
    <w:name w:val="TOC Heading"/>
    <w:basedOn w:val="Ttulo1"/>
    <w:next w:val="Normal"/>
    <w:uiPriority w:val="39"/>
    <w:unhideWhenUsed/>
    <w:qFormat/>
    <w:rsid w:val="00D312FB"/>
    <w:pPr>
      <w:spacing w:before="240" w:after="0"/>
      <w:outlineLvl w:val="9"/>
    </w:pPr>
    <w:rPr>
      <w:kern w:val="0"/>
      <w:sz w:val="32"/>
      <w:szCs w:val="32"/>
      <w:lang w:eastAsia="en-GB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312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2B42D-FAFC-4731-B90E-1E33AE09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Del Águila</dc:creator>
  <cp:keywords/>
  <dc:description/>
  <cp:lastModifiedBy>Javier Del Águila</cp:lastModifiedBy>
  <cp:revision>79</cp:revision>
  <dcterms:created xsi:type="dcterms:W3CDTF">2026-05-16T16:34:00Z</dcterms:created>
  <dcterms:modified xsi:type="dcterms:W3CDTF">2026-06-22T10:09:00Z</dcterms:modified>
</cp:coreProperties>
</file>