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794A" w14:textId="77777777" w:rsidR="005F72EC" w:rsidRDefault="005F72EC" w:rsidP="00BA034C">
      <w:pPr>
        <w:pStyle w:val="Caption"/>
        <w:spacing w:after="0"/>
        <w:rPr>
          <w:i w:val="0"/>
          <w:iCs w:val="0"/>
          <w:vertAlign w:val="superscript"/>
        </w:rPr>
      </w:pPr>
    </w:p>
    <w:p w14:paraId="1165345F" w14:textId="66B44BC3" w:rsidR="00551250" w:rsidRPr="005C0736" w:rsidRDefault="00551250" w:rsidP="00551250">
      <w:pPr>
        <w:pStyle w:val="Caption"/>
        <w:spacing w:after="0"/>
        <w:rPr>
          <w:b/>
          <w:bCs/>
          <w:i w:val="0"/>
          <w:iCs w:val="0"/>
          <w:color w:val="auto"/>
          <w:sz w:val="24"/>
          <w:szCs w:val="24"/>
        </w:rPr>
      </w:pPr>
      <w:r w:rsidRPr="005C0736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5C0736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C0736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5C0736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5C0736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C0736">
        <w:rPr>
          <w:b/>
          <w:bCs/>
          <w:i w:val="0"/>
          <w:iCs w:val="0"/>
          <w:color w:val="auto"/>
          <w:sz w:val="24"/>
          <w:szCs w:val="24"/>
        </w:rPr>
        <w:t>: Characteristics of studies reporting accidental paracetamol overdoses only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and factors linked to PODs</w:t>
      </w:r>
      <w:r w:rsidR="00952611">
        <w:rPr>
          <w:b/>
          <w:bCs/>
          <w:i w:val="0"/>
          <w:iCs w:val="0"/>
          <w:color w:val="auto"/>
          <w:sz w:val="24"/>
          <w:szCs w:val="24"/>
        </w:rPr>
        <w:t>.</w:t>
      </w:r>
    </w:p>
    <w:tbl>
      <w:tblPr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1134"/>
        <w:gridCol w:w="1276"/>
        <w:gridCol w:w="1418"/>
        <w:gridCol w:w="992"/>
        <w:gridCol w:w="992"/>
        <w:gridCol w:w="1276"/>
        <w:gridCol w:w="992"/>
        <w:gridCol w:w="1276"/>
        <w:gridCol w:w="1559"/>
        <w:gridCol w:w="1134"/>
      </w:tblGrid>
      <w:tr w:rsidR="005F72EC" w:rsidRPr="002E2F0C" w14:paraId="0579A8BE" w14:textId="77777777" w:rsidTr="00DE44B4">
        <w:trPr>
          <w:trHeight w:val="283"/>
        </w:trPr>
        <w:tc>
          <w:tcPr>
            <w:tcW w:w="14601" w:type="dxa"/>
            <w:gridSpan w:val="12"/>
            <w:tcBorders>
              <w:top w:val="single" w:sz="4" w:space="0" w:color="ADADAD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</w:tcPr>
          <w:p w14:paraId="7A937197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Accidental Paracetamol Overdoses Only</w:t>
            </w:r>
          </w:p>
        </w:tc>
      </w:tr>
      <w:tr w:rsidR="005F72EC" w:rsidRPr="002E2F0C" w14:paraId="6799F4D9" w14:textId="77777777" w:rsidTr="00464AE7">
        <w:trPr>
          <w:trHeight w:val="1132"/>
        </w:trPr>
        <w:tc>
          <w:tcPr>
            <w:tcW w:w="1277" w:type="dxa"/>
            <w:tcBorders>
              <w:top w:val="single" w:sz="4" w:space="0" w:color="ADADAD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274B304E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Authors, year</w:t>
            </w: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Title</w:t>
            </w:r>
          </w:p>
        </w:tc>
        <w:tc>
          <w:tcPr>
            <w:tcW w:w="1275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0A88EB6B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UK study location</w:t>
            </w:r>
          </w:p>
        </w:tc>
        <w:tc>
          <w:tcPr>
            <w:tcW w:w="1134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41BC1B7F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Type of</w:t>
            </w:r>
          </w:p>
          <w:p w14:paraId="6877B6BE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Study</w:t>
            </w:r>
          </w:p>
        </w:tc>
        <w:tc>
          <w:tcPr>
            <w:tcW w:w="1276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53AA8E88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Age groups represented in the study sample</w:t>
            </w:r>
            <w:r w:rsidRPr="002E2F0C">
              <w:rPr>
                <w:i/>
                <w:iCs/>
                <w:vertAlign w:val="superscript"/>
              </w:rPr>
              <w:t xml:space="preserve"> </w:t>
            </w:r>
            <w:r w:rsidRPr="002E2F0C">
              <w:rPr>
                <w:vertAlign w:val="superscript"/>
              </w:rPr>
              <w:t>c</w:t>
            </w:r>
          </w:p>
        </w:tc>
        <w:tc>
          <w:tcPr>
            <w:tcW w:w="1418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512AECBE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Study period and total sample size</w:t>
            </w: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</w:p>
        </w:tc>
        <w:tc>
          <w:tcPr>
            <w:tcW w:w="992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76C92018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Number of POD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a</w:t>
            </w: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cases</w:t>
            </w:r>
          </w:p>
        </w:tc>
        <w:tc>
          <w:tcPr>
            <w:tcW w:w="992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1CE12837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Age of POD cases only</w:t>
            </w:r>
            <w:r w:rsidRPr="002E2F0C">
              <w:rPr>
                <w:i/>
                <w:iCs/>
                <w:vertAlign w:val="superscript"/>
              </w:rPr>
              <w:t xml:space="preserve"> </w:t>
            </w:r>
            <w:r w:rsidRPr="002E2F0C">
              <w:rPr>
                <w:vertAlign w:val="superscript"/>
              </w:rPr>
              <w:t>d</w:t>
            </w:r>
          </w:p>
        </w:tc>
        <w:tc>
          <w:tcPr>
            <w:tcW w:w="1276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04D08440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% females experiencing POD</w:t>
            </w:r>
          </w:p>
        </w:tc>
        <w:tc>
          <w:tcPr>
            <w:tcW w:w="992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4E6E3C8D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SES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g</w:t>
            </w: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of POD patients</w:t>
            </w:r>
          </w:p>
        </w:tc>
        <w:tc>
          <w:tcPr>
            <w:tcW w:w="1276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7615DAFD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Source of paracetamol </w:t>
            </w:r>
          </w:p>
        </w:tc>
        <w:tc>
          <w:tcPr>
            <w:tcW w:w="1559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3F7F2016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Factors linked to POD</w:t>
            </w:r>
          </w:p>
        </w:tc>
        <w:tc>
          <w:tcPr>
            <w:tcW w:w="1134" w:type="dxa"/>
            <w:tcBorders>
              <w:top w:val="single" w:sz="4" w:space="0" w:color="ADADAD"/>
              <w:left w:val="nil"/>
              <w:bottom w:val="single" w:sz="4" w:space="0" w:color="ADADAD"/>
              <w:right w:val="single" w:sz="4" w:space="0" w:color="ADADAD"/>
            </w:tcBorders>
            <w:shd w:val="clear" w:color="000000" w:fill="E8E8E8"/>
            <w:vAlign w:val="center"/>
            <w:hideMark/>
          </w:tcPr>
          <w:p w14:paraId="0AFEAF5B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 exposures</w:t>
            </w:r>
            <w:r w:rsidRPr="002E2F0C">
              <w:rPr>
                <w:i/>
                <w:iCs/>
                <w:vertAlign w:val="superscript"/>
              </w:rPr>
              <w:t xml:space="preserve"> e</w:t>
            </w: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</w:tr>
      <w:tr w:rsidR="005F72EC" w:rsidRPr="002E2F0C" w14:paraId="37571337" w14:textId="77777777" w:rsidTr="00464AE7">
        <w:trPr>
          <w:trHeight w:val="2098"/>
        </w:trPr>
        <w:tc>
          <w:tcPr>
            <w:tcW w:w="1277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18530AEA" w14:textId="2D7AE511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Dodd, 2002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Unintentional overdose of analgesia secondary to acute dental pain</w:t>
            </w:r>
          </w:p>
        </w:tc>
        <w:tc>
          <w:tcPr>
            <w:tcW w:w="1275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44D683EE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Scotland-Glasgow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749021E4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Case report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58711F43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Young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adults; 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Adults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06C93BDD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2002: 3 cases</w:t>
            </w:r>
          </w:p>
          <w:p w14:paraId="710A3DB0" w14:textId="77777777" w:rsidR="005F72EC" w:rsidRPr="002E2F0C" w:rsidRDefault="005F72EC" w:rsidP="00DE44B4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30ED6FD1" w14:textId="77777777" w:rsidR="005F72EC" w:rsidRPr="002E2F0C" w:rsidRDefault="005F72EC" w:rsidP="00DE44B4">
            <w:pPr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1FE7678A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 cases</w:t>
            </w:r>
          </w:p>
        </w:tc>
        <w:tc>
          <w:tcPr>
            <w:tcW w:w="992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0B7BDEF8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28-year-old (both)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2A258EA9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7DDEB691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640EDC53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•Self-prescribed; •Prescribed by HP but self-administered POD.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29273B8A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•Dental pain.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•Lack of out of hour/weekends dental emergency provision. 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• Lack of awareness of self-medication risks in dental pain.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• Long triage delays for dental pain.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6123D960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•Ibuprofen</w:t>
            </w:r>
          </w:p>
        </w:tc>
      </w:tr>
      <w:tr w:rsidR="005F72EC" w:rsidRPr="002E2F0C" w14:paraId="1A68645B" w14:textId="77777777" w:rsidTr="00464AE7">
        <w:trPr>
          <w:trHeight w:val="1701"/>
        </w:trPr>
        <w:tc>
          <w:tcPr>
            <w:tcW w:w="1277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2288E891" w14:textId="5EB29A9C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Thomas, 2007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Paracetamol overdose as a result of dental pain requiring medical treatment - two case reports</w:t>
            </w:r>
          </w:p>
        </w:tc>
        <w:tc>
          <w:tcPr>
            <w:tcW w:w="1275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794ED65E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Wales-Tydfil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6082D03A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Case report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157B397C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Adults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3358F98D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2007: 2 cases</w:t>
            </w:r>
          </w:p>
          <w:p w14:paraId="776A7634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4A459CE1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 cases</w:t>
            </w:r>
          </w:p>
        </w:tc>
        <w:tc>
          <w:tcPr>
            <w:tcW w:w="992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6BA04478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20-year-old (both)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7E6F9C89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1AD5382C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  <w:tc>
          <w:tcPr>
            <w:tcW w:w="127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00D8A1F7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Self-prescribed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11CA3A21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•Dental pain. 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•Lack of out of hour/festivities dental emergency provision. 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•Lack of parental awareness of paracetamol sources.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1624BCB7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</w:tr>
      <w:tr w:rsidR="005F72EC" w:rsidRPr="002E2F0C" w14:paraId="10B72C6D" w14:textId="77777777" w:rsidTr="00464AE7">
        <w:trPr>
          <w:cantSplit/>
          <w:trHeight w:val="1247"/>
        </w:trPr>
        <w:tc>
          <w:tcPr>
            <w:tcW w:w="1277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31DEA4CE" w14:textId="04E23FEC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Aabideen, 2011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Accidental staggered paracetamol overdose</w:t>
            </w:r>
            <w:r w:rsidR="000B0880" w:rsidRPr="00464AE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*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: An interesting case report</w:t>
            </w:r>
          </w:p>
        </w:tc>
        <w:tc>
          <w:tcPr>
            <w:tcW w:w="1275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45653556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England-Manchester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56BBF2CE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Case report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035EA0CE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Child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604BBBC0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2011: 1 case</w:t>
            </w:r>
          </w:p>
          <w:p w14:paraId="546EA870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3440BBE9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3275B0B6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 case</w:t>
            </w:r>
          </w:p>
        </w:tc>
        <w:tc>
          <w:tcPr>
            <w:tcW w:w="992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68091280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14-months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3F17B747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0BDF0586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  <w:tc>
          <w:tcPr>
            <w:tcW w:w="127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05E39A49" w14:textId="63C0C236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Prescribed by HP</w:t>
            </w:r>
            <w:r w:rsidR="00430A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f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but overdosed by carers.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07A28344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•Variation in dosage formulation between countries (Spain vs UK)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•Lack of carer medication education</w:t>
            </w:r>
          </w:p>
        </w:tc>
        <w:tc>
          <w:tcPr>
            <w:tcW w:w="1134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009289A5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</w:tr>
      <w:tr w:rsidR="005F72EC" w:rsidRPr="002E2F0C" w14:paraId="148983E0" w14:textId="77777777" w:rsidTr="00464AE7">
        <w:trPr>
          <w:trHeight w:val="2211"/>
        </w:trPr>
        <w:tc>
          <w:tcPr>
            <w:tcW w:w="1277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5E300EE3" w14:textId="76BAEDC3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Knight, 2015</w:t>
            </w: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Accidental ingestion of potentially harmful substances: Analysing paediatric emergency department presentations to guide health promotion advice and triage</w:t>
            </w:r>
          </w:p>
        </w:tc>
        <w:tc>
          <w:tcPr>
            <w:tcW w:w="1275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74B81622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England-London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5535FBA7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Retrospective observational study; Conference abstract.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130425B0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Children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; 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Young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adults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2126999F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2012-2013: 169 presentations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60E02394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19 presentations (11%)  </w:t>
            </w:r>
          </w:p>
        </w:tc>
        <w:tc>
          <w:tcPr>
            <w:tcW w:w="992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11C1D529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≥15-year-old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541B4B0D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361B24AA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  <w:tc>
          <w:tcPr>
            <w:tcW w:w="127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4A5A59A9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072E8250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•Unsupervised children access to household medications.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•Children able to open child resistant containers.</w:t>
            </w:r>
          </w:p>
        </w:tc>
        <w:tc>
          <w:tcPr>
            <w:tcW w:w="1134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1E49E957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</w:tr>
      <w:tr w:rsidR="005F72EC" w:rsidRPr="002E2F0C" w14:paraId="3C3CB515" w14:textId="77777777" w:rsidTr="00464AE7">
        <w:trPr>
          <w:trHeight w:val="1985"/>
        </w:trPr>
        <w:tc>
          <w:tcPr>
            <w:tcW w:w="1277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7A94F6F9" w14:textId="7C405868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George, 2020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A study to assess the prevalence of unintentional paracetamol overdose among patients presenting in dental pain in primary care</w:t>
            </w:r>
          </w:p>
        </w:tc>
        <w:tc>
          <w:tcPr>
            <w:tcW w:w="1275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3FD39D0D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England-London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343CD976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Quality improvement study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1D6F4043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Adults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; 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Older people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50010D40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Jan-March 2019: 106 questionnaires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</w:p>
        </w:tc>
        <w:tc>
          <w:tcPr>
            <w:tcW w:w="992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536631F5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12975874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  <w:tc>
          <w:tcPr>
            <w:tcW w:w="1276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53290274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674FEB56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DADAD"/>
              <w:right w:val="nil"/>
            </w:tcBorders>
            <w:hideMark/>
          </w:tcPr>
          <w:p w14:paraId="00044239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</w:t>
            </w:r>
          </w:p>
        </w:tc>
        <w:tc>
          <w:tcPr>
            <w:tcW w:w="1559" w:type="dxa"/>
            <w:tcBorders>
              <w:top w:val="nil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hideMark/>
          </w:tcPr>
          <w:p w14:paraId="3E6D4179" w14:textId="77777777" w:rsidR="005F72EC" w:rsidRPr="002E2F0C" w:rsidRDefault="005F72EC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•Dental pain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•Lack of patients’ education on paracetamol safe dosage.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•Lack of out of hour dental emergency provision.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DADAD"/>
              <w:right w:val="single" w:sz="4" w:space="0" w:color="ADADAD"/>
            </w:tcBorders>
            <w:hideMark/>
          </w:tcPr>
          <w:p w14:paraId="0075A4B7" w14:textId="77777777" w:rsidR="005F72EC" w:rsidRPr="002E2F0C" w:rsidRDefault="005F72EC" w:rsidP="00DE44B4">
            <w:pPr>
              <w:keepNext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 NSAID</w:t>
            </w:r>
            <w:r w:rsidRPr="002E2F0C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h</w:t>
            </w:r>
          </w:p>
        </w:tc>
      </w:tr>
    </w:tbl>
    <w:p w14:paraId="40E7A5AE" w14:textId="77777777" w:rsidR="00F4751D" w:rsidRDefault="00F4751D" w:rsidP="00BA034C">
      <w:pPr>
        <w:pStyle w:val="Caption"/>
        <w:spacing w:after="0"/>
        <w:rPr>
          <w:i w:val="0"/>
          <w:iCs w:val="0"/>
          <w:vertAlign w:val="superscript"/>
        </w:rPr>
      </w:pPr>
    </w:p>
    <w:p w14:paraId="547CF11E" w14:textId="128CD076" w:rsidR="00F4751D" w:rsidRPr="00464AE7" w:rsidRDefault="00464AE7" w:rsidP="00BA034C">
      <w:pPr>
        <w:pStyle w:val="Caption"/>
        <w:spacing w:after="0"/>
        <w:rPr>
          <w:i w:val="0"/>
          <w:iCs w:val="0"/>
        </w:rPr>
      </w:pPr>
      <w:r w:rsidRPr="00464AE7">
        <w:rPr>
          <w:i w:val="0"/>
          <w:iCs w:val="0"/>
          <w:vertAlign w:val="superscript"/>
        </w:rPr>
        <w:t>*</w:t>
      </w:r>
      <w:r w:rsidR="00F4751D" w:rsidRPr="00464AE7">
        <w:rPr>
          <w:i w:val="0"/>
          <w:iCs w:val="0"/>
        </w:rPr>
        <w:t xml:space="preserve">A staggered overdose </w:t>
      </w:r>
      <w:r>
        <w:rPr>
          <w:i w:val="0"/>
          <w:iCs w:val="0"/>
        </w:rPr>
        <w:t>is</w:t>
      </w:r>
      <w:r w:rsidR="00F4751D" w:rsidRPr="00464AE7">
        <w:rPr>
          <w:i w:val="0"/>
          <w:iCs w:val="0"/>
        </w:rPr>
        <w:t xml:space="preserve"> defined as the ‘paracetamol over dosage caused by several ingestions over 24 hours period’(18)</w:t>
      </w:r>
    </w:p>
    <w:p w14:paraId="3539D5C6" w14:textId="11CBDA28" w:rsidR="00BA034C" w:rsidRPr="00423A4E" w:rsidRDefault="00BA034C" w:rsidP="00BA034C">
      <w:pPr>
        <w:pStyle w:val="Caption"/>
        <w:spacing w:after="0"/>
        <w:rPr>
          <w:i w:val="0"/>
          <w:iCs w:val="0"/>
        </w:rPr>
      </w:pPr>
      <w:r w:rsidRPr="00423A4E">
        <w:rPr>
          <w:i w:val="0"/>
          <w:iCs w:val="0"/>
          <w:vertAlign w:val="superscript"/>
        </w:rPr>
        <w:t>a</w:t>
      </w:r>
      <w:r w:rsidRPr="00423A4E">
        <w:rPr>
          <w:i w:val="0"/>
          <w:iCs w:val="0"/>
        </w:rPr>
        <w:t xml:space="preserve">POD= Paracetamol overdose, </w:t>
      </w:r>
    </w:p>
    <w:p w14:paraId="06CAD3AA" w14:textId="77777777" w:rsidR="00BA034C" w:rsidRPr="00423A4E" w:rsidRDefault="00BA034C" w:rsidP="00BA034C">
      <w:pPr>
        <w:pStyle w:val="Caption"/>
        <w:spacing w:after="0"/>
        <w:rPr>
          <w:i w:val="0"/>
          <w:iCs w:val="0"/>
        </w:rPr>
      </w:pPr>
      <w:r w:rsidRPr="00423A4E">
        <w:rPr>
          <w:i w:val="0"/>
          <w:iCs w:val="0"/>
          <w:vertAlign w:val="superscript"/>
        </w:rPr>
        <w:t>b</w:t>
      </w:r>
      <w:r w:rsidRPr="00423A4E">
        <w:rPr>
          <w:i w:val="0"/>
          <w:iCs w:val="0"/>
        </w:rPr>
        <w:t xml:space="preserve">NR=Not reported. </w:t>
      </w:r>
    </w:p>
    <w:p w14:paraId="2E26E638" w14:textId="77777777" w:rsidR="00BA034C" w:rsidRDefault="00BA034C" w:rsidP="00BA034C">
      <w:pPr>
        <w:pStyle w:val="Caption"/>
        <w:spacing w:after="0"/>
        <w:rPr>
          <w:i w:val="0"/>
          <w:iCs w:val="0"/>
        </w:rPr>
      </w:pPr>
      <w:r w:rsidRPr="00423A4E">
        <w:rPr>
          <w:i w:val="0"/>
          <w:iCs w:val="0"/>
          <w:vertAlign w:val="superscript"/>
        </w:rPr>
        <w:t>c</w:t>
      </w:r>
      <w:r w:rsidRPr="00423A4E">
        <w:rPr>
          <w:i w:val="0"/>
          <w:iCs w:val="0"/>
        </w:rPr>
        <w:t xml:space="preserve">‘Age group represented in the study sample’ refer to all individuals included in the study, not only those experiencing POD. </w:t>
      </w:r>
    </w:p>
    <w:p w14:paraId="255AB46F" w14:textId="77777777" w:rsidR="00BA034C" w:rsidRDefault="00BA034C" w:rsidP="00BA034C">
      <w:pPr>
        <w:pStyle w:val="Caption"/>
        <w:spacing w:after="0"/>
        <w:rPr>
          <w:i w:val="0"/>
          <w:iCs w:val="0"/>
        </w:rPr>
      </w:pPr>
      <w:r w:rsidRPr="00423A4E">
        <w:rPr>
          <w:i w:val="0"/>
          <w:iCs w:val="0"/>
          <w:vertAlign w:val="superscript"/>
        </w:rPr>
        <w:t>d</w:t>
      </w:r>
      <w:r w:rsidRPr="00423A4E">
        <w:rPr>
          <w:i w:val="0"/>
          <w:iCs w:val="0"/>
        </w:rPr>
        <w:t xml:space="preserve">‘Age of POD cases only’, refers exclusively to individuals who experienced paracetamol overdose. Some studies included multiple types of poisoning or attendances; only paracetamol-related cases are extracted here. </w:t>
      </w:r>
    </w:p>
    <w:p w14:paraId="23C8C1BF" w14:textId="77777777" w:rsidR="00BA034C" w:rsidRDefault="00BA034C" w:rsidP="00BA034C">
      <w:pPr>
        <w:pStyle w:val="Caption"/>
        <w:spacing w:after="0"/>
        <w:rPr>
          <w:i w:val="0"/>
          <w:iCs w:val="0"/>
        </w:rPr>
      </w:pPr>
      <w:r w:rsidRPr="003D5326">
        <w:rPr>
          <w:i w:val="0"/>
          <w:iCs w:val="0"/>
          <w:vertAlign w:val="superscript"/>
        </w:rPr>
        <w:t>e</w:t>
      </w:r>
      <w:r w:rsidRPr="00423A4E">
        <w:rPr>
          <w:i w:val="0"/>
          <w:iCs w:val="0"/>
        </w:rPr>
        <w:t xml:space="preserve">‘Other exposures’ includes any co-ingested substance(s) reported in the original literature source.  </w:t>
      </w:r>
    </w:p>
    <w:p w14:paraId="67BD716F" w14:textId="74E779FD" w:rsidR="00BA034C" w:rsidRDefault="00BA034C" w:rsidP="00BA034C">
      <w:pPr>
        <w:spacing w:after="0"/>
        <w:rPr>
          <w:color w:val="0E2841" w:themeColor="text2"/>
          <w:sz w:val="18"/>
          <w:szCs w:val="18"/>
        </w:rPr>
      </w:pPr>
      <w:r w:rsidRPr="00ED3AFD">
        <w:rPr>
          <w:color w:val="0E2841" w:themeColor="text2"/>
          <w:sz w:val="18"/>
          <w:szCs w:val="18"/>
          <w:vertAlign w:val="superscript"/>
        </w:rPr>
        <w:t>f</w:t>
      </w:r>
      <w:r w:rsidRPr="00ED3AFD">
        <w:rPr>
          <w:color w:val="0E2841" w:themeColor="text2"/>
          <w:sz w:val="18"/>
          <w:szCs w:val="18"/>
        </w:rPr>
        <w:t>HP</w:t>
      </w:r>
      <w:r w:rsidR="00430AEA">
        <w:rPr>
          <w:color w:val="0E2841" w:themeColor="text2"/>
          <w:sz w:val="18"/>
          <w:szCs w:val="18"/>
        </w:rPr>
        <w:t>s</w:t>
      </w:r>
      <w:r w:rsidRPr="00ED3AFD">
        <w:rPr>
          <w:color w:val="0E2841" w:themeColor="text2"/>
          <w:sz w:val="18"/>
          <w:szCs w:val="18"/>
        </w:rPr>
        <w:t>= Healthcare Professionals</w:t>
      </w:r>
      <w:r w:rsidR="00326D5B">
        <w:rPr>
          <w:color w:val="0E2841" w:themeColor="text2"/>
          <w:sz w:val="18"/>
          <w:szCs w:val="18"/>
        </w:rPr>
        <w:t>.</w:t>
      </w:r>
    </w:p>
    <w:p w14:paraId="69B5A03D" w14:textId="77777777" w:rsidR="00BA034C" w:rsidRDefault="00BA034C" w:rsidP="00BA034C">
      <w:pPr>
        <w:spacing w:after="0"/>
        <w:rPr>
          <w:color w:val="0E2841" w:themeColor="text2"/>
          <w:sz w:val="18"/>
          <w:szCs w:val="18"/>
        </w:rPr>
      </w:pPr>
      <w:r w:rsidRPr="006344F7">
        <w:rPr>
          <w:color w:val="0E2841" w:themeColor="text2"/>
          <w:sz w:val="18"/>
          <w:szCs w:val="18"/>
          <w:vertAlign w:val="superscript"/>
        </w:rPr>
        <w:t>g</w:t>
      </w:r>
      <w:r>
        <w:rPr>
          <w:color w:val="0E2841" w:themeColor="text2"/>
          <w:sz w:val="18"/>
          <w:szCs w:val="18"/>
        </w:rPr>
        <w:t>SES=Socioeconomic Status</w:t>
      </w:r>
    </w:p>
    <w:p w14:paraId="77D13A18" w14:textId="77777777" w:rsidR="00BA034C" w:rsidRDefault="00BA034C" w:rsidP="00BA034C">
      <w:pPr>
        <w:spacing w:after="0"/>
        <w:rPr>
          <w:color w:val="0E2841" w:themeColor="text2"/>
          <w:sz w:val="18"/>
          <w:szCs w:val="18"/>
          <w:lang w:val="it-IT"/>
        </w:rPr>
      </w:pPr>
      <w:r w:rsidRPr="00DC2A65">
        <w:rPr>
          <w:color w:val="0E2841" w:themeColor="text2"/>
          <w:sz w:val="18"/>
          <w:szCs w:val="18"/>
          <w:vertAlign w:val="superscript"/>
          <w:lang w:val="it-IT"/>
        </w:rPr>
        <w:t>h</w:t>
      </w:r>
      <w:r w:rsidRPr="00DC2A65">
        <w:rPr>
          <w:color w:val="0E2841" w:themeColor="text2"/>
          <w:sz w:val="18"/>
          <w:szCs w:val="18"/>
          <w:lang w:val="it-IT"/>
        </w:rPr>
        <w:t>NSAID=Non-Steroidal Anti-Inflammatory Drugs</w:t>
      </w:r>
    </w:p>
    <w:p w14:paraId="30AEA72D" w14:textId="3B891CF7" w:rsidR="00BA034C" w:rsidRPr="00952611" w:rsidRDefault="00BA034C" w:rsidP="00BA034C">
      <w:pPr>
        <w:spacing w:after="0"/>
        <w:rPr>
          <w:color w:val="0E2841" w:themeColor="text2"/>
          <w:sz w:val="18"/>
          <w:szCs w:val="18"/>
          <w:lang w:val="it-IT"/>
        </w:rPr>
      </w:pPr>
    </w:p>
    <w:p w14:paraId="737B15ED" w14:textId="77777777" w:rsidR="00A04279" w:rsidRPr="00952611" w:rsidRDefault="00A04279">
      <w:pPr>
        <w:rPr>
          <w:lang w:val="it-IT"/>
        </w:rPr>
      </w:pPr>
    </w:p>
    <w:sectPr w:rsidR="00A04279" w:rsidRPr="00952611" w:rsidSect="00A042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8AE6" w14:textId="77777777" w:rsidR="003A51B8" w:rsidRDefault="003A51B8" w:rsidP="005F72EC">
      <w:pPr>
        <w:spacing w:after="0" w:line="240" w:lineRule="auto"/>
      </w:pPr>
      <w:r>
        <w:separator/>
      </w:r>
    </w:p>
  </w:endnote>
  <w:endnote w:type="continuationSeparator" w:id="0">
    <w:p w14:paraId="688A2A2D" w14:textId="77777777" w:rsidR="003A51B8" w:rsidRDefault="003A51B8" w:rsidP="005F7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D0331" w14:textId="77777777" w:rsidR="003A51B8" w:rsidRDefault="003A51B8" w:rsidP="005F72EC">
      <w:pPr>
        <w:spacing w:after="0" w:line="240" w:lineRule="auto"/>
      </w:pPr>
      <w:r>
        <w:separator/>
      </w:r>
    </w:p>
  </w:footnote>
  <w:footnote w:type="continuationSeparator" w:id="0">
    <w:p w14:paraId="32EF363B" w14:textId="77777777" w:rsidR="003A51B8" w:rsidRDefault="003A51B8" w:rsidP="005F7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79"/>
    <w:rsid w:val="000B0880"/>
    <w:rsid w:val="00163708"/>
    <w:rsid w:val="00326D5B"/>
    <w:rsid w:val="003A51B8"/>
    <w:rsid w:val="003F2CD2"/>
    <w:rsid w:val="00415FC0"/>
    <w:rsid w:val="00430AEA"/>
    <w:rsid w:val="00464AE7"/>
    <w:rsid w:val="00551250"/>
    <w:rsid w:val="00577B86"/>
    <w:rsid w:val="00587C2D"/>
    <w:rsid w:val="005F72EC"/>
    <w:rsid w:val="00665A59"/>
    <w:rsid w:val="007E0BA8"/>
    <w:rsid w:val="00952611"/>
    <w:rsid w:val="009A4A90"/>
    <w:rsid w:val="00A04279"/>
    <w:rsid w:val="00AC2630"/>
    <w:rsid w:val="00BA034C"/>
    <w:rsid w:val="00D75FB3"/>
    <w:rsid w:val="00E34423"/>
    <w:rsid w:val="00E902EF"/>
    <w:rsid w:val="00F2330C"/>
    <w:rsid w:val="00F4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367AA"/>
  <w15:chartTrackingRefBased/>
  <w15:docId w15:val="{DE978758-BF62-4B4D-BF0D-61734C26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279"/>
  </w:style>
  <w:style w:type="paragraph" w:styleId="Heading1">
    <w:name w:val="heading 1"/>
    <w:basedOn w:val="Normal"/>
    <w:next w:val="Normal"/>
    <w:link w:val="Heading1Char"/>
    <w:uiPriority w:val="9"/>
    <w:qFormat/>
    <w:rsid w:val="00A04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2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2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2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2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27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A034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7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2EC"/>
  </w:style>
  <w:style w:type="paragraph" w:styleId="Footer">
    <w:name w:val="footer"/>
    <w:basedOn w:val="Normal"/>
    <w:link w:val="FooterChar"/>
    <w:uiPriority w:val="99"/>
    <w:unhideWhenUsed/>
    <w:rsid w:val="005F7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f14e5a-899d-4990-a452-3796a52b7aa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BF3F4BE92334DA6DA9DE3F3B124CD" ma:contentTypeVersion="10" ma:contentTypeDescription="Create a new document." ma:contentTypeScope="" ma:versionID="1f2e50f86eb605068686c1adebc90325">
  <xsd:schema xmlns:xsd="http://www.w3.org/2001/XMLSchema" xmlns:xs="http://www.w3.org/2001/XMLSchema" xmlns:p="http://schemas.microsoft.com/office/2006/metadata/properties" xmlns:ns2="e4f14e5a-899d-4990-a452-3796a52b7aac" targetNamespace="http://schemas.microsoft.com/office/2006/metadata/properties" ma:root="true" ma:fieldsID="b4bacf0311fca81160fa35d49a67cab6" ns2:_="">
    <xsd:import namespace="e4f14e5a-899d-4990-a452-3796a52b7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14e5a-899d-4990-a452-3796a52b7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51DBED-6699-43DE-9949-8DFAEBE35462}">
  <ds:schemaRefs>
    <ds:schemaRef ds:uri="http://schemas.microsoft.com/office/2006/metadata/properties"/>
    <ds:schemaRef ds:uri="http://schemas.microsoft.com/office/infopath/2007/PartnerControls"/>
    <ds:schemaRef ds:uri="e4f14e5a-899d-4990-a452-3796a52b7aac"/>
  </ds:schemaRefs>
</ds:datastoreItem>
</file>

<file path=customXml/itemProps2.xml><?xml version="1.0" encoding="utf-8"?>
<ds:datastoreItem xmlns:ds="http://schemas.openxmlformats.org/officeDocument/2006/customXml" ds:itemID="{C260326D-444B-4FD8-BFF1-405C6D74CC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F7C29-6252-4F05-8607-B36A94334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14e5a-899d-4990-a452-3796a52b7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De Paoli (Staff)</dc:creator>
  <cp:keywords/>
  <dc:description/>
  <cp:lastModifiedBy>Giorgia De Paoli (Staff)</cp:lastModifiedBy>
  <cp:revision>18</cp:revision>
  <dcterms:created xsi:type="dcterms:W3CDTF">2026-06-08T13:09:00Z</dcterms:created>
  <dcterms:modified xsi:type="dcterms:W3CDTF">2026-07-02T13:55:00Z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0x0101000FBBF3F4BE92334DA6DA9DE3F3B124CD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2026-06-08T13:12:32Z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2345978c-0210-47f8-b3d3-88a9dcf8d2c3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MediaServiceImageTags">
    <vt:lpwstr/>
  </property>
  <property fmtid="{D5CDD505-2E9C-101B-9397-08002B2CF9AE}" pid="12" name="ZOTERO_PREF_1">
    <vt:lpwstr>&lt;data data-version="3" zotero-version="9.0.5"&gt;&lt;session id="z14G51gp"/&gt;&lt;style id="http://www.zotero.org/styles/springer-vancouver-brackets" locale="en-GB" hasBibliography="1" bibliographyStyleHasBeenSet="0"/&gt;&lt;prefs&gt;&lt;pref name="fieldType" value="Field"/&gt;&lt;pr</vt:lpwstr>
  </property>
  <property fmtid="{D5CDD505-2E9C-101B-9397-08002B2CF9AE}" pid="13" name="ZOTERO_PREF_2">
    <vt:lpwstr>ef name="automaticJournalAbbreviations" value="true"/&gt;&lt;/prefs&gt;&lt;/data&gt;</vt:lpwstr>
  </property>
</Properties>
</file>