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3547B" w14:textId="77777777" w:rsidR="00EA44F0" w:rsidRPr="00874D7C" w:rsidRDefault="00EA44F0" w:rsidP="00EA44F0">
      <w:pPr>
        <w:rPr>
          <w:rFonts w:ascii="Times New Roman" w:hAnsi="Times New Roman" w:cs="Times New Roman"/>
        </w:rPr>
      </w:pPr>
      <w:r w:rsidRPr="007B058C">
        <w:rPr>
          <w:rFonts w:ascii="Times New Roman" w:hAnsi="Times New Roman" w:cs="Times New Roman"/>
          <w:b/>
          <w:bCs/>
          <w:u w:val="single"/>
        </w:rPr>
        <w:t>Supplementary Tables</w:t>
      </w:r>
    </w:p>
    <w:p w14:paraId="2FFCCBED" w14:textId="77777777" w:rsidR="00EA44F0" w:rsidRPr="007B058C" w:rsidRDefault="00EA44F0" w:rsidP="00EA44F0">
      <w:pPr>
        <w:rPr>
          <w:rFonts w:ascii="Times New Roman" w:hAnsi="Times New Roman" w:cs="Times New Roman"/>
          <w:b/>
          <w:bCs/>
        </w:rPr>
      </w:pPr>
      <w:r w:rsidRPr="007B058C">
        <w:rPr>
          <w:rFonts w:ascii="Times New Roman" w:hAnsi="Times New Roman" w:cs="Times New Roman"/>
          <w:b/>
          <w:bCs/>
        </w:rPr>
        <w:t xml:space="preserve">Supplementary Table 1. </w:t>
      </w:r>
      <w:r w:rsidRPr="007B058C">
        <w:rPr>
          <w:rFonts w:ascii="Times New Roman" w:hAnsi="Times New Roman" w:cs="Times New Roman"/>
        </w:rPr>
        <w:t xml:space="preserve"> Students’ perceptions of knowledge, relevance, and interest in common geriatric medicine topics and skills. </w:t>
      </w:r>
    </w:p>
    <w:tbl>
      <w:tblPr>
        <w:tblStyle w:val="TableGridLight"/>
        <w:tblW w:w="9796" w:type="dxa"/>
        <w:tblLook w:val="04A0" w:firstRow="1" w:lastRow="0" w:firstColumn="1" w:lastColumn="0" w:noHBand="0" w:noVBand="1"/>
      </w:tblPr>
      <w:tblGrid>
        <w:gridCol w:w="1137"/>
        <w:gridCol w:w="3197"/>
        <w:gridCol w:w="2288"/>
        <w:gridCol w:w="1417"/>
        <w:gridCol w:w="1843"/>
      </w:tblGrid>
      <w:tr w:rsidR="00EA44F0" w:rsidRPr="007B058C" w14:paraId="260F268B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10280ED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Question</w:t>
            </w:r>
          </w:p>
        </w:tc>
        <w:tc>
          <w:tcPr>
            <w:tcW w:w="3197" w:type="dxa"/>
            <w:noWrap/>
            <w:hideMark/>
          </w:tcPr>
          <w:p w14:paraId="6BCE8D2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Topic</w:t>
            </w:r>
          </w:p>
        </w:tc>
        <w:tc>
          <w:tcPr>
            <w:tcW w:w="2288" w:type="dxa"/>
            <w:noWrap/>
            <w:hideMark/>
          </w:tcPr>
          <w:p w14:paraId="6E0AB1D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Perceived Knowledge – Mean (SD)</w:t>
            </w:r>
          </w:p>
        </w:tc>
        <w:tc>
          <w:tcPr>
            <w:tcW w:w="1417" w:type="dxa"/>
            <w:noWrap/>
            <w:hideMark/>
          </w:tcPr>
          <w:p w14:paraId="2B56663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Perceived Relevance –Mean (SD)</w:t>
            </w:r>
          </w:p>
        </w:tc>
        <w:tc>
          <w:tcPr>
            <w:tcW w:w="1843" w:type="dxa"/>
            <w:noWrap/>
            <w:hideMark/>
          </w:tcPr>
          <w:p w14:paraId="2C9D353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Perceived Interest –Mean (SD)</w:t>
            </w:r>
          </w:p>
        </w:tc>
      </w:tr>
      <w:tr w:rsidR="00EA44F0" w:rsidRPr="007B058C" w14:paraId="3D33AD1D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2E4678B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2C71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 xml:space="preserve">Healthy ageing </w:t>
            </w:r>
          </w:p>
        </w:tc>
        <w:tc>
          <w:tcPr>
            <w:tcW w:w="2288" w:type="dxa"/>
            <w:noWrap/>
            <w:hideMark/>
          </w:tcPr>
          <w:p w14:paraId="79EDCFA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2.8 (0.9)</w:t>
            </w:r>
          </w:p>
        </w:tc>
        <w:tc>
          <w:tcPr>
            <w:tcW w:w="1417" w:type="dxa"/>
            <w:noWrap/>
            <w:hideMark/>
          </w:tcPr>
          <w:p w14:paraId="3343CF8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(0.9)</w:t>
            </w:r>
          </w:p>
        </w:tc>
        <w:tc>
          <w:tcPr>
            <w:tcW w:w="1843" w:type="dxa"/>
            <w:noWrap/>
            <w:hideMark/>
          </w:tcPr>
          <w:p w14:paraId="4B7E0932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(1.0)</w:t>
            </w:r>
          </w:p>
        </w:tc>
      </w:tr>
      <w:tr w:rsidR="00EA44F0" w:rsidRPr="007B058C" w14:paraId="0FD18AFD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0285053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67E2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 xml:space="preserve">Resilience and diversity </w:t>
            </w:r>
          </w:p>
        </w:tc>
        <w:tc>
          <w:tcPr>
            <w:tcW w:w="2288" w:type="dxa"/>
            <w:noWrap/>
            <w:hideMark/>
          </w:tcPr>
          <w:p w14:paraId="13C2703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2.6 (0.8)</w:t>
            </w:r>
          </w:p>
        </w:tc>
        <w:tc>
          <w:tcPr>
            <w:tcW w:w="1417" w:type="dxa"/>
            <w:noWrap/>
            <w:hideMark/>
          </w:tcPr>
          <w:p w14:paraId="2557DAD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(0.9)</w:t>
            </w:r>
          </w:p>
        </w:tc>
        <w:tc>
          <w:tcPr>
            <w:tcW w:w="1843" w:type="dxa"/>
            <w:noWrap/>
            <w:hideMark/>
          </w:tcPr>
          <w:p w14:paraId="3673B41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(1.0)</w:t>
            </w:r>
          </w:p>
        </w:tc>
      </w:tr>
      <w:tr w:rsidR="00EA44F0" w:rsidRPr="007B058C" w14:paraId="1052F059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74CDC63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2.3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9ED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Biology of ageing</w:t>
            </w:r>
          </w:p>
        </w:tc>
        <w:tc>
          <w:tcPr>
            <w:tcW w:w="2288" w:type="dxa"/>
            <w:noWrap/>
            <w:hideMark/>
          </w:tcPr>
          <w:p w14:paraId="5E908CB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3.1 (0.9)</w:t>
            </w:r>
          </w:p>
        </w:tc>
        <w:tc>
          <w:tcPr>
            <w:tcW w:w="1417" w:type="dxa"/>
            <w:noWrap/>
            <w:hideMark/>
          </w:tcPr>
          <w:p w14:paraId="6A73B2D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(0.9)</w:t>
            </w:r>
          </w:p>
        </w:tc>
        <w:tc>
          <w:tcPr>
            <w:tcW w:w="1843" w:type="dxa"/>
            <w:noWrap/>
            <w:hideMark/>
          </w:tcPr>
          <w:p w14:paraId="73A15BF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(1.0)</w:t>
            </w:r>
          </w:p>
        </w:tc>
      </w:tr>
      <w:tr w:rsidR="00EA44F0" w:rsidRPr="007B058C" w14:paraId="74FD09B5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58DB4E7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2.4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EE82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 xml:space="preserve">Frailty </w:t>
            </w:r>
          </w:p>
        </w:tc>
        <w:tc>
          <w:tcPr>
            <w:tcW w:w="2288" w:type="dxa"/>
            <w:noWrap/>
            <w:hideMark/>
          </w:tcPr>
          <w:p w14:paraId="03FDED3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2.8 (0.9)</w:t>
            </w:r>
          </w:p>
        </w:tc>
        <w:tc>
          <w:tcPr>
            <w:tcW w:w="1417" w:type="dxa"/>
            <w:noWrap/>
            <w:hideMark/>
          </w:tcPr>
          <w:p w14:paraId="3F828CA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(0.9)</w:t>
            </w:r>
          </w:p>
        </w:tc>
        <w:tc>
          <w:tcPr>
            <w:tcW w:w="1843" w:type="dxa"/>
            <w:noWrap/>
            <w:hideMark/>
          </w:tcPr>
          <w:p w14:paraId="0E5BDB69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(1.0)</w:t>
            </w:r>
          </w:p>
        </w:tc>
      </w:tr>
      <w:tr w:rsidR="00EA44F0" w:rsidRPr="007B058C" w14:paraId="5947BB3D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2A6A584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2.5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A12A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CGA</w:t>
            </w:r>
          </w:p>
        </w:tc>
        <w:tc>
          <w:tcPr>
            <w:tcW w:w="2288" w:type="dxa"/>
            <w:noWrap/>
            <w:hideMark/>
          </w:tcPr>
          <w:p w14:paraId="7F3B8A7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(0.9)</w:t>
            </w:r>
          </w:p>
        </w:tc>
        <w:tc>
          <w:tcPr>
            <w:tcW w:w="1417" w:type="dxa"/>
            <w:noWrap/>
            <w:hideMark/>
          </w:tcPr>
          <w:p w14:paraId="2A3B7DE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(1.0)</w:t>
            </w:r>
          </w:p>
        </w:tc>
        <w:tc>
          <w:tcPr>
            <w:tcW w:w="1843" w:type="dxa"/>
            <w:noWrap/>
            <w:hideMark/>
          </w:tcPr>
          <w:p w14:paraId="4759C0D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(1.0)</w:t>
            </w:r>
          </w:p>
        </w:tc>
      </w:tr>
      <w:tr w:rsidR="00EA44F0" w:rsidRPr="007B058C" w14:paraId="7B95BA26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2FE709C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2.6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B903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Falls and mobility</w:t>
            </w:r>
          </w:p>
        </w:tc>
        <w:tc>
          <w:tcPr>
            <w:tcW w:w="2288" w:type="dxa"/>
            <w:noWrap/>
            <w:hideMark/>
          </w:tcPr>
          <w:p w14:paraId="2BBC77E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(0.9)</w:t>
            </w:r>
          </w:p>
        </w:tc>
        <w:tc>
          <w:tcPr>
            <w:tcW w:w="1417" w:type="dxa"/>
            <w:noWrap/>
            <w:hideMark/>
          </w:tcPr>
          <w:p w14:paraId="78502A7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  <w:tc>
          <w:tcPr>
            <w:tcW w:w="1843" w:type="dxa"/>
            <w:noWrap/>
            <w:hideMark/>
          </w:tcPr>
          <w:p w14:paraId="3679D965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(1.0)</w:t>
            </w:r>
          </w:p>
        </w:tc>
      </w:tr>
      <w:tr w:rsidR="00EA44F0" w:rsidRPr="007B058C" w14:paraId="3F527D13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3A13486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2.7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E6AE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Bone health</w:t>
            </w:r>
          </w:p>
        </w:tc>
        <w:tc>
          <w:tcPr>
            <w:tcW w:w="2288" w:type="dxa"/>
            <w:noWrap/>
            <w:hideMark/>
          </w:tcPr>
          <w:p w14:paraId="59E893B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3.0 (0.9)</w:t>
            </w:r>
          </w:p>
        </w:tc>
        <w:tc>
          <w:tcPr>
            <w:tcW w:w="1417" w:type="dxa"/>
            <w:noWrap/>
            <w:hideMark/>
          </w:tcPr>
          <w:p w14:paraId="4A786F62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4.0 (0.9)</w:t>
            </w:r>
          </w:p>
        </w:tc>
        <w:tc>
          <w:tcPr>
            <w:tcW w:w="1843" w:type="dxa"/>
            <w:noWrap/>
            <w:hideMark/>
          </w:tcPr>
          <w:p w14:paraId="0955E583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(0.9)</w:t>
            </w:r>
          </w:p>
        </w:tc>
      </w:tr>
      <w:tr w:rsidR="00EA44F0" w:rsidRPr="007B058C" w14:paraId="68EADD5E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5A951B5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2.8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7BA5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Sarcopenia</w:t>
            </w:r>
          </w:p>
        </w:tc>
        <w:tc>
          <w:tcPr>
            <w:tcW w:w="2288" w:type="dxa"/>
            <w:noWrap/>
            <w:hideMark/>
          </w:tcPr>
          <w:p w14:paraId="4BC4899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2.5 (0.9)</w:t>
            </w:r>
          </w:p>
        </w:tc>
        <w:tc>
          <w:tcPr>
            <w:tcW w:w="1417" w:type="dxa"/>
            <w:noWrap/>
            <w:hideMark/>
          </w:tcPr>
          <w:p w14:paraId="4DDFA54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 (0.9)</w:t>
            </w:r>
          </w:p>
        </w:tc>
        <w:tc>
          <w:tcPr>
            <w:tcW w:w="1843" w:type="dxa"/>
            <w:noWrap/>
            <w:hideMark/>
          </w:tcPr>
          <w:p w14:paraId="17D531F9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(0.9)</w:t>
            </w:r>
          </w:p>
        </w:tc>
      </w:tr>
      <w:tr w:rsidR="00EA44F0" w:rsidRPr="007B058C" w14:paraId="0423393B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153B5D0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B561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 xml:space="preserve">Delirium </w:t>
            </w:r>
          </w:p>
        </w:tc>
        <w:tc>
          <w:tcPr>
            <w:tcW w:w="2288" w:type="dxa"/>
            <w:noWrap/>
            <w:hideMark/>
          </w:tcPr>
          <w:p w14:paraId="627709E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(1.0)</w:t>
            </w:r>
          </w:p>
        </w:tc>
        <w:tc>
          <w:tcPr>
            <w:tcW w:w="1417" w:type="dxa"/>
            <w:noWrap/>
            <w:hideMark/>
          </w:tcPr>
          <w:p w14:paraId="0BC4B213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 (1.0)</w:t>
            </w:r>
          </w:p>
        </w:tc>
        <w:tc>
          <w:tcPr>
            <w:tcW w:w="1843" w:type="dxa"/>
            <w:noWrap/>
            <w:hideMark/>
          </w:tcPr>
          <w:p w14:paraId="13F048B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</w:tr>
      <w:tr w:rsidR="00EA44F0" w:rsidRPr="007B058C" w14:paraId="2CEFF065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5657333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2.10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5D52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 xml:space="preserve">Depression </w:t>
            </w:r>
          </w:p>
        </w:tc>
        <w:tc>
          <w:tcPr>
            <w:tcW w:w="2288" w:type="dxa"/>
            <w:noWrap/>
            <w:hideMark/>
          </w:tcPr>
          <w:p w14:paraId="79DFD84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3.2 (0.9)</w:t>
            </w:r>
          </w:p>
        </w:tc>
        <w:tc>
          <w:tcPr>
            <w:tcW w:w="1417" w:type="dxa"/>
            <w:noWrap/>
            <w:hideMark/>
          </w:tcPr>
          <w:p w14:paraId="1B7990E3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  <w:tc>
          <w:tcPr>
            <w:tcW w:w="1843" w:type="dxa"/>
            <w:noWrap/>
            <w:hideMark/>
          </w:tcPr>
          <w:p w14:paraId="21B80DA3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</w:tr>
      <w:tr w:rsidR="00EA44F0" w:rsidRPr="007B058C" w14:paraId="42A38955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0BE625C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2.11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47AB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MCI and Dementia: screening</w:t>
            </w:r>
          </w:p>
        </w:tc>
        <w:tc>
          <w:tcPr>
            <w:tcW w:w="2288" w:type="dxa"/>
            <w:noWrap/>
            <w:hideMark/>
          </w:tcPr>
          <w:p w14:paraId="3924B17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3.1 (0.9)</w:t>
            </w:r>
          </w:p>
        </w:tc>
        <w:tc>
          <w:tcPr>
            <w:tcW w:w="1417" w:type="dxa"/>
            <w:noWrap/>
            <w:hideMark/>
          </w:tcPr>
          <w:p w14:paraId="4FBA2802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(0.9)</w:t>
            </w:r>
          </w:p>
        </w:tc>
        <w:tc>
          <w:tcPr>
            <w:tcW w:w="1843" w:type="dxa"/>
            <w:noWrap/>
            <w:hideMark/>
          </w:tcPr>
          <w:p w14:paraId="339DAA85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</w:tr>
      <w:tr w:rsidR="00EA44F0" w:rsidRPr="007B058C" w14:paraId="6AEFDB74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16D853A1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2.12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D017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Dementia: management of BPSD</w:t>
            </w:r>
          </w:p>
        </w:tc>
        <w:tc>
          <w:tcPr>
            <w:tcW w:w="2288" w:type="dxa"/>
            <w:noWrap/>
            <w:hideMark/>
          </w:tcPr>
          <w:p w14:paraId="01FEBC2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(0.9)</w:t>
            </w:r>
          </w:p>
        </w:tc>
        <w:tc>
          <w:tcPr>
            <w:tcW w:w="1417" w:type="dxa"/>
            <w:noWrap/>
            <w:hideMark/>
          </w:tcPr>
          <w:p w14:paraId="2484F04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  <w:tc>
          <w:tcPr>
            <w:tcW w:w="1843" w:type="dxa"/>
            <w:noWrap/>
            <w:hideMark/>
          </w:tcPr>
          <w:p w14:paraId="1B035C12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</w:tr>
      <w:tr w:rsidR="00EA44F0" w:rsidRPr="007B058C" w14:paraId="582C5E19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0EC2E4D5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2.13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1843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 xml:space="preserve">Assessing cognitive status </w:t>
            </w:r>
          </w:p>
        </w:tc>
        <w:tc>
          <w:tcPr>
            <w:tcW w:w="2288" w:type="dxa"/>
            <w:noWrap/>
            <w:hideMark/>
          </w:tcPr>
          <w:p w14:paraId="31CAEF3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(1.1)</w:t>
            </w:r>
          </w:p>
        </w:tc>
        <w:tc>
          <w:tcPr>
            <w:tcW w:w="1417" w:type="dxa"/>
            <w:noWrap/>
            <w:hideMark/>
          </w:tcPr>
          <w:p w14:paraId="51486075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(1.1)</w:t>
            </w:r>
          </w:p>
        </w:tc>
        <w:tc>
          <w:tcPr>
            <w:tcW w:w="1843" w:type="dxa"/>
            <w:noWrap/>
            <w:hideMark/>
          </w:tcPr>
          <w:p w14:paraId="60A940E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(1.1)</w:t>
            </w:r>
          </w:p>
        </w:tc>
      </w:tr>
      <w:tr w:rsidR="00EA44F0" w:rsidRPr="007B058C" w14:paraId="3521F116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3922C00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2.14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E537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Assessing functional capacity</w:t>
            </w:r>
          </w:p>
        </w:tc>
        <w:tc>
          <w:tcPr>
            <w:tcW w:w="2288" w:type="dxa"/>
            <w:noWrap/>
            <w:hideMark/>
          </w:tcPr>
          <w:p w14:paraId="5D44E48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2.7 (1.1)</w:t>
            </w:r>
          </w:p>
        </w:tc>
        <w:tc>
          <w:tcPr>
            <w:tcW w:w="1417" w:type="dxa"/>
            <w:noWrap/>
            <w:hideMark/>
          </w:tcPr>
          <w:p w14:paraId="37000940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(1.1)</w:t>
            </w:r>
          </w:p>
        </w:tc>
        <w:tc>
          <w:tcPr>
            <w:tcW w:w="1843" w:type="dxa"/>
            <w:noWrap/>
            <w:hideMark/>
          </w:tcPr>
          <w:p w14:paraId="176FBFE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(1.0)</w:t>
            </w:r>
          </w:p>
        </w:tc>
      </w:tr>
      <w:tr w:rsidR="00EA44F0" w:rsidRPr="007B058C" w14:paraId="661D036B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722AAF9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2.15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FCC9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Assessing capacity to consent</w:t>
            </w:r>
          </w:p>
        </w:tc>
        <w:tc>
          <w:tcPr>
            <w:tcW w:w="2288" w:type="dxa"/>
            <w:noWrap/>
            <w:hideMark/>
          </w:tcPr>
          <w:p w14:paraId="0F796DE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2.8 (0.9)</w:t>
            </w:r>
          </w:p>
        </w:tc>
        <w:tc>
          <w:tcPr>
            <w:tcW w:w="1417" w:type="dxa"/>
            <w:noWrap/>
            <w:hideMark/>
          </w:tcPr>
          <w:p w14:paraId="407988E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 (1.0)</w:t>
            </w:r>
          </w:p>
        </w:tc>
        <w:tc>
          <w:tcPr>
            <w:tcW w:w="1843" w:type="dxa"/>
            <w:noWrap/>
            <w:hideMark/>
          </w:tcPr>
          <w:p w14:paraId="11863E9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(1.0)</w:t>
            </w:r>
          </w:p>
        </w:tc>
      </w:tr>
      <w:tr w:rsidR="00EA44F0" w:rsidRPr="007B058C" w14:paraId="7EEE8B66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02191FC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2.16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4CB1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Advance healthcare directives</w:t>
            </w:r>
          </w:p>
        </w:tc>
        <w:tc>
          <w:tcPr>
            <w:tcW w:w="2288" w:type="dxa"/>
            <w:noWrap/>
            <w:hideMark/>
          </w:tcPr>
          <w:p w14:paraId="1C501B3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2.8 (0.9)</w:t>
            </w:r>
          </w:p>
        </w:tc>
        <w:tc>
          <w:tcPr>
            <w:tcW w:w="1417" w:type="dxa"/>
            <w:noWrap/>
            <w:hideMark/>
          </w:tcPr>
          <w:p w14:paraId="48318A2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(1.0)</w:t>
            </w:r>
          </w:p>
        </w:tc>
        <w:tc>
          <w:tcPr>
            <w:tcW w:w="1843" w:type="dxa"/>
            <w:noWrap/>
            <w:hideMark/>
          </w:tcPr>
          <w:p w14:paraId="2F8E3E0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(1.1)</w:t>
            </w:r>
          </w:p>
        </w:tc>
      </w:tr>
      <w:tr w:rsidR="00EA44F0" w:rsidRPr="007B058C" w14:paraId="3BA3FDC3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2066C7B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2.17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93E8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Palliative &amp; End of Life care</w:t>
            </w:r>
          </w:p>
        </w:tc>
        <w:tc>
          <w:tcPr>
            <w:tcW w:w="2288" w:type="dxa"/>
            <w:noWrap/>
            <w:hideMark/>
          </w:tcPr>
          <w:p w14:paraId="57B19D75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(0.9)</w:t>
            </w:r>
          </w:p>
        </w:tc>
        <w:tc>
          <w:tcPr>
            <w:tcW w:w="1417" w:type="dxa"/>
            <w:noWrap/>
            <w:hideMark/>
          </w:tcPr>
          <w:p w14:paraId="53F2837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(1.1)</w:t>
            </w:r>
          </w:p>
        </w:tc>
        <w:tc>
          <w:tcPr>
            <w:tcW w:w="1843" w:type="dxa"/>
            <w:noWrap/>
            <w:hideMark/>
          </w:tcPr>
          <w:p w14:paraId="19AA7700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(1.1)</w:t>
            </w:r>
          </w:p>
        </w:tc>
      </w:tr>
      <w:tr w:rsidR="00EA44F0" w:rsidRPr="007B058C" w14:paraId="6286718A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1D4AF59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2.18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D3E5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Chronic Pain</w:t>
            </w:r>
          </w:p>
        </w:tc>
        <w:tc>
          <w:tcPr>
            <w:tcW w:w="2288" w:type="dxa"/>
            <w:noWrap/>
            <w:hideMark/>
          </w:tcPr>
          <w:p w14:paraId="7A0E1D5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(0.9)</w:t>
            </w:r>
          </w:p>
        </w:tc>
        <w:tc>
          <w:tcPr>
            <w:tcW w:w="1417" w:type="dxa"/>
            <w:noWrap/>
            <w:hideMark/>
          </w:tcPr>
          <w:p w14:paraId="0A88B59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  <w:tc>
          <w:tcPr>
            <w:tcW w:w="1843" w:type="dxa"/>
            <w:noWrap/>
            <w:hideMark/>
          </w:tcPr>
          <w:p w14:paraId="39AAA4F1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(1.1)</w:t>
            </w:r>
          </w:p>
        </w:tc>
      </w:tr>
      <w:tr w:rsidR="00EA44F0" w:rsidRPr="007B058C" w14:paraId="5834FB30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5ABE999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2.19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81E1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Geriatric rehabilitation</w:t>
            </w:r>
          </w:p>
        </w:tc>
        <w:tc>
          <w:tcPr>
            <w:tcW w:w="2288" w:type="dxa"/>
            <w:noWrap/>
            <w:hideMark/>
          </w:tcPr>
          <w:p w14:paraId="0147FE9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2.5 (0.9)</w:t>
            </w:r>
          </w:p>
        </w:tc>
        <w:tc>
          <w:tcPr>
            <w:tcW w:w="1417" w:type="dxa"/>
            <w:noWrap/>
            <w:hideMark/>
          </w:tcPr>
          <w:p w14:paraId="41FF1909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3.4 (1.0)</w:t>
            </w:r>
          </w:p>
        </w:tc>
        <w:tc>
          <w:tcPr>
            <w:tcW w:w="1843" w:type="dxa"/>
            <w:noWrap/>
            <w:hideMark/>
          </w:tcPr>
          <w:p w14:paraId="727045D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3.4 (1.1)</w:t>
            </w:r>
          </w:p>
        </w:tc>
      </w:tr>
      <w:tr w:rsidR="00EA44F0" w:rsidRPr="007B058C" w14:paraId="795D928B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03953A6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2.20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F473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7B058C">
              <w:rPr>
                <w:rFonts w:ascii="Times New Roman" w:hAnsi="Times New Roman" w:cs="Times New Roman"/>
                <w:color w:val="000000"/>
              </w:rPr>
              <w:t>Orthogeriatrics</w:t>
            </w:r>
            <w:proofErr w:type="spellEnd"/>
          </w:p>
        </w:tc>
        <w:tc>
          <w:tcPr>
            <w:tcW w:w="2288" w:type="dxa"/>
            <w:noWrap/>
            <w:hideMark/>
          </w:tcPr>
          <w:p w14:paraId="0C8B8D6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2.5 (1.0)</w:t>
            </w:r>
          </w:p>
        </w:tc>
        <w:tc>
          <w:tcPr>
            <w:tcW w:w="1417" w:type="dxa"/>
            <w:noWrap/>
            <w:hideMark/>
          </w:tcPr>
          <w:p w14:paraId="60BC776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3.4 (1.1)</w:t>
            </w:r>
          </w:p>
        </w:tc>
        <w:tc>
          <w:tcPr>
            <w:tcW w:w="1843" w:type="dxa"/>
            <w:noWrap/>
            <w:hideMark/>
          </w:tcPr>
          <w:p w14:paraId="393D226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3.3 (1.1)</w:t>
            </w:r>
          </w:p>
        </w:tc>
      </w:tr>
      <w:tr w:rsidR="00EA44F0" w:rsidRPr="007B058C" w14:paraId="53750E9D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15CBE97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2.21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382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7B058C">
              <w:rPr>
                <w:rFonts w:ascii="Times New Roman" w:hAnsi="Times New Roman" w:cs="Times New Roman"/>
                <w:color w:val="000000"/>
              </w:rPr>
              <w:t>Oncogeriatrics</w:t>
            </w:r>
            <w:proofErr w:type="spellEnd"/>
            <w:r w:rsidRPr="007B058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88" w:type="dxa"/>
            <w:noWrap/>
            <w:hideMark/>
          </w:tcPr>
          <w:p w14:paraId="247BFE8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2.6 (1.0)</w:t>
            </w:r>
          </w:p>
        </w:tc>
        <w:tc>
          <w:tcPr>
            <w:tcW w:w="1417" w:type="dxa"/>
            <w:noWrap/>
            <w:hideMark/>
          </w:tcPr>
          <w:p w14:paraId="43E0F42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(1.0)</w:t>
            </w:r>
          </w:p>
        </w:tc>
        <w:tc>
          <w:tcPr>
            <w:tcW w:w="1843" w:type="dxa"/>
            <w:noWrap/>
            <w:hideMark/>
          </w:tcPr>
          <w:p w14:paraId="2804992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(1.1)</w:t>
            </w:r>
          </w:p>
        </w:tc>
      </w:tr>
      <w:tr w:rsidR="00EA44F0" w:rsidRPr="007B058C" w14:paraId="17D932EB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4CBE90E0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2.22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8B42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7B058C">
              <w:rPr>
                <w:rFonts w:ascii="Times New Roman" w:hAnsi="Times New Roman" w:cs="Times New Roman"/>
                <w:color w:val="000000"/>
              </w:rPr>
              <w:t>Gerodontology</w:t>
            </w:r>
            <w:proofErr w:type="spellEnd"/>
          </w:p>
        </w:tc>
        <w:tc>
          <w:tcPr>
            <w:tcW w:w="2288" w:type="dxa"/>
            <w:noWrap/>
            <w:hideMark/>
          </w:tcPr>
          <w:p w14:paraId="3FB4CAC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2.1 (1.1)</w:t>
            </w:r>
          </w:p>
        </w:tc>
        <w:tc>
          <w:tcPr>
            <w:tcW w:w="1417" w:type="dxa"/>
            <w:noWrap/>
            <w:hideMark/>
          </w:tcPr>
          <w:p w14:paraId="15D5445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3.0 (1.2)</w:t>
            </w:r>
          </w:p>
        </w:tc>
        <w:tc>
          <w:tcPr>
            <w:tcW w:w="1843" w:type="dxa"/>
            <w:noWrap/>
            <w:hideMark/>
          </w:tcPr>
          <w:p w14:paraId="31AB689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3.0 (1.2)</w:t>
            </w:r>
          </w:p>
        </w:tc>
      </w:tr>
      <w:tr w:rsidR="00EA44F0" w:rsidRPr="007B058C" w14:paraId="47320124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028319B9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2.23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E721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Nutritional assessment and malnutrition</w:t>
            </w:r>
          </w:p>
        </w:tc>
        <w:tc>
          <w:tcPr>
            <w:tcW w:w="2288" w:type="dxa"/>
            <w:noWrap/>
            <w:hideMark/>
          </w:tcPr>
          <w:p w14:paraId="5FEC032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2.6 (0.9)</w:t>
            </w:r>
          </w:p>
        </w:tc>
        <w:tc>
          <w:tcPr>
            <w:tcW w:w="1417" w:type="dxa"/>
            <w:noWrap/>
            <w:hideMark/>
          </w:tcPr>
          <w:p w14:paraId="7C41A018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(1.0)</w:t>
            </w:r>
          </w:p>
        </w:tc>
        <w:tc>
          <w:tcPr>
            <w:tcW w:w="1843" w:type="dxa"/>
            <w:noWrap/>
            <w:hideMark/>
          </w:tcPr>
          <w:p w14:paraId="7CA7AA02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(1.1)</w:t>
            </w:r>
          </w:p>
        </w:tc>
      </w:tr>
      <w:tr w:rsidR="00EA44F0" w:rsidRPr="007B058C" w14:paraId="06FA03FA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6462AA00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2.24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BFB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Dysphagia</w:t>
            </w:r>
          </w:p>
        </w:tc>
        <w:tc>
          <w:tcPr>
            <w:tcW w:w="2288" w:type="dxa"/>
            <w:noWrap/>
            <w:hideMark/>
          </w:tcPr>
          <w:p w14:paraId="5B683AD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2.7 (0.9)</w:t>
            </w:r>
          </w:p>
        </w:tc>
        <w:tc>
          <w:tcPr>
            <w:tcW w:w="1417" w:type="dxa"/>
            <w:noWrap/>
            <w:hideMark/>
          </w:tcPr>
          <w:p w14:paraId="48A5C54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3.4 (1.0)</w:t>
            </w:r>
          </w:p>
        </w:tc>
        <w:tc>
          <w:tcPr>
            <w:tcW w:w="1843" w:type="dxa"/>
            <w:noWrap/>
            <w:hideMark/>
          </w:tcPr>
          <w:p w14:paraId="1A8F4FE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3.4 (1.1)</w:t>
            </w:r>
          </w:p>
        </w:tc>
      </w:tr>
      <w:tr w:rsidR="00EA44F0" w:rsidRPr="007B058C" w14:paraId="67ABD4F6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40774F3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2.25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77A3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Polypharmacy and deprescribing</w:t>
            </w:r>
          </w:p>
        </w:tc>
        <w:tc>
          <w:tcPr>
            <w:tcW w:w="2288" w:type="dxa"/>
            <w:noWrap/>
            <w:hideMark/>
          </w:tcPr>
          <w:p w14:paraId="5188DD35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2.7 (0.9)</w:t>
            </w:r>
          </w:p>
        </w:tc>
        <w:tc>
          <w:tcPr>
            <w:tcW w:w="1417" w:type="dxa"/>
            <w:noWrap/>
            <w:hideMark/>
          </w:tcPr>
          <w:p w14:paraId="0A9B27C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 (1.1)</w:t>
            </w:r>
          </w:p>
        </w:tc>
        <w:tc>
          <w:tcPr>
            <w:tcW w:w="1843" w:type="dxa"/>
            <w:noWrap/>
            <w:hideMark/>
          </w:tcPr>
          <w:p w14:paraId="7D52AC60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 (1.1)</w:t>
            </w:r>
          </w:p>
        </w:tc>
      </w:tr>
      <w:tr w:rsidR="00EA44F0" w:rsidRPr="007B058C" w14:paraId="5E4EBC58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4615C565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2.26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A05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Urinary and faecal incontinence</w:t>
            </w:r>
          </w:p>
        </w:tc>
        <w:tc>
          <w:tcPr>
            <w:tcW w:w="2288" w:type="dxa"/>
            <w:noWrap/>
            <w:hideMark/>
          </w:tcPr>
          <w:p w14:paraId="330DEB9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(0.9)</w:t>
            </w:r>
          </w:p>
        </w:tc>
        <w:tc>
          <w:tcPr>
            <w:tcW w:w="1417" w:type="dxa"/>
            <w:noWrap/>
            <w:hideMark/>
          </w:tcPr>
          <w:p w14:paraId="3814E73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(1.0)</w:t>
            </w:r>
          </w:p>
        </w:tc>
        <w:tc>
          <w:tcPr>
            <w:tcW w:w="1843" w:type="dxa"/>
            <w:noWrap/>
            <w:hideMark/>
          </w:tcPr>
          <w:p w14:paraId="14F6E22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(1.1)</w:t>
            </w:r>
          </w:p>
        </w:tc>
      </w:tr>
      <w:tr w:rsidR="00EA44F0" w:rsidRPr="007B058C" w14:paraId="005FB42A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0D9C756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2.27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1C14C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Hearing and vision impairments</w:t>
            </w:r>
          </w:p>
        </w:tc>
        <w:tc>
          <w:tcPr>
            <w:tcW w:w="2288" w:type="dxa"/>
            <w:noWrap/>
            <w:hideMark/>
          </w:tcPr>
          <w:p w14:paraId="49714D43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2.8 (0.9)</w:t>
            </w:r>
          </w:p>
        </w:tc>
        <w:tc>
          <w:tcPr>
            <w:tcW w:w="1417" w:type="dxa"/>
            <w:noWrap/>
            <w:hideMark/>
          </w:tcPr>
          <w:p w14:paraId="1AADD63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(1.0)</w:t>
            </w:r>
          </w:p>
        </w:tc>
        <w:tc>
          <w:tcPr>
            <w:tcW w:w="1843" w:type="dxa"/>
            <w:noWrap/>
            <w:hideMark/>
          </w:tcPr>
          <w:p w14:paraId="19FFAB6A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3.4 (1.1)</w:t>
            </w:r>
          </w:p>
        </w:tc>
      </w:tr>
      <w:tr w:rsidR="00EA44F0" w:rsidRPr="007B058C" w14:paraId="0037062D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728F5AA3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2.28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25F1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Skin care and pressure ulcers</w:t>
            </w:r>
          </w:p>
        </w:tc>
        <w:tc>
          <w:tcPr>
            <w:tcW w:w="2288" w:type="dxa"/>
            <w:noWrap/>
            <w:hideMark/>
          </w:tcPr>
          <w:p w14:paraId="74DD40A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(0.9)</w:t>
            </w:r>
          </w:p>
        </w:tc>
        <w:tc>
          <w:tcPr>
            <w:tcW w:w="1417" w:type="dxa"/>
            <w:noWrap/>
            <w:hideMark/>
          </w:tcPr>
          <w:p w14:paraId="67071A8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(1.0)</w:t>
            </w:r>
          </w:p>
        </w:tc>
        <w:tc>
          <w:tcPr>
            <w:tcW w:w="1843" w:type="dxa"/>
            <w:noWrap/>
            <w:hideMark/>
          </w:tcPr>
          <w:p w14:paraId="169228E1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(1.1)</w:t>
            </w:r>
          </w:p>
        </w:tc>
      </w:tr>
      <w:tr w:rsidR="00EA44F0" w:rsidRPr="007B058C" w14:paraId="231E86A1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59F495E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2.29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8C46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Ageism</w:t>
            </w:r>
          </w:p>
        </w:tc>
        <w:tc>
          <w:tcPr>
            <w:tcW w:w="2288" w:type="dxa"/>
            <w:noWrap/>
            <w:hideMark/>
          </w:tcPr>
          <w:p w14:paraId="1203455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2.8 (1.0)</w:t>
            </w:r>
          </w:p>
        </w:tc>
        <w:tc>
          <w:tcPr>
            <w:tcW w:w="1417" w:type="dxa"/>
            <w:noWrap/>
            <w:hideMark/>
          </w:tcPr>
          <w:p w14:paraId="2288BF21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3.4 (1.1)</w:t>
            </w:r>
          </w:p>
        </w:tc>
        <w:tc>
          <w:tcPr>
            <w:tcW w:w="1843" w:type="dxa"/>
            <w:noWrap/>
            <w:hideMark/>
          </w:tcPr>
          <w:p w14:paraId="73190D42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3.4 (1.1)</w:t>
            </w:r>
          </w:p>
        </w:tc>
      </w:tr>
      <w:tr w:rsidR="00EA44F0" w:rsidRPr="007B058C" w14:paraId="23D25910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651F8675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2.30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62AA6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Abuse of older people</w:t>
            </w:r>
          </w:p>
        </w:tc>
        <w:tc>
          <w:tcPr>
            <w:tcW w:w="2288" w:type="dxa"/>
            <w:noWrap/>
            <w:hideMark/>
          </w:tcPr>
          <w:p w14:paraId="214EC440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2.6 (1.0)</w:t>
            </w:r>
          </w:p>
        </w:tc>
        <w:tc>
          <w:tcPr>
            <w:tcW w:w="1417" w:type="dxa"/>
            <w:noWrap/>
            <w:hideMark/>
          </w:tcPr>
          <w:p w14:paraId="65CB899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3.5 (1.1)</w:t>
            </w:r>
          </w:p>
        </w:tc>
        <w:tc>
          <w:tcPr>
            <w:tcW w:w="1843" w:type="dxa"/>
            <w:noWrap/>
            <w:hideMark/>
          </w:tcPr>
          <w:p w14:paraId="4C6A447D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(1.1)</w:t>
            </w:r>
          </w:p>
        </w:tc>
      </w:tr>
      <w:tr w:rsidR="00EA44F0" w:rsidRPr="007B058C" w14:paraId="08F25C4E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57AF72A2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2.31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D970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Assessing older people in ED</w:t>
            </w:r>
          </w:p>
        </w:tc>
        <w:tc>
          <w:tcPr>
            <w:tcW w:w="2288" w:type="dxa"/>
            <w:noWrap/>
            <w:hideMark/>
          </w:tcPr>
          <w:p w14:paraId="6A28C4A2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2.8 (0.9)</w:t>
            </w:r>
          </w:p>
        </w:tc>
        <w:tc>
          <w:tcPr>
            <w:tcW w:w="1417" w:type="dxa"/>
            <w:noWrap/>
            <w:hideMark/>
          </w:tcPr>
          <w:p w14:paraId="390C5ECF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  <w:tc>
          <w:tcPr>
            <w:tcW w:w="1843" w:type="dxa"/>
            <w:noWrap/>
            <w:hideMark/>
          </w:tcPr>
          <w:p w14:paraId="2A9DF5F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(1.1)</w:t>
            </w:r>
          </w:p>
        </w:tc>
      </w:tr>
      <w:tr w:rsidR="00EA44F0" w:rsidRPr="007B058C" w14:paraId="4C25E7AF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54CBBFB3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2.32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2C0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Communication – Older people &amp; caregivers</w:t>
            </w:r>
          </w:p>
        </w:tc>
        <w:tc>
          <w:tcPr>
            <w:tcW w:w="2288" w:type="dxa"/>
            <w:noWrap/>
            <w:hideMark/>
          </w:tcPr>
          <w:p w14:paraId="615458B1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(0.9)</w:t>
            </w:r>
          </w:p>
        </w:tc>
        <w:tc>
          <w:tcPr>
            <w:tcW w:w="1417" w:type="dxa"/>
            <w:noWrap/>
            <w:hideMark/>
          </w:tcPr>
          <w:p w14:paraId="7BDB6F11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3.8 (1.0)</w:t>
            </w:r>
          </w:p>
        </w:tc>
        <w:tc>
          <w:tcPr>
            <w:tcW w:w="1843" w:type="dxa"/>
            <w:noWrap/>
            <w:hideMark/>
          </w:tcPr>
          <w:p w14:paraId="2C40C72E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3.7 (1.1)</w:t>
            </w:r>
          </w:p>
        </w:tc>
      </w:tr>
      <w:tr w:rsidR="00EA44F0" w:rsidRPr="007B058C" w14:paraId="04EA4134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6535F259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lastRenderedPageBreak/>
              <w:t>2.33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F2F00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>Communication – Older people &amp; caregivers</w:t>
            </w:r>
          </w:p>
        </w:tc>
        <w:tc>
          <w:tcPr>
            <w:tcW w:w="2288" w:type="dxa"/>
            <w:noWrap/>
            <w:hideMark/>
          </w:tcPr>
          <w:p w14:paraId="32DAF7B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3.1 (0.9)</w:t>
            </w:r>
          </w:p>
        </w:tc>
        <w:tc>
          <w:tcPr>
            <w:tcW w:w="1417" w:type="dxa"/>
            <w:noWrap/>
            <w:hideMark/>
          </w:tcPr>
          <w:p w14:paraId="155D9307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3.9 (1.0)</w:t>
            </w:r>
          </w:p>
        </w:tc>
        <w:tc>
          <w:tcPr>
            <w:tcW w:w="1843" w:type="dxa"/>
            <w:noWrap/>
            <w:hideMark/>
          </w:tcPr>
          <w:p w14:paraId="41DE36D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3.6 (1.2)</w:t>
            </w:r>
          </w:p>
        </w:tc>
      </w:tr>
      <w:tr w:rsidR="00EA44F0" w:rsidRPr="007B058C" w14:paraId="7C9F7296" w14:textId="77777777" w:rsidTr="00F801A1">
        <w:trPr>
          <w:trHeight w:val="290"/>
        </w:trPr>
        <w:tc>
          <w:tcPr>
            <w:tcW w:w="1051" w:type="dxa"/>
            <w:noWrap/>
            <w:hideMark/>
          </w:tcPr>
          <w:p w14:paraId="29D427B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2.34</w:t>
            </w:r>
          </w:p>
        </w:tc>
        <w:tc>
          <w:tcPr>
            <w:tcW w:w="3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5017B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hAnsi="Times New Roman" w:cs="Times New Roman"/>
                <w:color w:val="000000"/>
              </w:rPr>
              <w:t xml:space="preserve">Overall knowledge </w:t>
            </w:r>
          </w:p>
        </w:tc>
        <w:tc>
          <w:tcPr>
            <w:tcW w:w="2288" w:type="dxa"/>
            <w:noWrap/>
            <w:hideMark/>
          </w:tcPr>
          <w:p w14:paraId="1A16AFA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  <w:r w:rsidRPr="007B058C"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  <w:t>2.9 (0.8)</w:t>
            </w:r>
          </w:p>
        </w:tc>
        <w:tc>
          <w:tcPr>
            <w:tcW w:w="1417" w:type="dxa"/>
            <w:noWrap/>
            <w:hideMark/>
          </w:tcPr>
          <w:p w14:paraId="735CE5E4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en-GB"/>
                <w14:ligatures w14:val="none"/>
              </w:rPr>
            </w:pPr>
          </w:p>
        </w:tc>
        <w:tc>
          <w:tcPr>
            <w:tcW w:w="1843" w:type="dxa"/>
            <w:noWrap/>
            <w:hideMark/>
          </w:tcPr>
          <w:p w14:paraId="4DEC4853" w14:textId="77777777" w:rsidR="00EA44F0" w:rsidRPr="007B058C" w:rsidRDefault="00EA44F0" w:rsidP="00F801A1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</w:tbl>
    <w:p w14:paraId="0BFBEDEA" w14:textId="77777777" w:rsidR="00EA44F0" w:rsidRPr="007B058C" w:rsidRDefault="00EA44F0" w:rsidP="00EA44F0">
      <w:pPr>
        <w:rPr>
          <w:rFonts w:ascii="Times New Roman" w:hAnsi="Times New Roman" w:cs="Times New Roman"/>
        </w:rPr>
      </w:pPr>
    </w:p>
    <w:p w14:paraId="5AE2E294" w14:textId="77777777" w:rsidR="00EA44F0" w:rsidRPr="007B058C" w:rsidRDefault="00EA44F0" w:rsidP="00EA44F0">
      <w:pPr>
        <w:rPr>
          <w:rFonts w:ascii="Times New Roman" w:hAnsi="Times New Roman" w:cs="Times New Roman"/>
          <w:b/>
          <w:bCs/>
        </w:rPr>
      </w:pPr>
    </w:p>
    <w:p w14:paraId="6C9562B0" w14:textId="77777777" w:rsidR="00A91650" w:rsidRDefault="00A91650"/>
    <w:p w14:paraId="5AEE8D97" w14:textId="77777777" w:rsidR="00EA44F0" w:rsidRDefault="00EA44F0"/>
    <w:p w14:paraId="57B20DF0" w14:textId="77777777" w:rsidR="00EA44F0" w:rsidRPr="007B058C" w:rsidRDefault="00EA44F0" w:rsidP="00EA44F0">
      <w:pPr>
        <w:rPr>
          <w:rFonts w:ascii="Times New Roman" w:hAnsi="Times New Roman" w:cs="Times New Roman"/>
          <w:lang w:val="it-IT"/>
        </w:rPr>
      </w:pPr>
      <w:r w:rsidRPr="007B058C">
        <w:rPr>
          <w:rFonts w:ascii="Times New Roman" w:hAnsi="Times New Roman" w:cs="Times New Roman"/>
          <w:noProof/>
          <w:lang w:val="it-IT"/>
        </w:rPr>
        <w:drawing>
          <wp:inline distT="0" distB="0" distL="0" distR="0" wp14:anchorId="3BFE62AC" wp14:editId="291C3B73">
            <wp:extent cx="5810250" cy="2897400"/>
            <wp:effectExtent l="0" t="0" r="0" b="0"/>
            <wp:docPr id="12969542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486" cy="289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D889A" w14:textId="77777777" w:rsidR="00EA44F0" w:rsidRPr="007B058C" w:rsidRDefault="00EA44F0" w:rsidP="00EA44F0">
      <w:pPr>
        <w:jc w:val="center"/>
        <w:rPr>
          <w:rFonts w:ascii="Times New Roman" w:hAnsi="Times New Roman" w:cs="Times New Roman"/>
        </w:rPr>
      </w:pPr>
      <w:r w:rsidRPr="007B058C">
        <w:rPr>
          <w:rFonts w:ascii="Times New Roman" w:hAnsi="Times New Roman" w:cs="Times New Roman"/>
          <w:b/>
          <w:bCs/>
        </w:rPr>
        <w:t>Supplementary Figure 1.</w:t>
      </w:r>
      <w:r w:rsidRPr="007B058C">
        <w:rPr>
          <w:rFonts w:ascii="Times New Roman" w:hAnsi="Times New Roman" w:cs="Times New Roman"/>
        </w:rPr>
        <w:t xml:space="preserve"> Medical students’ attitudes and interests in geriatric medicine</w:t>
      </w:r>
    </w:p>
    <w:p w14:paraId="74FEFDA1" w14:textId="77777777" w:rsidR="00EA44F0" w:rsidRDefault="00EA44F0"/>
    <w:p w14:paraId="464E6CAB" w14:textId="77777777" w:rsidR="00EA44F0" w:rsidRDefault="00EA44F0"/>
    <w:p w14:paraId="2D44AB6B" w14:textId="77777777" w:rsidR="00EA44F0" w:rsidRPr="007B058C" w:rsidRDefault="00EA44F0" w:rsidP="00EA44F0">
      <w:pPr>
        <w:rPr>
          <w:rFonts w:ascii="Times New Roman" w:hAnsi="Times New Roman" w:cs="Times New Roman"/>
        </w:rPr>
      </w:pPr>
      <w:r w:rsidRPr="007B058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BAFE91" wp14:editId="7CC4A816">
            <wp:extent cx="6255704" cy="4128654"/>
            <wp:effectExtent l="0" t="0" r="0" b="5715"/>
            <wp:docPr id="93670482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2" cy="413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0E982" w14:textId="77777777" w:rsidR="00EA44F0" w:rsidRPr="007B058C" w:rsidRDefault="00EA44F0" w:rsidP="00EA44F0">
      <w:pPr>
        <w:rPr>
          <w:rFonts w:ascii="Times New Roman" w:hAnsi="Times New Roman" w:cs="Times New Roman"/>
          <w:b/>
          <w:bCs/>
        </w:rPr>
      </w:pPr>
      <w:r w:rsidRPr="007B058C">
        <w:rPr>
          <w:rFonts w:ascii="Times New Roman" w:hAnsi="Times New Roman" w:cs="Times New Roman"/>
          <w:b/>
          <w:bCs/>
        </w:rPr>
        <w:t>Supplementary Figure 2. Medical students’ perceived effectiveness of teaching methods</w:t>
      </w:r>
    </w:p>
    <w:p w14:paraId="5B4DF197" w14:textId="77777777" w:rsidR="00EA44F0" w:rsidRDefault="00EA44F0"/>
    <w:sectPr w:rsidR="00EA44F0" w:rsidSect="00EA44F0">
      <w:pgSz w:w="11906" w:h="16838"/>
      <w:pgMar w:top="1440" w:right="1440" w:bottom="1440" w:left="1440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4F0"/>
    <w:rsid w:val="000E2EDD"/>
    <w:rsid w:val="00923732"/>
    <w:rsid w:val="00A91650"/>
    <w:rsid w:val="00CD53DF"/>
    <w:rsid w:val="00E559FE"/>
    <w:rsid w:val="00E633FC"/>
    <w:rsid w:val="00EA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46D3"/>
  <w15:chartTrackingRefBased/>
  <w15:docId w15:val="{205F9A2B-C378-4F32-A0D3-379C7604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4F0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4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4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4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4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4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4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EA4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EA4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4F0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EA44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4F0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EA44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4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4F0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EA44F0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2026-08-05T18:00:00Z</dcterms:created>
  <dcterms:modified xsi:type="dcterms:W3CDTF">2026-08-05T18:01:00Z</dcterms:modified>
</cp:coreProperties>
</file>