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A80CB" w14:textId="77777777" w:rsidR="0063068B" w:rsidRPr="0081081F" w:rsidRDefault="0063068B" w:rsidP="0063068B">
      <w:pPr>
        <w:pStyle w:val="Heading1"/>
        <w:spacing w:line="480" w:lineRule="auto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81081F">
        <w:rPr>
          <w:rFonts w:asciiTheme="minorHAnsi" w:hAnsiTheme="minorHAnsi"/>
          <w:b/>
          <w:bCs/>
          <w:color w:val="auto"/>
          <w:sz w:val="28"/>
          <w:szCs w:val="28"/>
        </w:rPr>
        <w:t>APPENDIX</w:t>
      </w:r>
    </w:p>
    <w:p w14:paraId="63DBE787" w14:textId="77777777" w:rsidR="0063068B" w:rsidRPr="0081081F" w:rsidRDefault="0063068B" w:rsidP="0063068B">
      <w:pPr>
        <w:spacing w:line="480" w:lineRule="auto"/>
        <w:rPr>
          <w:rFonts w:asciiTheme="minorHAnsi" w:hAnsiTheme="minorHAnsi"/>
        </w:rPr>
      </w:pPr>
      <w:r w:rsidRPr="0081081F">
        <w:rPr>
          <w:rFonts w:asciiTheme="minorHAnsi" w:hAnsiTheme="minorHAnsi"/>
        </w:rPr>
        <w:t>Supplementary files accompanying the manuscript:</w:t>
      </w:r>
    </w:p>
    <w:p w14:paraId="064E0295" w14:textId="77777777" w:rsidR="0063068B" w:rsidRPr="0081081F" w:rsidRDefault="0063068B" w:rsidP="0063068B">
      <w:pPr>
        <w:pStyle w:val="Heading3"/>
        <w:spacing w:after="0" w:line="480" w:lineRule="auto"/>
        <w:rPr>
          <w:b/>
          <w:bCs/>
          <w:color w:val="auto"/>
        </w:rPr>
      </w:pPr>
      <w:r w:rsidRPr="0081081F">
        <w:rPr>
          <w:b/>
          <w:bCs/>
          <w:color w:val="auto"/>
        </w:rPr>
        <w:t>Supplementary figures S1-S8, table S1 and R script for growth rate calculation</w:t>
      </w:r>
    </w:p>
    <w:p w14:paraId="79C5CE1D" w14:textId="77777777" w:rsidR="0063068B" w:rsidRPr="0081081F" w:rsidRDefault="0063068B" w:rsidP="0063068B">
      <w:pPr>
        <w:spacing w:line="480" w:lineRule="auto"/>
        <w:rPr>
          <w:rFonts w:asciiTheme="minorHAnsi" w:hAnsiTheme="minorHAnsi"/>
        </w:rPr>
      </w:pPr>
      <w:r w:rsidRPr="0081081F">
        <w:rPr>
          <w:rFonts w:asciiTheme="minorHAnsi" w:hAnsiTheme="minorHAnsi"/>
        </w:rPr>
        <w:t xml:space="preserve">Figure S1. </w:t>
      </w:r>
      <w:r w:rsidRPr="0081081F">
        <w:rPr>
          <w:rFonts w:asciiTheme="minorHAnsi" w:hAnsiTheme="minorHAnsi"/>
          <w:szCs w:val="21"/>
        </w:rPr>
        <w:t xml:space="preserve">Sequence comparison of </w:t>
      </w:r>
      <w:proofErr w:type="spellStart"/>
      <w:r w:rsidRPr="0081081F">
        <w:rPr>
          <w:rFonts w:asciiTheme="minorHAnsi" w:hAnsiTheme="minorHAnsi"/>
          <w:i/>
          <w:iCs/>
          <w:szCs w:val="21"/>
        </w:rPr>
        <w:t>xylFGH</w:t>
      </w:r>
      <w:proofErr w:type="spellEnd"/>
      <w:r w:rsidRPr="0081081F">
        <w:rPr>
          <w:rFonts w:asciiTheme="minorHAnsi" w:hAnsiTheme="minorHAnsi"/>
          <w:szCs w:val="21"/>
        </w:rPr>
        <w:t xml:space="preserve"> promoter and </w:t>
      </w:r>
      <w:proofErr w:type="spellStart"/>
      <w:r w:rsidRPr="0081081F">
        <w:rPr>
          <w:rFonts w:asciiTheme="minorHAnsi" w:hAnsiTheme="minorHAnsi"/>
          <w:i/>
          <w:iCs/>
          <w:szCs w:val="21"/>
        </w:rPr>
        <w:t>xylF</w:t>
      </w:r>
      <w:proofErr w:type="spellEnd"/>
      <w:r w:rsidRPr="0081081F">
        <w:rPr>
          <w:rFonts w:asciiTheme="minorHAnsi" w:hAnsiTheme="minorHAnsi"/>
          <w:szCs w:val="21"/>
        </w:rPr>
        <w:t xml:space="preserve"> coding sequence</w:t>
      </w:r>
      <w:r w:rsidRPr="0081081F">
        <w:rPr>
          <w:rFonts w:asciiTheme="minorHAnsi" w:hAnsiTheme="minorHAnsi"/>
        </w:rPr>
        <w:t>.</w:t>
      </w:r>
    </w:p>
    <w:p w14:paraId="34813362" w14:textId="77777777" w:rsidR="0063068B" w:rsidRPr="0081081F" w:rsidRDefault="0063068B" w:rsidP="0063068B">
      <w:pPr>
        <w:spacing w:line="480" w:lineRule="auto"/>
        <w:rPr>
          <w:rFonts w:asciiTheme="minorHAnsi" w:hAnsiTheme="minorHAnsi"/>
        </w:rPr>
      </w:pPr>
      <w:r w:rsidRPr="0081081F">
        <w:rPr>
          <w:rFonts w:asciiTheme="minorHAnsi" w:hAnsiTheme="minorHAnsi"/>
        </w:rPr>
        <w:t xml:space="preserve">Figure S2. </w:t>
      </w:r>
      <w:r w:rsidRPr="0081081F">
        <w:rPr>
          <w:rFonts w:asciiTheme="minorHAnsi" w:hAnsiTheme="minorHAnsi"/>
          <w:i/>
          <w:iCs/>
        </w:rPr>
        <w:t xml:space="preserve">P. </w:t>
      </w:r>
      <w:proofErr w:type="spellStart"/>
      <w:r w:rsidRPr="0081081F">
        <w:rPr>
          <w:rFonts w:asciiTheme="minorHAnsi" w:hAnsiTheme="minorHAnsi"/>
          <w:i/>
          <w:iCs/>
        </w:rPr>
        <w:t>thermoglucosidasius</w:t>
      </w:r>
      <w:proofErr w:type="spellEnd"/>
      <w:r w:rsidRPr="0081081F">
        <w:rPr>
          <w:rFonts w:asciiTheme="minorHAnsi" w:hAnsiTheme="minorHAnsi"/>
        </w:rPr>
        <w:t xml:space="preserve"> DSM 2542 reverse engineered</w:t>
      </w:r>
      <w:r w:rsidRPr="0081081F">
        <w:rPr>
          <w:rFonts w:asciiTheme="minorHAnsi" w:hAnsiTheme="minorHAnsi"/>
          <w:i/>
          <w:iCs/>
        </w:rPr>
        <w:t xml:space="preserve"> </w:t>
      </w:r>
      <w:r w:rsidRPr="0081081F">
        <w:rPr>
          <w:rFonts w:asciiTheme="minorHAnsi" w:hAnsiTheme="minorHAnsi"/>
        </w:rPr>
        <w:t>and</w:t>
      </w:r>
      <w:r w:rsidRPr="0081081F">
        <w:rPr>
          <w:rFonts w:asciiTheme="minorHAnsi" w:hAnsiTheme="minorHAnsi"/>
          <w:i/>
          <w:iCs/>
        </w:rPr>
        <w:t xml:space="preserve"> </w:t>
      </w:r>
      <w:r w:rsidRPr="0081081F">
        <w:rPr>
          <w:rFonts w:asciiTheme="minorHAnsi" w:hAnsiTheme="minorHAnsi"/>
        </w:rPr>
        <w:t xml:space="preserve">overexpressing </w:t>
      </w:r>
      <w:proofErr w:type="spellStart"/>
      <w:r w:rsidRPr="00A250D1">
        <w:rPr>
          <w:rFonts w:asciiTheme="minorHAnsi" w:hAnsiTheme="minorHAnsi"/>
          <w:i/>
          <w:iCs/>
        </w:rPr>
        <w:t>xylAB</w:t>
      </w:r>
      <w:proofErr w:type="spellEnd"/>
      <w:r>
        <w:rPr>
          <w:rFonts w:asciiTheme="minorHAnsi" w:hAnsiTheme="minorHAnsi"/>
        </w:rPr>
        <w:t>/</w:t>
      </w:r>
      <w:proofErr w:type="spellStart"/>
      <w:r w:rsidRPr="0081081F">
        <w:rPr>
          <w:rFonts w:asciiTheme="minorHAnsi" w:hAnsiTheme="minorHAnsi"/>
          <w:i/>
          <w:iCs/>
        </w:rPr>
        <w:t>xylFGH</w:t>
      </w:r>
      <w:proofErr w:type="spellEnd"/>
      <w:r w:rsidRPr="0081081F">
        <w:rPr>
          <w:rFonts w:asciiTheme="minorHAnsi" w:hAnsiTheme="minorHAnsi"/>
        </w:rPr>
        <w:t xml:space="preserve"> mutants</w:t>
      </w:r>
      <w:r w:rsidRPr="0081081F">
        <w:rPr>
          <w:rFonts w:asciiTheme="minorHAnsi" w:hAnsiTheme="minorHAnsi"/>
          <w:i/>
          <w:iCs/>
        </w:rPr>
        <w:t xml:space="preserve"> </w:t>
      </w:r>
      <w:r w:rsidRPr="0081081F">
        <w:rPr>
          <w:rFonts w:asciiTheme="minorHAnsi" w:hAnsiTheme="minorHAnsi"/>
        </w:rPr>
        <w:t xml:space="preserve">in glucose-xylose tube cultivations. </w:t>
      </w:r>
    </w:p>
    <w:p w14:paraId="5B9D1263" w14:textId="77777777" w:rsidR="0063068B" w:rsidRPr="0081081F" w:rsidRDefault="0063068B" w:rsidP="0063068B">
      <w:pPr>
        <w:spacing w:line="480" w:lineRule="auto"/>
        <w:rPr>
          <w:rFonts w:asciiTheme="minorHAnsi" w:hAnsiTheme="minorHAnsi"/>
          <w:i/>
          <w:iCs/>
        </w:rPr>
      </w:pPr>
      <w:r w:rsidRPr="0081081F">
        <w:rPr>
          <w:rFonts w:asciiTheme="minorHAnsi" w:hAnsiTheme="minorHAnsi"/>
        </w:rPr>
        <w:t>Figure S3</w:t>
      </w:r>
      <w:r>
        <w:rPr>
          <w:rFonts w:asciiTheme="minorHAnsi" w:hAnsiTheme="minorHAnsi"/>
        </w:rPr>
        <w:t>.</w:t>
      </w:r>
      <w:r w:rsidRPr="0081081F">
        <w:rPr>
          <w:rFonts w:asciiTheme="minorHAnsi" w:hAnsiTheme="minorHAnsi"/>
        </w:rPr>
        <w:t xml:space="preserve"> Differential </w:t>
      </w:r>
      <w:proofErr w:type="gramStart"/>
      <w:r w:rsidRPr="0081081F">
        <w:rPr>
          <w:rFonts w:asciiTheme="minorHAnsi" w:hAnsiTheme="minorHAnsi"/>
        </w:rPr>
        <w:t>expression</w:t>
      </w:r>
      <w:proofErr w:type="gramEnd"/>
      <w:r w:rsidRPr="0081081F">
        <w:rPr>
          <w:rFonts w:asciiTheme="minorHAnsi" w:hAnsiTheme="minorHAnsi"/>
        </w:rPr>
        <w:t xml:space="preserve"> </w:t>
      </w:r>
      <w:r w:rsidRPr="004C2652">
        <w:rPr>
          <w:rFonts w:asciiTheme="minorHAnsi" w:hAnsiTheme="minorHAnsi"/>
        </w:rPr>
        <w:t>of</w:t>
      </w:r>
      <w:r w:rsidRPr="0081081F">
        <w:rPr>
          <w:rFonts w:asciiTheme="minorHAnsi" w:hAnsiTheme="minorHAnsi"/>
        </w:rPr>
        <w:t xml:space="preserve"> enzymes related to </w:t>
      </w:r>
      <w:proofErr w:type="gramStart"/>
      <w:r w:rsidRPr="0081081F">
        <w:rPr>
          <w:rFonts w:asciiTheme="minorHAnsi" w:hAnsiTheme="minorHAnsi"/>
        </w:rPr>
        <w:t>the glycolysis</w:t>
      </w:r>
      <w:proofErr w:type="gramEnd"/>
      <w:r w:rsidRPr="0081081F">
        <w:rPr>
          <w:rFonts w:asciiTheme="minorHAnsi" w:hAnsiTheme="minorHAnsi"/>
        </w:rPr>
        <w:t>, pentose phosphate and fermentation pathways.</w:t>
      </w:r>
      <w:r w:rsidRPr="0081081F">
        <w:rPr>
          <w:rFonts w:asciiTheme="minorHAnsi" w:hAnsiTheme="minorHAnsi"/>
          <w:i/>
          <w:iCs/>
        </w:rPr>
        <w:t xml:space="preserve"> </w:t>
      </w:r>
    </w:p>
    <w:p w14:paraId="33D74D5C" w14:textId="77777777" w:rsidR="0063068B" w:rsidRPr="0081081F" w:rsidRDefault="0063068B" w:rsidP="0063068B">
      <w:pPr>
        <w:spacing w:line="480" w:lineRule="auto"/>
        <w:rPr>
          <w:rFonts w:asciiTheme="minorHAnsi" w:hAnsiTheme="minorHAnsi"/>
          <w:b/>
          <w:bCs/>
        </w:rPr>
      </w:pPr>
      <w:r w:rsidRPr="0081081F">
        <w:rPr>
          <w:rFonts w:asciiTheme="minorHAnsi" w:hAnsiTheme="minorHAnsi"/>
        </w:rPr>
        <w:t xml:space="preserve">Figure S4. </w:t>
      </w:r>
      <w:r w:rsidRPr="0081081F">
        <w:rPr>
          <w:rFonts w:asciiTheme="minorHAnsi" w:hAnsiTheme="minorHAnsi"/>
          <w:szCs w:val="21"/>
        </w:rPr>
        <w:t>PCA plot of the proteome dataset.</w:t>
      </w:r>
      <w:r w:rsidRPr="0081081F">
        <w:rPr>
          <w:rFonts w:asciiTheme="minorHAnsi" w:hAnsiTheme="minorHAnsi"/>
          <w:b/>
          <w:bCs/>
        </w:rPr>
        <w:t xml:space="preserve"> </w:t>
      </w:r>
    </w:p>
    <w:p w14:paraId="65BFA3C0" w14:textId="77777777" w:rsidR="0063068B" w:rsidRPr="0081081F" w:rsidRDefault="0063068B" w:rsidP="0063068B">
      <w:pPr>
        <w:spacing w:line="480" w:lineRule="auto"/>
        <w:rPr>
          <w:rFonts w:asciiTheme="minorHAnsi" w:hAnsiTheme="minorHAnsi"/>
        </w:rPr>
      </w:pPr>
      <w:r w:rsidRPr="0081081F">
        <w:rPr>
          <w:rFonts w:asciiTheme="minorHAnsi" w:hAnsiTheme="minorHAnsi"/>
        </w:rPr>
        <w:t xml:space="preserve">Figure S5. </w:t>
      </w:r>
      <w:r w:rsidRPr="0081081F">
        <w:rPr>
          <w:rFonts w:asciiTheme="minorHAnsi" w:hAnsiTheme="minorHAnsi"/>
          <w:szCs w:val="21"/>
        </w:rPr>
        <w:t xml:space="preserve">Protein intensity box plots </w:t>
      </w:r>
      <w:proofErr w:type="gramStart"/>
      <w:r w:rsidRPr="0081081F">
        <w:rPr>
          <w:rFonts w:asciiTheme="minorHAnsi" w:hAnsiTheme="minorHAnsi"/>
          <w:szCs w:val="21"/>
        </w:rPr>
        <w:t>highlighting</w:t>
      </w:r>
      <w:proofErr w:type="gramEnd"/>
      <w:r w:rsidRPr="0081081F">
        <w:rPr>
          <w:rFonts w:asciiTheme="minorHAnsi" w:hAnsiTheme="minorHAnsi"/>
          <w:szCs w:val="21"/>
        </w:rPr>
        <w:t xml:space="preserve"> xylose-related proteins.</w:t>
      </w:r>
    </w:p>
    <w:p w14:paraId="03F9FB15" w14:textId="77777777" w:rsidR="0063068B" w:rsidRPr="0081081F" w:rsidRDefault="0063068B" w:rsidP="0063068B">
      <w:pPr>
        <w:spacing w:line="480" w:lineRule="auto"/>
        <w:rPr>
          <w:rFonts w:asciiTheme="minorHAnsi" w:hAnsiTheme="minorHAnsi"/>
          <w:b/>
          <w:bCs/>
        </w:rPr>
      </w:pPr>
      <w:r w:rsidRPr="0081081F">
        <w:rPr>
          <w:rFonts w:asciiTheme="minorHAnsi" w:hAnsiTheme="minorHAnsi"/>
        </w:rPr>
        <w:t xml:space="preserve">Figure S6. </w:t>
      </w:r>
      <w:r w:rsidRPr="0081081F">
        <w:rPr>
          <w:rFonts w:asciiTheme="minorHAnsi" w:hAnsiTheme="minorHAnsi"/>
          <w:szCs w:val="21"/>
        </w:rPr>
        <w:t>Protein intensity fraction of enzymes and transporters.</w:t>
      </w:r>
      <w:r w:rsidRPr="0081081F">
        <w:rPr>
          <w:rFonts w:asciiTheme="minorHAnsi" w:hAnsiTheme="minorHAnsi"/>
          <w:b/>
          <w:bCs/>
        </w:rPr>
        <w:t xml:space="preserve"> </w:t>
      </w:r>
    </w:p>
    <w:p w14:paraId="2822118C" w14:textId="77777777" w:rsidR="0063068B" w:rsidRPr="0081081F" w:rsidRDefault="0063068B" w:rsidP="0063068B">
      <w:pPr>
        <w:spacing w:line="480" w:lineRule="auto"/>
        <w:rPr>
          <w:rFonts w:asciiTheme="minorHAnsi" w:hAnsiTheme="minorHAnsi"/>
        </w:rPr>
      </w:pPr>
      <w:r w:rsidRPr="0081081F">
        <w:rPr>
          <w:rFonts w:asciiTheme="minorHAnsi" w:hAnsiTheme="minorHAnsi"/>
        </w:rPr>
        <w:t xml:space="preserve">Figure S7. </w:t>
      </w:r>
      <w:proofErr w:type="spellStart"/>
      <w:r w:rsidRPr="0081081F">
        <w:rPr>
          <w:rFonts w:asciiTheme="minorHAnsi" w:hAnsiTheme="minorHAnsi"/>
          <w:szCs w:val="21"/>
        </w:rPr>
        <w:t>Formate</w:t>
      </w:r>
      <w:proofErr w:type="spellEnd"/>
      <w:r w:rsidRPr="0081081F">
        <w:rPr>
          <w:rFonts w:asciiTheme="minorHAnsi" w:hAnsiTheme="minorHAnsi"/>
          <w:szCs w:val="21"/>
        </w:rPr>
        <w:t xml:space="preserve">, acetate and ethanol levels </w:t>
      </w:r>
      <w:proofErr w:type="gramStart"/>
      <w:r w:rsidRPr="0081081F">
        <w:rPr>
          <w:rFonts w:asciiTheme="minorHAnsi" w:hAnsiTheme="minorHAnsi"/>
          <w:szCs w:val="21"/>
        </w:rPr>
        <w:t>detected</w:t>
      </w:r>
      <w:proofErr w:type="gramEnd"/>
      <w:r w:rsidRPr="0081081F">
        <w:rPr>
          <w:rFonts w:asciiTheme="minorHAnsi" w:hAnsiTheme="minorHAnsi"/>
          <w:szCs w:val="21"/>
        </w:rPr>
        <w:t xml:space="preserve"> in </w:t>
      </w:r>
      <w:r>
        <w:rPr>
          <w:rFonts w:asciiTheme="minorHAnsi" w:hAnsiTheme="minorHAnsi"/>
          <w:szCs w:val="21"/>
        </w:rPr>
        <w:t>fermenter</w:t>
      </w:r>
      <w:r w:rsidRPr="0081081F">
        <w:rPr>
          <w:rFonts w:asciiTheme="minorHAnsi" w:hAnsiTheme="minorHAnsi"/>
          <w:szCs w:val="21"/>
        </w:rPr>
        <w:t xml:space="preserve"> </w:t>
      </w:r>
      <w:proofErr w:type="gramStart"/>
      <w:r w:rsidRPr="0081081F">
        <w:rPr>
          <w:rFonts w:asciiTheme="minorHAnsi" w:hAnsiTheme="minorHAnsi"/>
          <w:szCs w:val="21"/>
        </w:rPr>
        <w:t>fermentations</w:t>
      </w:r>
      <w:proofErr w:type="gramEnd"/>
      <w:r w:rsidRPr="0081081F">
        <w:rPr>
          <w:rFonts w:asciiTheme="minorHAnsi" w:hAnsiTheme="minorHAnsi"/>
          <w:szCs w:val="21"/>
        </w:rPr>
        <w:t>.</w:t>
      </w:r>
    </w:p>
    <w:p w14:paraId="3E07F530" w14:textId="77777777" w:rsidR="0063068B" w:rsidRPr="0081081F" w:rsidRDefault="0063068B" w:rsidP="0063068B">
      <w:pPr>
        <w:spacing w:line="480" w:lineRule="auto"/>
        <w:rPr>
          <w:rFonts w:asciiTheme="minorHAnsi" w:hAnsiTheme="minorHAnsi"/>
        </w:rPr>
      </w:pPr>
      <w:r w:rsidRPr="0081081F">
        <w:rPr>
          <w:rFonts w:asciiTheme="minorHAnsi" w:hAnsiTheme="minorHAnsi"/>
        </w:rPr>
        <w:t xml:space="preserve">Figure S8. Microaerobic tube fermentations </w:t>
      </w:r>
      <w:r w:rsidRPr="0081081F">
        <w:rPr>
          <w:rFonts w:asciiTheme="minorHAnsi" w:hAnsiTheme="minorHAnsi"/>
          <w:i/>
          <w:iCs/>
        </w:rPr>
        <w:t>of</w:t>
      </w:r>
      <w:r w:rsidRPr="0081081F">
        <w:rPr>
          <w:rFonts w:asciiTheme="minorHAnsi" w:hAnsiTheme="minorHAnsi"/>
        </w:rPr>
        <w:t xml:space="preserve"> ptsGR452C </w:t>
      </w:r>
      <w:proofErr w:type="gramStart"/>
      <w:r w:rsidRPr="0081081F">
        <w:rPr>
          <w:rFonts w:asciiTheme="minorHAnsi" w:hAnsiTheme="minorHAnsi"/>
        </w:rPr>
        <w:t>overexpressing</w:t>
      </w:r>
      <w:proofErr w:type="gramEnd"/>
      <w:r w:rsidRPr="0081081F">
        <w:rPr>
          <w:rFonts w:asciiTheme="minorHAnsi" w:hAnsiTheme="minorHAnsi"/>
        </w:rPr>
        <w:t xml:space="preserve"> </w:t>
      </w:r>
      <w:proofErr w:type="spellStart"/>
      <w:r w:rsidRPr="0081081F">
        <w:rPr>
          <w:rFonts w:asciiTheme="minorHAnsi" w:hAnsiTheme="minorHAnsi"/>
          <w:i/>
          <w:iCs/>
        </w:rPr>
        <w:t>xylAB</w:t>
      </w:r>
      <w:proofErr w:type="spellEnd"/>
      <w:r w:rsidRPr="0081081F">
        <w:rPr>
          <w:rFonts w:asciiTheme="minorHAnsi" w:hAnsiTheme="minorHAnsi"/>
        </w:rPr>
        <w:t xml:space="preserve"> or </w:t>
      </w:r>
      <w:proofErr w:type="spellStart"/>
      <w:r w:rsidRPr="0081081F">
        <w:rPr>
          <w:rFonts w:asciiTheme="minorHAnsi" w:hAnsiTheme="minorHAnsi"/>
          <w:i/>
          <w:iCs/>
        </w:rPr>
        <w:t>xylFGH</w:t>
      </w:r>
      <w:proofErr w:type="spellEnd"/>
      <w:r w:rsidRPr="0081081F">
        <w:rPr>
          <w:rFonts w:asciiTheme="minorHAnsi" w:hAnsiTheme="minorHAnsi"/>
        </w:rPr>
        <w:t xml:space="preserve">. </w:t>
      </w:r>
    </w:p>
    <w:p w14:paraId="5255F74C" w14:textId="77777777" w:rsidR="0063068B" w:rsidRPr="0081081F" w:rsidRDefault="0063068B" w:rsidP="0063068B">
      <w:pPr>
        <w:spacing w:line="480" w:lineRule="auto"/>
        <w:rPr>
          <w:rFonts w:asciiTheme="minorHAnsi" w:hAnsiTheme="minorHAnsi"/>
        </w:rPr>
      </w:pPr>
      <w:r w:rsidRPr="0081081F">
        <w:rPr>
          <w:rFonts w:asciiTheme="minorHAnsi" w:hAnsiTheme="minorHAnsi"/>
        </w:rPr>
        <w:t>Table S1. Primers used in this study.</w:t>
      </w:r>
    </w:p>
    <w:p w14:paraId="2DD566A4" w14:textId="7169CA3B" w:rsidR="005B16F5" w:rsidRPr="0063068B" w:rsidRDefault="0063068B" w:rsidP="0063068B">
      <w:pPr>
        <w:spacing w:line="480" w:lineRule="auto"/>
        <w:jc w:val="both"/>
        <w:rPr>
          <w:rFonts w:asciiTheme="minorHAnsi" w:hAnsiTheme="minorHAnsi" w:cstheme="minorHAnsi"/>
          <w:szCs w:val="21"/>
        </w:rPr>
      </w:pPr>
      <w:r w:rsidRPr="0081081F">
        <w:rPr>
          <w:rFonts w:asciiTheme="minorHAnsi" w:hAnsiTheme="minorHAnsi"/>
        </w:rPr>
        <w:t>R script for calculation of growth rates</w:t>
      </w:r>
    </w:p>
    <w:sectPr w:rsidR="005B16F5" w:rsidRPr="006306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68B"/>
    <w:rsid w:val="000A4D5A"/>
    <w:rsid w:val="00251082"/>
    <w:rsid w:val="005B16F5"/>
    <w:rsid w:val="0063068B"/>
    <w:rsid w:val="00777074"/>
    <w:rsid w:val="00976316"/>
    <w:rsid w:val="00A444D6"/>
    <w:rsid w:val="00AF17F3"/>
    <w:rsid w:val="00C549AC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CE9C2"/>
  <w15:chartTrackingRefBased/>
  <w15:docId w15:val="{BE373422-95FE-4AA0-97A1-C1CAEB6E2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5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68B"/>
    <w:pPr>
      <w:spacing w:after="0" w:line="240" w:lineRule="auto"/>
    </w:pPr>
    <w:rPr>
      <w:rFonts w:ascii="Calibri" w:eastAsiaTheme="minorEastAsia" w:hAnsi="Calibri"/>
      <w:kern w:val="0"/>
      <w:sz w:val="21"/>
      <w:lang w:eastAsia="zh-CN" w:bidi="th-T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068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068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15"/>
    <w:unhideWhenUsed/>
    <w:qFormat/>
    <w:rsid w:val="0063068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068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068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68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68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68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68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6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06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5"/>
    <w:rsid w:val="006306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06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06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6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6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6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6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06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30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068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30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068B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306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068B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306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6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6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06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2026-10-07T17:15:00Z</dcterms:created>
  <dcterms:modified xsi:type="dcterms:W3CDTF">2026-10-07T17:15:00Z</dcterms:modified>
</cp:coreProperties>
</file>