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E88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21212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12121"/>
          <w:spacing w:val="0"/>
          <w:sz w:val="24"/>
          <w:szCs w:val="24"/>
          <w:shd w:val="clear" w:fill="FFFFFF"/>
        </w:rPr>
        <w:t>Supplementary Figure 1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45EE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B25AC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drawing>
                <wp:inline distT="0" distB="0" distL="114300" distR="114300">
                  <wp:extent cx="5148580" cy="3257550"/>
                  <wp:effectExtent l="0" t="0" r="7620" b="6350"/>
                  <wp:docPr id="3" name="图片 3" descr="figure_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figure_1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8454" t="2894" r="8826" b="40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8580" cy="325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C15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BAE0F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leftChars="0" w:right="0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212121"/>
                <w:spacing w:val="0"/>
                <w:sz w:val="18"/>
                <w:szCs w:val="18"/>
                <w:shd w:val="clear" w:fill="FFFFFF"/>
              </w:rPr>
              <w:t>Supplementary Fig</w:t>
            </w:r>
            <w:r>
              <w:rPr>
                <w:rFonts w:hint="eastAsia" w:eastAsia="宋体" w:cs="Times New Roman"/>
                <w:b/>
                <w:bCs/>
                <w:i w:val="0"/>
                <w:iCs w:val="0"/>
                <w:caps w:val="0"/>
                <w:color w:val="212121"/>
                <w:spacing w:val="0"/>
                <w:sz w:val="18"/>
                <w:szCs w:val="18"/>
                <w:shd w:val="clear" w:fill="FFFFFF"/>
                <w:lang w:val="en-US" w:eastAsia="zh-CN"/>
              </w:rPr>
              <w:t>.</w:t>
            </w: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212121"/>
                <w:spacing w:val="0"/>
                <w:sz w:val="18"/>
                <w:szCs w:val="18"/>
                <w:shd w:val="clear" w:fill="FFFFFF"/>
              </w:rPr>
              <w:t xml:space="preserve"> 1</w:t>
            </w:r>
            <w:r>
              <w:rPr>
                <w:rFonts w:hint="eastAsia" w:eastAsia="宋体" w:cs="Times New Roman"/>
                <w:b/>
                <w:bCs/>
                <w:i w:val="0"/>
                <w:iCs w:val="0"/>
                <w:caps w:val="0"/>
                <w:color w:val="212121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Inter-observer agreement for CT-FFR measurements.</w:t>
            </w:r>
          </w:p>
        </w:tc>
      </w:tr>
    </w:tbl>
    <w:p w14:paraId="30531B6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11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2026-07-06T19:11:58Z</dcterms:created>
  <dc:creator>luxj1123</dc:creator>
  <cp:lastModifiedBy>卢晓娟</cp:lastModifiedBy>
  <dcterms:modified xsi:type="dcterms:W3CDTF">2026-07-06T19:12:47Z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eyJoZGlkIjoiODE3YTRhYzliMGM0YzYzYTg4ZTA3MmQ5OWQ4ODZjZjIiLCJ1c2VySWQiOiI2OTEyMTU0MzMifQ==</vt:lpwstr>
  </property>
  <property fmtid="{D5CDD505-2E9C-101B-9397-08002B2CF9AE}" pid="4" name="ICV">
    <vt:lpwstr>48DCF79F1BE848398C40BBA5F75B35C3_12</vt:lpwstr>
  </property>
</Properties>
</file>