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F3" w:rsidRPr="001C1EA1" w:rsidRDefault="00B810F3" w:rsidP="00B810F3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810F3" w:rsidRPr="001C1EA1" w:rsidRDefault="00B810F3" w:rsidP="00B810F3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Supplementary Figure 1. Individual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1C1EA1">
        <w:rPr>
          <w:rFonts w:ascii="Times New Roman" w:hAnsi="Times New Roman"/>
          <w:b/>
          <w:sz w:val="24"/>
          <w:szCs w:val="24"/>
          <w:lang w:val="en-US"/>
        </w:rPr>
        <w:t xml:space="preserve">anti-SARS-CoV-2 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>antibod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ies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in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re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-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infected patient 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at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12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months 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testing after the</w:t>
      </w:r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>1</w:t>
      </w:r>
      <w:r w:rsidRPr="00E352A6">
        <w:rPr>
          <w:rFonts w:ascii="Times New Roman" w:hAnsi="Times New Roman"/>
          <w:b/>
          <w:color w:val="000000"/>
          <w:sz w:val="24"/>
          <w:szCs w:val="24"/>
          <w:vertAlign w:val="superscript"/>
          <w:lang w:val="en-US"/>
        </w:rPr>
        <w:t>st</w:t>
      </w:r>
      <w:proofErr w:type="gramEnd"/>
      <w:r w:rsidRPr="00E352A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positive PCR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</w:p>
    <w:p w:rsidR="00B810F3" w:rsidRPr="00E352A6" w:rsidRDefault="00B810F3" w:rsidP="00B810F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Supplementary Figure 2.  Comparison of </w:t>
      </w:r>
      <w:r w:rsidRPr="001C1EA1">
        <w:rPr>
          <w:rFonts w:ascii="Times New Roman" w:hAnsi="Times New Roman"/>
          <w:b/>
          <w:sz w:val="24"/>
          <w:szCs w:val="24"/>
          <w:lang w:val="en-US"/>
        </w:rPr>
        <w:t xml:space="preserve">anti-SARS-CoV-2 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IgG levels in the experimental and control groups. </w:t>
      </w:r>
      <w:r w:rsidRPr="00E352A6">
        <w:rPr>
          <w:rFonts w:ascii="Times New Roman" w:hAnsi="Times New Roman"/>
          <w:color w:val="000000"/>
          <w:sz w:val="24"/>
          <w:szCs w:val="24"/>
          <w:lang w:val="en-US"/>
        </w:rPr>
        <w:t>In the control groups t</w:t>
      </w:r>
      <w:r w:rsidRPr="00E352A6">
        <w:rPr>
          <w:rFonts w:ascii="Times New Roman" w:hAnsi="Times New Roman"/>
          <w:sz w:val="24"/>
          <w:szCs w:val="24"/>
          <w:lang w:val="en-US"/>
        </w:rPr>
        <w:t>wo groups of healthy donors were included: “pre-pandemic control group” - healthy donors before SARS-CoV-2 pandemic period (from 2017 up to February 2020), and “SARS-CoV-2 pandemic</w:t>
      </w:r>
      <w:r w:rsidRPr="00E352A6">
        <w:rPr>
          <w:rFonts w:ascii="Times New Roman" w:hAnsi="Times New Roman"/>
          <w:color w:val="0E101A"/>
          <w:sz w:val="24"/>
          <w:szCs w:val="24"/>
          <w:lang w:val="en-US"/>
        </w:rPr>
        <w:t xml:space="preserve"> </w:t>
      </w:r>
      <w:r w:rsidRPr="00E352A6">
        <w:rPr>
          <w:rFonts w:ascii="Times New Roman" w:hAnsi="Times New Roman"/>
          <w:sz w:val="24"/>
          <w:szCs w:val="24"/>
          <w:lang w:val="en-US"/>
        </w:rPr>
        <w:t>group” -healthy donors throughout the SARS-CoV-2 pandemic period (started from March 2 of 2020).</w:t>
      </w:r>
    </w:p>
    <w:p w:rsidR="00B810F3" w:rsidRPr="001C1EA1" w:rsidRDefault="00B810F3" w:rsidP="00B810F3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Supplementary Figure 3. Individual lines of </w:t>
      </w:r>
      <w:r w:rsidRPr="001C1EA1">
        <w:rPr>
          <w:rFonts w:ascii="Times New Roman" w:hAnsi="Times New Roman"/>
          <w:b/>
          <w:sz w:val="24"/>
          <w:szCs w:val="24"/>
          <w:lang w:val="en-US"/>
        </w:rPr>
        <w:t xml:space="preserve">anti-SARS-CoV-2 </w:t>
      </w: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>antibody changes in 13 patients with delayed response</w:t>
      </w:r>
    </w:p>
    <w:p w:rsidR="00B810F3" w:rsidRPr="001C1EA1" w:rsidRDefault="00B810F3" w:rsidP="00B810F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C1EA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Supplementary Figure 4.  </w:t>
      </w:r>
      <w:r w:rsidRPr="001C1EA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352A6">
        <w:rPr>
          <w:rFonts w:ascii="Times New Roman" w:hAnsi="Times New Roman"/>
          <w:b/>
          <w:sz w:val="24"/>
          <w:szCs w:val="24"/>
          <w:lang w:val="en-US"/>
        </w:rPr>
        <w:t xml:space="preserve">Individual survival of </w:t>
      </w:r>
      <w:r w:rsidRPr="001C1EA1">
        <w:rPr>
          <w:rFonts w:ascii="Times New Roman" w:hAnsi="Times New Roman"/>
          <w:b/>
          <w:sz w:val="24"/>
          <w:szCs w:val="24"/>
          <w:lang w:val="en-US"/>
        </w:rPr>
        <w:t xml:space="preserve">anti-SARS-CoV-2 </w:t>
      </w:r>
      <w:r w:rsidRPr="00E352A6">
        <w:rPr>
          <w:rFonts w:ascii="Times New Roman" w:hAnsi="Times New Roman"/>
          <w:b/>
          <w:sz w:val="24"/>
          <w:szCs w:val="24"/>
          <w:lang w:val="en-US"/>
        </w:rPr>
        <w:t>antibodies in patients whose initially existing antibodies disappeared</w:t>
      </w:r>
    </w:p>
    <w:p w:rsidR="00AB5145" w:rsidRPr="00B810F3" w:rsidRDefault="00AB5145">
      <w:pPr>
        <w:rPr>
          <w:lang w:val="en-US"/>
        </w:rPr>
      </w:pPr>
      <w:bookmarkStart w:id="0" w:name="_GoBack"/>
      <w:bookmarkEnd w:id="0"/>
    </w:p>
    <w:sectPr w:rsidR="00AB5145" w:rsidRPr="00B81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F3"/>
    <w:rsid w:val="00AB5145"/>
    <w:rsid w:val="00B8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16A5A-AC06-4303-B64D-995FE042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0F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AVOY Chloé</dc:creator>
  <cp:keywords/>
  <dc:description/>
  <cp:lastModifiedBy>MC AVOY Chloé</cp:lastModifiedBy>
  <cp:revision>1</cp:revision>
  <dcterms:created xsi:type="dcterms:W3CDTF">2021-11-02T09:48:00Z</dcterms:created>
  <dcterms:modified xsi:type="dcterms:W3CDTF">2021-11-02T09:49:00Z</dcterms:modified>
</cp:coreProperties>
</file>