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96FBE">
      <w:pPr>
        <w:spacing w:before="0" w:after="0" w:line="360" w:lineRule="auto"/>
        <w:jc w:val="center"/>
      </w:pPr>
      <w:r>
        <w:rPr>
          <w:rFonts w:ascii="Times New Roman" w:hAnsi="Times New Roman" w:eastAsia="Times New Roman"/>
          <w:b/>
          <w:i w:val="0"/>
          <w:sz w:val="36"/>
        </w:rPr>
        <w:t>Supplementary File 3. Analytic Variable Codebook and Model Specification Guide</w:t>
      </w:r>
    </w:p>
    <w:p w14:paraId="41A71C7E">
      <w:pPr>
        <w:spacing w:before="0" w:after="0" w:line="360" w:lineRule="auto"/>
        <w:jc w:val="both"/>
        <w:rPr>
          <w:rFonts w:hint="eastAsia" w:eastAsia="宋体"/>
          <w:lang w:val="en-US" w:eastAsia="zh-CN"/>
        </w:rPr>
      </w:pPr>
      <w:r>
        <w:t>Caregiver Continuity, Temperament, and Attachment Disorders in Chinese Alternative Care</w:t>
      </w:r>
      <w:r>
        <w:rPr>
          <w:rFonts w:hint="eastAsia" w:eastAsia="宋体"/>
          <w:lang w:val="en-US" w:eastAsia="zh-CN"/>
        </w:rPr>
        <w:t>.</w:t>
      </w:r>
      <w:bookmarkStart w:id="0" w:name="_GoBack"/>
      <w:bookmarkEnd w:id="0"/>
    </w:p>
    <w:p w14:paraId="09A4AEBB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This file defines analytic variables and model roles used in the main manuscript. It is intended for reviewer interpretation of the reported models and does not contain identifiable child-level data.</w:t>
      </w:r>
    </w:p>
    <w:p w14:paraId="1E6C4D68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/>
          <w:i w:val="0"/>
          <w:sz w:val="28"/>
        </w:rPr>
        <w:t>S3.1 Core Variable Codebook</w:t>
      </w:r>
    </w:p>
    <w:tbl>
      <w:tblPr>
        <w:tblStyle w:val="3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2037"/>
        <w:gridCol w:w="1778"/>
        <w:gridCol w:w="1752"/>
        <w:gridCol w:w="1557"/>
      </w:tblGrid>
      <w:tr w14:paraId="7E68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01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B2BF3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Variable</w:t>
            </w:r>
          </w:p>
        </w:tc>
        <w:tc>
          <w:tcPr>
            <w:tcW w:w="331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E3D7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Definition</w:t>
            </w:r>
          </w:p>
        </w:tc>
        <w:tc>
          <w:tcPr>
            <w:tcW w:w="230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9CB6B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Source</w:t>
            </w:r>
          </w:p>
        </w:tc>
        <w:tc>
          <w:tcPr>
            <w:tcW w:w="28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88CE2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Coding / range</w:t>
            </w:r>
          </w:p>
        </w:tc>
        <w:tc>
          <w:tcPr>
            <w:tcW w:w="216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69299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Model role</w:t>
            </w:r>
          </w:p>
        </w:tc>
      </w:tr>
      <w:tr w14:paraId="2A29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0D38A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study_id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87912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Pseudonymous child identifier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7743C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Project tracking file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129B5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String / numeric code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ADE5A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Record linkage only</w:t>
            </w:r>
          </w:p>
        </w:tc>
      </w:tr>
      <w:tr w14:paraId="5019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B2CF1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site_id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B2FDF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Pseudonymous site identifier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F96BE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Site record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F11C0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Cluster code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68BAA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Random/site-cluster adjustment</w:t>
            </w:r>
          </w:p>
        </w:tc>
      </w:tr>
      <w:tr w14:paraId="0019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B12C3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care_type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243F3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 context at T1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DB8BC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Placement record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DC4F1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1 institutional; 2 group; 3 foster; 4 kinship; 5 community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A3E31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Primary exposure</w:t>
            </w:r>
          </w:p>
        </w:tc>
      </w:tr>
      <w:tr w14:paraId="5134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D86E3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age_months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D41AF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Child age at T1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3FC43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Caregiver/report record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F1EC3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Months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56266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Covariate</w:t>
            </w:r>
          </w:p>
        </w:tc>
      </w:tr>
      <w:tr w14:paraId="377E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4DE6C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female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982F0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Child gender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80086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Caregiver/report record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96033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0 no; 1 yes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17020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Covariate</w:t>
            </w:r>
          </w:p>
        </w:tc>
      </w:tr>
      <w:tr w14:paraId="6948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45237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disability_status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B65C7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Documented disability or special-care status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4F094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Administrative record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69A9E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0 no; 1 yes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3EA27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Covariate</w:t>
            </w:r>
          </w:p>
        </w:tc>
      </w:tr>
      <w:tr w14:paraId="10BF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4B770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entry_age_months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C766E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Age at entry into current care context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7FAE9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Administrative record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0461D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Months; structurally N/A for community group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FB554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Selection covariate</w:t>
            </w:r>
          </w:p>
        </w:tc>
      </w:tr>
      <w:tr w14:paraId="1E7D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26E7F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duration_care_months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1B703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Duration in current care context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EC80D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Administrative record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DF54E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Months; structurally N/A for community group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C8A41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Selection covariate</w:t>
            </w:r>
          </w:p>
        </w:tc>
      </w:tr>
      <w:tr w14:paraId="7AD8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C3364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placement_disruptions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FF9D4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Placement moves before T1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98A4C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Administrative record / report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CD70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Count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7D652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Selection covariate</w:t>
            </w:r>
          </w:p>
        </w:tc>
      </w:tr>
      <w:tr w14:paraId="5A71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D9C87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pre_adversity_index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A99FE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Documented pre-placement adversity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01651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Record abstraction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863CB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Standardized index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0FAB4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Selection covariate</w:t>
            </w:r>
          </w:p>
        </w:tc>
      </w:tr>
      <w:tr w14:paraId="23C4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F4582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rad_t1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AFDCB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Baseline RAD symptom score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ACBD5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Structured interview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72AE5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0-10, higher = more symptoms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1E4D5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Baseline outcome control</w:t>
            </w:r>
          </w:p>
        </w:tc>
      </w:tr>
      <w:tr w14:paraId="404C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F2980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dsed_t1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56D24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Baseline DSED symptom score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C6A92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Structured interview / task evidence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21C44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0-10, higher = more symptoms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7DAED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Baseline outcome control</w:t>
            </w:r>
          </w:p>
        </w:tc>
      </w:tr>
      <w:tr w14:paraId="1EAF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512DF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continuity_t2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D5507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Caregiver continuity index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841D6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Records + caregiver report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0A44F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Standardized composite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25526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Mediator</w:t>
            </w:r>
          </w:p>
        </w:tc>
      </w:tr>
      <w:tr w14:paraId="07BC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F87B5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sensitivity_t2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9C967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Caregiver sensitivity score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C6AA2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Observed interaction coding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9EF5C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Higher = more sensitive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6A043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Mediator</w:t>
            </w:r>
          </w:p>
        </w:tc>
      </w:tr>
      <w:tr w14:paraId="5592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E9A25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neg_emotionality_t1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7CAF3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Negative emotionality / frustration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BAE03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Caregiver-report temperament scale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0E8FA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Standardized score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BFD21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Moderator</w:t>
            </w:r>
          </w:p>
        </w:tc>
      </w:tr>
      <w:tr w14:paraId="1638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62CB6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effortful_control_t1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99951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Effortful control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EF5CA8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Caregiver-report temperament scale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F854F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Standardized score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42388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Moderator</w:t>
            </w:r>
          </w:p>
        </w:tc>
      </w:tr>
      <w:tr w14:paraId="7915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F82FD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rad_t3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DF81A2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T3 RAD symptom score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6E6C2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Structured interview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69A58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0-10, higher = more symptoms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EFF0C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Primary outcome</w:t>
            </w:r>
          </w:p>
        </w:tc>
      </w:tr>
      <w:tr w14:paraId="6B15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81A41C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dsed_t3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A526F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T3 DSED symptom score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755B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Structured interview / task evidence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1A572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0-10, higher = more symptoms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96B28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Primary outcome</w:t>
            </w:r>
          </w:p>
        </w:tc>
      </w:tr>
      <w:tr w14:paraId="1AA3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96F3D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sdq_cbcl_t3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4ED57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Socioemotional adjustment score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18002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Screening scale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8A529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Higher direction defined by subscale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22DC2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Secondary outcome</w:t>
            </w:r>
          </w:p>
        </w:tc>
      </w:tr>
    </w:tbl>
    <w:p w14:paraId="1EC691EB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/>
          <w:i w:val="0"/>
          <w:sz w:val="28"/>
        </w:rPr>
        <w:t>S3.2 Primary Model Specifications</w:t>
      </w:r>
    </w:p>
    <w:tbl>
      <w:tblPr>
        <w:tblStyle w:val="3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4557"/>
        <w:gridCol w:w="2595"/>
      </w:tblGrid>
      <w:tr w14:paraId="5A6C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9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2F84B5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Analysis</w:t>
            </w:r>
          </w:p>
        </w:tc>
        <w:tc>
          <w:tcPr>
            <w:tcW w:w="619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D3EE44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Specification in words</w:t>
            </w:r>
          </w:p>
        </w:tc>
        <w:tc>
          <w:tcPr>
            <w:tcW w:w="331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  <w:insideH w:val="nil"/>
              <w:insideV w:val="nil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D9E2D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Interpretation</w:t>
            </w:r>
          </w:p>
        </w:tc>
      </w:tr>
      <w:tr w14:paraId="40C6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EA632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Primary outcome model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44FE2F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T3 RAD/DSED predicted from care type, corresponding T1 symptom score, child covariates, selection factors, and site clustering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863D1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Prospective association, not random-assignment causal effect</w:t>
            </w:r>
          </w:p>
        </w:tc>
      </w:tr>
      <w:tr w14:paraId="6DFC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194239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Mediator model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1FBC07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T2 continuity/sensitivity predicted from T1 care type and baseline covariates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BD64B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Tests whether care context is associated with proximal caregiving ecology</w:t>
            </w:r>
          </w:p>
        </w:tc>
      </w:tr>
      <w:tr w14:paraId="0FB6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6B3C16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Indirect-pathway model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09BF7B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T1 care type -&gt; T2 continuity/sensitivity -&gt; T3 RAD/DSED with baseline symptom adjustment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29B68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Theory-consistent indirect association</w:t>
            </w:r>
          </w:p>
        </w:tc>
      </w:tr>
      <w:tr w14:paraId="4DDF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9D9DE0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Moderation model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555EA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Interaction between T2 caregiving mechanisms and T1 temperament predicting T3 outcomes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1442C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Differential susceptibility only when both risk and benefit sides are supported</w:t>
            </w:r>
          </w:p>
        </w:tc>
      </w:tr>
      <w:tr w14:paraId="095A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2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7E68BD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Robustness models</w:t>
            </w:r>
          </w:p>
        </w:tc>
        <w:tc>
          <w:tcPr>
            <w:tcW w:w="6192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A9E17E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IPW, entropy balancing, multiple imputation, alternative outcome distribution, alternative-care-only sample, and site sensitivity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000000" w:sz="12" w:space="0"/>
              <w:right w:val="nil"/>
              <w:insideH w:val="nil"/>
              <w:insideV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145381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  <w:t>Evidence boundaries and selection-bias sensitivity</w:t>
            </w:r>
          </w:p>
        </w:tc>
      </w:tr>
    </w:tbl>
    <w:p w14:paraId="58D5EAC1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/>
          <w:i w:val="0"/>
          <w:sz w:val="28"/>
        </w:rPr>
        <w:t>S3.3 Community Comparison Coding Rule</w:t>
      </w:r>
    </w:p>
    <w:p w14:paraId="37151DD9">
      <w:pPr>
        <w:spacing w:before="0" w:after="0" w:line="360" w:lineRule="auto"/>
        <w:ind w:firstLine="48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Placement-specific variables such as age at entry into care, duration in care, and placement disruption are structurally undefined for the low-SES community comparison group. Five-group models therefore interpret care-context indicators and baseline covariates for the whole sample, while placement-specific covariates are substantively interpreted only within alternative-care contexts. Alternative-care-only models provide the child-welfare-system-specific robustness check.</w:t>
      </w:r>
    </w:p>
    <w:p w14:paraId="1D058418">
      <w:pPr>
        <w:spacing w:before="0" w:after="0" w:line="360" w:lineRule="auto"/>
        <w:jc w:val="both"/>
      </w:pPr>
      <w:r>
        <w:rPr>
          <w:rFonts w:ascii="Times New Roman" w:hAnsi="Times New Roman" w:eastAsia="Times New Roman"/>
          <w:b/>
          <w:i w:val="0"/>
          <w:sz w:val="28"/>
        </w:rPr>
        <w:t>S3.4 Missing Data and Sensitivity Rules</w:t>
      </w:r>
    </w:p>
    <w:p w14:paraId="775D6002">
      <w:pPr>
        <w:spacing w:before="0" w:after="0" w:line="360" w:lineRule="auto"/>
        <w:ind w:firstLine="48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Complete-case models are reported as the primary presentation when T3 outcome data are available. Multiple imputation is used as a robustness check for missing covariates and wave-level incompleteness. Attrition patterns are described by care type and incorporated into sensitivity checks where field loss is non-random.</w:t>
      </w:r>
    </w:p>
    <w:sectPr>
      <w:footerReference r:id="rId5" w:type="default"/>
      <w:pgSz w:w="11906" w:h="16838"/>
      <w:pgMar w:top="1440" w:right="1440" w:bottom="1440" w:left="1440" w:header="708" w:footer="708" w:gutter="0"/>
      <w:lnNumType w:countBy="1" w:restart="continuous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3C6AE">
    <w:pPr>
      <w:pStyle w:val="24"/>
      <w:jc w:val="center"/>
    </w:pPr>
    <w:r>
      <w:rPr>
        <w:rFonts w:ascii="Times New Roman" w:hAnsi="Times New Roman" w:eastAsia="Times New Roman"/>
        <w:sz w:val="24"/>
      </w:rPr>
      <w:fldChar w:fldCharType="begin"/>
    </w:r>
    <w:r>
      <w:rPr>
        <w:rFonts w:ascii="Times New Roman" w:hAnsi="Times New Roman" w:eastAsia="Times New Roman"/>
        <w:sz w:val="24"/>
      </w:rPr>
      <w:instrText xml:space="preserve">PAGE</w:instrText>
    </w:r>
    <w:r>
      <w:rPr>
        <w:rFonts w:ascii="Times New Roman" w:hAnsi="Times New Roman" w:eastAsia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3630FA5"/>
    <w:rsid w:val="7724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  <w:rPr>
      <w:rFonts w:ascii="Times New Roman" w:hAnsi="Times New Roman" w:eastAsia="Times New Roman"/>
      <w:sz w:val="24"/>
    </w:r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</Words>
  <Characters>2500</Characters>
  <Lines>0</Lines>
  <Paragraphs>0</Paragraphs>
  <TotalTime>0</TotalTime>
  <ScaleCrop>false</ScaleCrop>
  <LinksUpToDate>false</LinksUpToDate>
  <CharactersWithSpaces>2747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咔咔.</dc:creator>
  <dc:description>generated by python-docx</dc:description>
  <cp:lastModifiedBy>咔咔.</cp:lastModifiedBy>
  <dcterms:modified xsi:type="dcterms:W3CDTF">2026-07-03T09:52:05Z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15C7F9CF066E4BD78D54928AA1D2225A_13</vt:lpwstr>
  </property>
  <property fmtid="{D5CDD505-2E9C-101B-9397-08002B2CF9AE}" pid="4" name="KSOTemplateDocerSaveRecord">
    <vt:lpwstr>eyJoZGlkIjoiNjdlYmY5MGEwYjlhOTg5YjBmYjg1YWZjNDAyMWRkZTMiLCJ1c2VySWQiOiIxMzg1NTQzNDA2In0=</vt:lpwstr>
  </property>
</Properties>
</file>