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6BDC" w14:textId="77777777" w:rsidR="009E69EE" w:rsidRPr="002513DD" w:rsidRDefault="009E69EE" w:rsidP="009E69EE">
      <w:pPr>
        <w:pStyle w:val="Heading1"/>
        <w:ind w:firstLine="0"/>
        <w:jc w:val="left"/>
        <w:rPr>
          <w:sz w:val="24"/>
        </w:rPr>
      </w:pPr>
      <w:r w:rsidRPr="002513DD">
        <w:rPr>
          <w:sz w:val="24"/>
        </w:rPr>
        <w:t>APPENDIX</w:t>
      </w:r>
      <w:r>
        <w:rPr>
          <w:sz w:val="24"/>
        </w:rPr>
        <w:t xml:space="preserve"> A</w:t>
      </w:r>
    </w:p>
    <w:p w14:paraId="44BEC1FF" w14:textId="77777777" w:rsidR="009E69EE" w:rsidRDefault="009E69EE" w:rsidP="009E69EE">
      <w:pPr>
        <w:ind w:firstLine="0"/>
      </w:pPr>
    </w:p>
    <w:p w14:paraId="65251CC4" w14:textId="77777777" w:rsidR="009E69EE" w:rsidRDefault="009E69EE" w:rsidP="009E69EE">
      <w:pPr>
        <w:pStyle w:val="Caption"/>
        <w:keepNext/>
      </w:pPr>
      <w:bookmarkStart w:id="0" w:name="TableA1"/>
      <w:r>
        <w:t>Table A</w:t>
      </w:r>
      <w:r>
        <w:fldChar w:fldCharType="begin"/>
      </w:r>
      <w:r>
        <w:instrText xml:space="preserve"> SEQ Table_A \* ARABIC \s 1 </w:instrText>
      </w:r>
      <w:r>
        <w:fldChar w:fldCharType="separate"/>
      </w:r>
      <w:r>
        <w:rPr>
          <w:noProof/>
        </w:rPr>
        <w:t>1</w:t>
      </w:r>
      <w:r>
        <w:rPr>
          <w:noProof/>
        </w:rPr>
        <w:fldChar w:fldCharType="end"/>
      </w:r>
      <w:r>
        <w:t xml:space="preserve"> </w:t>
      </w:r>
      <w:bookmarkEnd w:id="0"/>
      <w:r w:rsidRPr="00E64B8C">
        <w:rPr>
          <w:noProof/>
        </w:rPr>
        <w:t xml:space="preserve">Current </w:t>
      </w:r>
      <w:r>
        <w:rPr>
          <w:noProof/>
        </w:rPr>
        <w:t xml:space="preserve">direct </w:t>
      </w:r>
      <w:r w:rsidRPr="00E64B8C">
        <w:rPr>
          <w:noProof/>
        </w:rPr>
        <w:t>ESG Indicators Applicable to Corporate Climate Resilience</w:t>
      </w:r>
    </w:p>
    <w:tbl>
      <w:tblPr>
        <w:tblW w:w="8364" w:type="dxa"/>
        <w:jc w:val="center"/>
        <w:tblLayout w:type="fixed"/>
        <w:tblLook w:val="0000" w:firstRow="0" w:lastRow="0" w:firstColumn="0" w:lastColumn="0" w:noHBand="0" w:noVBand="0"/>
      </w:tblPr>
      <w:tblGrid>
        <w:gridCol w:w="2268"/>
        <w:gridCol w:w="2127"/>
        <w:gridCol w:w="1275"/>
        <w:gridCol w:w="2694"/>
      </w:tblGrid>
      <w:tr w:rsidR="009E69EE" w14:paraId="20073EB0" w14:textId="77777777" w:rsidTr="0010201C">
        <w:trPr>
          <w:trHeight w:val="658"/>
          <w:tblHeader/>
          <w:jc w:val="center"/>
        </w:trPr>
        <w:tc>
          <w:tcPr>
            <w:tcW w:w="2268" w:type="dxa"/>
            <w:tcBorders>
              <w:top w:val="single" w:sz="12" w:space="0" w:color="000000"/>
              <w:left w:val="nil"/>
              <w:bottom w:val="single" w:sz="6" w:space="0" w:color="000000"/>
              <w:right w:val="nil"/>
            </w:tcBorders>
          </w:tcPr>
          <w:p w14:paraId="5BCD6FD5" w14:textId="77777777" w:rsidR="009E69EE" w:rsidRDefault="009E69EE" w:rsidP="0010201C">
            <w:pPr>
              <w:tabs>
                <w:tab w:val="left" w:pos="-437"/>
              </w:tabs>
              <w:ind w:firstLine="47"/>
              <w:jc w:val="center"/>
            </w:pPr>
            <w:r>
              <w:t>Name of indicator</w:t>
            </w:r>
          </w:p>
        </w:tc>
        <w:tc>
          <w:tcPr>
            <w:tcW w:w="2127" w:type="dxa"/>
            <w:tcBorders>
              <w:top w:val="single" w:sz="12" w:space="0" w:color="000000"/>
              <w:left w:val="nil"/>
              <w:bottom w:val="single" w:sz="6" w:space="0" w:color="000000"/>
              <w:right w:val="nil"/>
            </w:tcBorders>
          </w:tcPr>
          <w:p w14:paraId="7348160B" w14:textId="77777777" w:rsidR="009E69EE" w:rsidRDefault="009E69EE" w:rsidP="0010201C">
            <w:pPr>
              <w:tabs>
                <w:tab w:val="left" w:pos="-437"/>
              </w:tabs>
              <w:ind w:firstLine="47"/>
              <w:jc w:val="center"/>
            </w:pPr>
            <w:r>
              <w:t>Database</w:t>
            </w:r>
          </w:p>
        </w:tc>
        <w:tc>
          <w:tcPr>
            <w:tcW w:w="1275" w:type="dxa"/>
            <w:tcBorders>
              <w:top w:val="single" w:sz="12" w:space="0" w:color="000000"/>
              <w:left w:val="nil"/>
              <w:bottom w:val="single" w:sz="6" w:space="0" w:color="000000"/>
              <w:right w:val="nil"/>
            </w:tcBorders>
          </w:tcPr>
          <w:p w14:paraId="2F8291C4" w14:textId="77777777" w:rsidR="009E69EE" w:rsidRDefault="009E69EE" w:rsidP="0010201C">
            <w:pPr>
              <w:tabs>
                <w:tab w:val="left" w:pos="-437"/>
              </w:tabs>
              <w:ind w:firstLine="47"/>
              <w:jc w:val="center"/>
            </w:pPr>
            <w:r>
              <w:t>Topic</w:t>
            </w:r>
          </w:p>
        </w:tc>
        <w:tc>
          <w:tcPr>
            <w:tcW w:w="2694" w:type="dxa"/>
            <w:tcBorders>
              <w:top w:val="single" w:sz="12" w:space="0" w:color="000000"/>
              <w:left w:val="nil"/>
              <w:bottom w:val="single" w:sz="6" w:space="0" w:color="000000"/>
              <w:right w:val="nil"/>
            </w:tcBorders>
          </w:tcPr>
          <w:p w14:paraId="3F1EEA17" w14:textId="77777777" w:rsidR="009E69EE" w:rsidRDefault="009E69EE" w:rsidP="0010201C">
            <w:pPr>
              <w:tabs>
                <w:tab w:val="left" w:pos="-437"/>
              </w:tabs>
              <w:ind w:firstLine="47"/>
              <w:jc w:val="center"/>
            </w:pPr>
            <w:r>
              <w:t>Justification</w:t>
            </w:r>
          </w:p>
        </w:tc>
      </w:tr>
      <w:tr w:rsidR="009E69EE" w14:paraId="46E151B8" w14:textId="77777777" w:rsidTr="0010201C">
        <w:trPr>
          <w:trHeight w:val="1829"/>
          <w:jc w:val="center"/>
        </w:trPr>
        <w:tc>
          <w:tcPr>
            <w:tcW w:w="2268" w:type="dxa"/>
          </w:tcPr>
          <w:p w14:paraId="50FCA09B" w14:textId="77777777" w:rsidR="009E69EE" w:rsidRDefault="009E69EE" w:rsidP="0010201C">
            <w:pPr>
              <w:widowControl w:val="0"/>
              <w:ind w:firstLine="0"/>
              <w:jc w:val="center"/>
            </w:pPr>
            <w:r>
              <w:t>Exposure to areas of high water stress</w:t>
            </w:r>
          </w:p>
          <w:p w14:paraId="06AA3CC5" w14:textId="77777777" w:rsidR="009E69EE" w:rsidRDefault="009E69EE" w:rsidP="0010201C">
            <w:pPr>
              <w:widowControl w:val="0"/>
              <w:ind w:firstLine="0"/>
              <w:jc w:val="center"/>
            </w:pPr>
          </w:p>
          <w:p w14:paraId="4BE9F89B" w14:textId="77777777" w:rsidR="009E69EE" w:rsidRDefault="009E69EE" w:rsidP="0010201C">
            <w:pPr>
              <w:tabs>
                <w:tab w:val="left" w:pos="-437"/>
              </w:tabs>
              <w:ind w:firstLine="47"/>
              <w:jc w:val="center"/>
            </w:pPr>
          </w:p>
        </w:tc>
        <w:tc>
          <w:tcPr>
            <w:tcW w:w="2127" w:type="dxa"/>
          </w:tcPr>
          <w:p w14:paraId="69F31E22" w14:textId="77777777" w:rsidR="009E69EE" w:rsidRDefault="009E69EE" w:rsidP="0010201C">
            <w:pPr>
              <w:tabs>
                <w:tab w:val="left" w:pos="-437"/>
              </w:tabs>
              <w:ind w:firstLine="47"/>
              <w:jc w:val="center"/>
            </w:pPr>
            <w:r>
              <w:t>Commission Delegated Regulation (EU) 2022/1288</w:t>
            </w:r>
          </w:p>
        </w:tc>
        <w:tc>
          <w:tcPr>
            <w:tcW w:w="1275" w:type="dxa"/>
          </w:tcPr>
          <w:p w14:paraId="2ED7F7A9" w14:textId="77777777" w:rsidR="009E69EE" w:rsidRDefault="009E69EE" w:rsidP="0010201C">
            <w:pPr>
              <w:widowControl w:val="0"/>
              <w:ind w:firstLine="0"/>
              <w:jc w:val="center"/>
            </w:pPr>
            <w:r>
              <w:t>Water</w:t>
            </w:r>
          </w:p>
          <w:p w14:paraId="2E44EB28" w14:textId="77777777" w:rsidR="009E69EE" w:rsidRDefault="009E69EE" w:rsidP="0010201C">
            <w:pPr>
              <w:tabs>
                <w:tab w:val="left" w:pos="-437"/>
              </w:tabs>
              <w:ind w:firstLine="47"/>
              <w:jc w:val="center"/>
            </w:pPr>
          </w:p>
        </w:tc>
        <w:tc>
          <w:tcPr>
            <w:tcW w:w="2694" w:type="dxa"/>
          </w:tcPr>
          <w:p w14:paraId="24FE326D" w14:textId="77777777" w:rsidR="009E69EE" w:rsidRDefault="009E69EE" w:rsidP="0010201C">
            <w:pPr>
              <w:tabs>
                <w:tab w:val="left" w:pos="-437"/>
              </w:tabs>
              <w:ind w:firstLine="47"/>
              <w:jc w:val="center"/>
            </w:pPr>
            <w:r>
              <w:t>Investments in high water-stress areas signal corporate vulnerability to climate impacts, directly linking this indicator to climate resilience.</w:t>
            </w:r>
          </w:p>
        </w:tc>
      </w:tr>
      <w:tr w:rsidR="009E69EE" w14:paraId="12A51655" w14:textId="77777777" w:rsidTr="0010201C">
        <w:trPr>
          <w:trHeight w:val="1637"/>
          <w:jc w:val="center"/>
        </w:trPr>
        <w:tc>
          <w:tcPr>
            <w:tcW w:w="2268" w:type="dxa"/>
            <w:tcBorders>
              <w:top w:val="nil"/>
              <w:left w:val="nil"/>
              <w:bottom w:val="nil"/>
              <w:right w:val="nil"/>
            </w:tcBorders>
          </w:tcPr>
          <w:p w14:paraId="4D08DCAE" w14:textId="77777777" w:rsidR="009E69EE" w:rsidRDefault="009E69EE" w:rsidP="0010201C">
            <w:pPr>
              <w:tabs>
                <w:tab w:val="left" w:pos="-437"/>
              </w:tabs>
              <w:ind w:firstLine="47"/>
              <w:jc w:val="center"/>
            </w:pPr>
            <w:r>
              <w:t>Integration of climate risks into enterprise risk management (ERM)</w:t>
            </w:r>
          </w:p>
        </w:tc>
        <w:tc>
          <w:tcPr>
            <w:tcW w:w="2127" w:type="dxa"/>
            <w:tcBorders>
              <w:top w:val="nil"/>
              <w:left w:val="nil"/>
              <w:bottom w:val="nil"/>
              <w:right w:val="nil"/>
            </w:tcBorders>
          </w:tcPr>
          <w:p w14:paraId="6806DB12" w14:textId="77777777" w:rsidR="009E69EE" w:rsidRDefault="009E69EE" w:rsidP="0010201C">
            <w:pPr>
              <w:tabs>
                <w:tab w:val="left" w:pos="-437"/>
              </w:tabs>
              <w:ind w:firstLine="47"/>
              <w:jc w:val="center"/>
            </w:pPr>
            <w:r>
              <w:t>CSRD - ESRS</w:t>
            </w:r>
          </w:p>
        </w:tc>
        <w:tc>
          <w:tcPr>
            <w:tcW w:w="1275" w:type="dxa"/>
            <w:tcBorders>
              <w:top w:val="nil"/>
              <w:left w:val="nil"/>
              <w:bottom w:val="nil"/>
              <w:right w:val="nil"/>
            </w:tcBorders>
          </w:tcPr>
          <w:p w14:paraId="6A0F35E7" w14:textId="77777777" w:rsidR="009E69EE" w:rsidRDefault="009E69EE" w:rsidP="0010201C">
            <w:pPr>
              <w:tabs>
                <w:tab w:val="left" w:pos="-437"/>
              </w:tabs>
              <w:ind w:firstLine="47"/>
              <w:jc w:val="center"/>
            </w:pPr>
            <w:r>
              <w:t>Risk management</w:t>
            </w:r>
          </w:p>
        </w:tc>
        <w:tc>
          <w:tcPr>
            <w:tcW w:w="2694" w:type="dxa"/>
            <w:tcBorders>
              <w:top w:val="nil"/>
              <w:left w:val="nil"/>
              <w:bottom w:val="nil"/>
              <w:right w:val="nil"/>
            </w:tcBorders>
          </w:tcPr>
          <w:p w14:paraId="6493BC20" w14:textId="77777777" w:rsidR="009E69EE" w:rsidRDefault="009E69EE" w:rsidP="0010201C">
            <w:pPr>
              <w:tabs>
                <w:tab w:val="left" w:pos="-437"/>
              </w:tabs>
              <w:ind w:firstLine="47"/>
              <w:jc w:val="center"/>
            </w:pPr>
            <w:r>
              <w:t>Integrating climate risks into the risk system is key to strategic preparedness, adaptation and risk management.</w:t>
            </w:r>
          </w:p>
        </w:tc>
      </w:tr>
      <w:tr w:rsidR="009E69EE" w14:paraId="3BCD7A38" w14:textId="77777777" w:rsidTr="0010201C">
        <w:trPr>
          <w:trHeight w:val="2033"/>
          <w:jc w:val="center"/>
        </w:trPr>
        <w:tc>
          <w:tcPr>
            <w:tcW w:w="2268" w:type="dxa"/>
            <w:tcBorders>
              <w:top w:val="nil"/>
              <w:left w:val="nil"/>
              <w:bottom w:val="nil"/>
              <w:right w:val="nil"/>
            </w:tcBorders>
          </w:tcPr>
          <w:p w14:paraId="62567446" w14:textId="77777777" w:rsidR="009E69EE" w:rsidRDefault="009E69EE" w:rsidP="0010201C">
            <w:pPr>
              <w:tabs>
                <w:tab w:val="left" w:pos="-437"/>
              </w:tabs>
              <w:ind w:firstLine="47"/>
              <w:jc w:val="center"/>
            </w:pPr>
            <w:r>
              <w:t>Disruption risk to value chain workers due to climate impacts</w:t>
            </w:r>
          </w:p>
        </w:tc>
        <w:tc>
          <w:tcPr>
            <w:tcW w:w="2127" w:type="dxa"/>
            <w:tcBorders>
              <w:top w:val="nil"/>
              <w:left w:val="nil"/>
              <w:bottom w:val="nil"/>
              <w:right w:val="nil"/>
            </w:tcBorders>
          </w:tcPr>
          <w:p w14:paraId="29B78084" w14:textId="77777777" w:rsidR="009E69EE" w:rsidRDefault="009E69EE" w:rsidP="0010201C">
            <w:pPr>
              <w:tabs>
                <w:tab w:val="left" w:pos="-437"/>
              </w:tabs>
              <w:ind w:firstLine="47"/>
              <w:jc w:val="center"/>
            </w:pPr>
            <w:r>
              <w:t>CSRD - ESRS</w:t>
            </w:r>
          </w:p>
        </w:tc>
        <w:tc>
          <w:tcPr>
            <w:tcW w:w="1275" w:type="dxa"/>
            <w:tcBorders>
              <w:top w:val="nil"/>
              <w:left w:val="nil"/>
              <w:bottom w:val="nil"/>
              <w:right w:val="nil"/>
            </w:tcBorders>
          </w:tcPr>
          <w:p w14:paraId="7FCA0EAF" w14:textId="77777777" w:rsidR="009E69EE" w:rsidRDefault="009E69EE" w:rsidP="0010201C">
            <w:pPr>
              <w:tabs>
                <w:tab w:val="left" w:pos="-437"/>
              </w:tabs>
              <w:ind w:firstLine="47"/>
              <w:jc w:val="center"/>
            </w:pPr>
            <w:r>
              <w:t>Supply chain / HR</w:t>
            </w:r>
          </w:p>
        </w:tc>
        <w:tc>
          <w:tcPr>
            <w:tcW w:w="2694" w:type="dxa"/>
            <w:tcBorders>
              <w:top w:val="nil"/>
              <w:left w:val="nil"/>
              <w:bottom w:val="nil"/>
              <w:right w:val="nil"/>
            </w:tcBorders>
          </w:tcPr>
          <w:p w14:paraId="05A23B66" w14:textId="77777777" w:rsidR="009E69EE" w:rsidRDefault="009E69EE" w:rsidP="0010201C">
            <w:pPr>
              <w:tabs>
                <w:tab w:val="left" w:pos="-437"/>
              </w:tabs>
              <w:ind w:firstLine="47"/>
              <w:jc w:val="center"/>
            </w:pPr>
            <w:r>
              <w:t>The climate exposure of workers (e.g. working outdoors in extreme heat) directly affects the stability of the supply chain and the continuity of operations.</w:t>
            </w:r>
          </w:p>
        </w:tc>
      </w:tr>
      <w:tr w:rsidR="009E69EE" w14:paraId="223B9B93" w14:textId="77777777" w:rsidTr="0010201C">
        <w:trPr>
          <w:trHeight w:val="2372"/>
          <w:jc w:val="center"/>
        </w:trPr>
        <w:tc>
          <w:tcPr>
            <w:tcW w:w="2268" w:type="dxa"/>
            <w:tcBorders>
              <w:top w:val="nil"/>
              <w:left w:val="nil"/>
              <w:bottom w:val="nil"/>
              <w:right w:val="nil"/>
            </w:tcBorders>
          </w:tcPr>
          <w:p w14:paraId="54D678BB" w14:textId="77777777" w:rsidR="009E69EE" w:rsidRDefault="009E69EE" w:rsidP="0010201C">
            <w:pPr>
              <w:tabs>
                <w:tab w:val="left" w:pos="-437"/>
              </w:tabs>
              <w:ind w:firstLine="47"/>
              <w:jc w:val="center"/>
            </w:pPr>
            <w:r>
              <w:t>Adaptation support measures for suppliers and workers</w:t>
            </w:r>
          </w:p>
        </w:tc>
        <w:tc>
          <w:tcPr>
            <w:tcW w:w="2127" w:type="dxa"/>
            <w:tcBorders>
              <w:top w:val="nil"/>
              <w:left w:val="nil"/>
              <w:bottom w:val="nil"/>
              <w:right w:val="nil"/>
            </w:tcBorders>
          </w:tcPr>
          <w:p w14:paraId="42E2753A" w14:textId="77777777" w:rsidR="009E69EE" w:rsidRDefault="009E69EE" w:rsidP="0010201C">
            <w:pPr>
              <w:tabs>
                <w:tab w:val="left" w:pos="-437"/>
              </w:tabs>
              <w:ind w:firstLine="47"/>
              <w:jc w:val="center"/>
            </w:pPr>
            <w:r>
              <w:t>CSRD - ESRS</w:t>
            </w:r>
          </w:p>
        </w:tc>
        <w:tc>
          <w:tcPr>
            <w:tcW w:w="1275" w:type="dxa"/>
            <w:tcBorders>
              <w:top w:val="nil"/>
              <w:left w:val="nil"/>
              <w:bottom w:val="nil"/>
              <w:right w:val="nil"/>
            </w:tcBorders>
          </w:tcPr>
          <w:p w14:paraId="04B7FD01" w14:textId="77777777" w:rsidR="009E69EE" w:rsidRDefault="009E69EE" w:rsidP="0010201C">
            <w:pPr>
              <w:tabs>
                <w:tab w:val="left" w:pos="-437"/>
              </w:tabs>
              <w:ind w:firstLine="47"/>
              <w:jc w:val="center"/>
            </w:pPr>
            <w:r>
              <w:t>Supply chain / HR</w:t>
            </w:r>
          </w:p>
        </w:tc>
        <w:tc>
          <w:tcPr>
            <w:tcW w:w="2694" w:type="dxa"/>
            <w:tcBorders>
              <w:top w:val="nil"/>
              <w:left w:val="nil"/>
              <w:bottom w:val="nil"/>
              <w:right w:val="nil"/>
            </w:tcBorders>
          </w:tcPr>
          <w:p w14:paraId="2171B50E" w14:textId="77777777" w:rsidR="009E69EE" w:rsidRDefault="009E69EE" w:rsidP="0010201C">
            <w:pPr>
              <w:tabs>
                <w:tab w:val="left" w:pos="-437"/>
              </w:tabs>
              <w:ind w:firstLine="47"/>
              <w:jc w:val="center"/>
            </w:pPr>
            <w:r>
              <w:t>If the company supports its suppliers and employees to adapt, the resilience of the whole value chain increases - making the system more sustainable in the long run.</w:t>
            </w:r>
          </w:p>
        </w:tc>
      </w:tr>
      <w:tr w:rsidR="009E69EE" w14:paraId="7506A2D2" w14:textId="77777777" w:rsidTr="0010201C">
        <w:trPr>
          <w:trHeight w:val="1847"/>
          <w:jc w:val="center"/>
        </w:trPr>
        <w:tc>
          <w:tcPr>
            <w:tcW w:w="2268" w:type="dxa"/>
            <w:tcBorders>
              <w:top w:val="nil"/>
              <w:left w:val="nil"/>
              <w:bottom w:val="nil"/>
              <w:right w:val="nil"/>
            </w:tcBorders>
          </w:tcPr>
          <w:p w14:paraId="63CC26CC" w14:textId="77777777" w:rsidR="009E69EE" w:rsidRDefault="009E69EE" w:rsidP="0010201C">
            <w:pPr>
              <w:tabs>
                <w:tab w:val="left" w:pos="-437"/>
              </w:tabs>
              <w:ind w:firstLine="47"/>
              <w:jc w:val="center"/>
            </w:pPr>
            <w:r>
              <w:t>Financial implications and other risks and opportunities due to climate change (Disclosure 201-2)</w:t>
            </w:r>
          </w:p>
        </w:tc>
        <w:tc>
          <w:tcPr>
            <w:tcW w:w="2127" w:type="dxa"/>
            <w:tcBorders>
              <w:top w:val="nil"/>
              <w:left w:val="nil"/>
              <w:bottom w:val="nil"/>
              <w:right w:val="nil"/>
            </w:tcBorders>
          </w:tcPr>
          <w:p w14:paraId="29F95C7E" w14:textId="77777777" w:rsidR="009E69EE" w:rsidRDefault="009E69EE" w:rsidP="0010201C">
            <w:pPr>
              <w:tabs>
                <w:tab w:val="left" w:pos="-437"/>
              </w:tabs>
              <w:ind w:firstLine="47"/>
              <w:jc w:val="center"/>
            </w:pPr>
            <w:r>
              <w:t>GRI</w:t>
            </w:r>
          </w:p>
        </w:tc>
        <w:tc>
          <w:tcPr>
            <w:tcW w:w="1275" w:type="dxa"/>
            <w:tcBorders>
              <w:top w:val="nil"/>
              <w:left w:val="nil"/>
              <w:bottom w:val="nil"/>
              <w:right w:val="nil"/>
            </w:tcBorders>
          </w:tcPr>
          <w:p w14:paraId="5E5E1554" w14:textId="77777777" w:rsidR="009E69EE" w:rsidRDefault="009E69EE" w:rsidP="0010201C">
            <w:pPr>
              <w:tabs>
                <w:tab w:val="left" w:pos="-437"/>
              </w:tabs>
              <w:ind w:firstLine="47"/>
              <w:jc w:val="center"/>
            </w:pPr>
            <w:r>
              <w:t>Financial risks</w:t>
            </w:r>
          </w:p>
        </w:tc>
        <w:tc>
          <w:tcPr>
            <w:tcW w:w="2694" w:type="dxa"/>
            <w:tcBorders>
              <w:top w:val="nil"/>
              <w:left w:val="nil"/>
              <w:bottom w:val="nil"/>
              <w:right w:val="nil"/>
            </w:tcBorders>
          </w:tcPr>
          <w:p w14:paraId="5A652343" w14:textId="77777777" w:rsidR="009E69EE" w:rsidRDefault="009E69EE" w:rsidP="0010201C">
            <w:pPr>
              <w:tabs>
                <w:tab w:val="left" w:pos="-437"/>
              </w:tabs>
              <w:ind w:firstLine="47"/>
              <w:jc w:val="center"/>
            </w:pPr>
            <w:r>
              <w:t>Identifying financial exposure and opportunities shows how prepared a company is to adapt to climate risks. Assessing these is key to resilience.</w:t>
            </w:r>
          </w:p>
        </w:tc>
      </w:tr>
      <w:tr w:rsidR="009E69EE" w14:paraId="48B81F7E" w14:textId="77777777" w:rsidTr="0010201C">
        <w:trPr>
          <w:trHeight w:val="1847"/>
          <w:jc w:val="center"/>
        </w:trPr>
        <w:tc>
          <w:tcPr>
            <w:tcW w:w="2268" w:type="dxa"/>
            <w:tcBorders>
              <w:top w:val="nil"/>
              <w:left w:val="nil"/>
              <w:bottom w:val="nil"/>
              <w:right w:val="nil"/>
            </w:tcBorders>
          </w:tcPr>
          <w:p w14:paraId="1AA13832" w14:textId="77777777" w:rsidR="009E69EE" w:rsidRDefault="009E69EE" w:rsidP="0010201C">
            <w:pPr>
              <w:tabs>
                <w:tab w:val="left" w:pos="-437"/>
              </w:tabs>
              <w:ind w:firstLine="47"/>
              <w:jc w:val="center"/>
            </w:pPr>
            <w:r>
              <w:t>Identification of principal crops and description of risks and opportunities presented by climate change</w:t>
            </w:r>
          </w:p>
          <w:p w14:paraId="35F58AD7" w14:textId="77777777" w:rsidR="009E69EE" w:rsidRDefault="009E69EE" w:rsidP="0010201C">
            <w:pPr>
              <w:tabs>
                <w:tab w:val="left" w:pos="-437"/>
              </w:tabs>
              <w:ind w:firstLine="47"/>
              <w:jc w:val="center"/>
            </w:pPr>
            <w:r>
              <w:t>FB-AG-440a.1</w:t>
            </w:r>
          </w:p>
        </w:tc>
        <w:tc>
          <w:tcPr>
            <w:tcW w:w="2127" w:type="dxa"/>
            <w:tcBorders>
              <w:top w:val="nil"/>
              <w:left w:val="nil"/>
              <w:bottom w:val="nil"/>
              <w:right w:val="nil"/>
            </w:tcBorders>
          </w:tcPr>
          <w:p w14:paraId="27DC282F" w14:textId="77777777" w:rsidR="009E69EE" w:rsidRDefault="009E69EE" w:rsidP="0010201C">
            <w:pPr>
              <w:tabs>
                <w:tab w:val="left" w:pos="-437"/>
              </w:tabs>
              <w:ind w:firstLine="47"/>
              <w:jc w:val="center"/>
            </w:pPr>
            <w:r>
              <w:t>SASB</w:t>
            </w:r>
          </w:p>
        </w:tc>
        <w:tc>
          <w:tcPr>
            <w:tcW w:w="1275" w:type="dxa"/>
            <w:tcBorders>
              <w:top w:val="nil"/>
              <w:left w:val="nil"/>
              <w:bottom w:val="nil"/>
              <w:right w:val="nil"/>
            </w:tcBorders>
          </w:tcPr>
          <w:p w14:paraId="43FE50E4" w14:textId="77777777" w:rsidR="009E69EE" w:rsidRDefault="009E69EE" w:rsidP="0010201C">
            <w:pPr>
              <w:tabs>
                <w:tab w:val="left" w:pos="-437"/>
              </w:tabs>
              <w:ind w:firstLine="47"/>
              <w:jc w:val="center"/>
            </w:pPr>
            <w:r w:rsidRPr="006B115C">
              <w:t>Climate risk &amp; adaptation</w:t>
            </w:r>
          </w:p>
        </w:tc>
        <w:tc>
          <w:tcPr>
            <w:tcW w:w="2694" w:type="dxa"/>
            <w:tcBorders>
              <w:top w:val="nil"/>
              <w:left w:val="nil"/>
              <w:bottom w:val="nil"/>
              <w:right w:val="nil"/>
            </w:tcBorders>
          </w:tcPr>
          <w:p w14:paraId="0E720F0D" w14:textId="77777777" w:rsidR="009E69EE" w:rsidRDefault="009E69EE" w:rsidP="0010201C">
            <w:pPr>
              <w:tabs>
                <w:tab w:val="left" w:pos="-437"/>
              </w:tabs>
              <w:ind w:firstLine="47"/>
              <w:jc w:val="center"/>
            </w:pPr>
            <w:r>
              <w:t>Identifying key crops and their climate-related risks supports the assessment of agricultural vulnerability and climate adaptation capacity.</w:t>
            </w:r>
          </w:p>
        </w:tc>
      </w:tr>
      <w:tr w:rsidR="009E69EE" w14:paraId="7894FB33" w14:textId="77777777" w:rsidTr="0010201C">
        <w:trPr>
          <w:trHeight w:val="2127"/>
          <w:jc w:val="center"/>
        </w:trPr>
        <w:tc>
          <w:tcPr>
            <w:tcW w:w="2268" w:type="dxa"/>
            <w:tcBorders>
              <w:top w:val="nil"/>
              <w:left w:val="nil"/>
              <w:bottom w:val="nil"/>
              <w:right w:val="nil"/>
            </w:tcBorders>
          </w:tcPr>
          <w:p w14:paraId="5A9D0056" w14:textId="77777777" w:rsidR="009E69EE" w:rsidRDefault="009E69EE" w:rsidP="0010201C">
            <w:pPr>
              <w:tabs>
                <w:tab w:val="left" w:pos="-437"/>
              </w:tabs>
              <w:ind w:firstLine="47"/>
              <w:jc w:val="center"/>
            </w:pPr>
            <w:r>
              <w:lastRenderedPageBreak/>
              <w:t>Is there an environmental-social risk management process?</w:t>
            </w:r>
          </w:p>
        </w:tc>
        <w:tc>
          <w:tcPr>
            <w:tcW w:w="2127" w:type="dxa"/>
            <w:tcBorders>
              <w:top w:val="nil"/>
              <w:left w:val="nil"/>
              <w:bottom w:val="nil"/>
              <w:right w:val="nil"/>
            </w:tcBorders>
          </w:tcPr>
          <w:p w14:paraId="5422BBBB" w14:textId="77777777" w:rsidR="009E69EE" w:rsidRDefault="009E69EE" w:rsidP="0010201C">
            <w:pPr>
              <w:spacing w:after="160"/>
              <w:ind w:firstLine="0"/>
              <w:jc w:val="center"/>
            </w:pPr>
            <w:r>
              <w:t>SARA questionnaire</w:t>
            </w:r>
          </w:p>
          <w:p w14:paraId="5388E2A1" w14:textId="77777777" w:rsidR="009E69EE" w:rsidRDefault="009E69EE" w:rsidP="0010201C">
            <w:pPr>
              <w:tabs>
                <w:tab w:val="left" w:pos="-437"/>
              </w:tabs>
              <w:ind w:firstLine="47"/>
              <w:jc w:val="center"/>
            </w:pPr>
          </w:p>
        </w:tc>
        <w:tc>
          <w:tcPr>
            <w:tcW w:w="1275" w:type="dxa"/>
            <w:tcBorders>
              <w:top w:val="nil"/>
              <w:left w:val="nil"/>
              <w:bottom w:val="nil"/>
              <w:right w:val="nil"/>
            </w:tcBorders>
          </w:tcPr>
          <w:p w14:paraId="456B1155" w14:textId="77777777" w:rsidR="009E69EE" w:rsidRDefault="009E69EE" w:rsidP="0010201C">
            <w:pPr>
              <w:tabs>
                <w:tab w:val="left" w:pos="-437"/>
              </w:tabs>
              <w:ind w:firstLine="47"/>
              <w:jc w:val="center"/>
            </w:pPr>
            <w:r>
              <w:t>Risk management</w:t>
            </w:r>
          </w:p>
        </w:tc>
        <w:tc>
          <w:tcPr>
            <w:tcW w:w="2694" w:type="dxa"/>
            <w:tcBorders>
              <w:top w:val="nil"/>
              <w:left w:val="nil"/>
              <w:bottom w:val="nil"/>
              <w:right w:val="nil"/>
            </w:tcBorders>
          </w:tcPr>
          <w:p w14:paraId="3784B15D" w14:textId="77777777" w:rsidR="009E69EE" w:rsidRDefault="009E69EE" w:rsidP="0010201C">
            <w:pPr>
              <w:tabs>
                <w:tab w:val="left" w:pos="-437"/>
              </w:tabs>
              <w:ind w:firstLine="47"/>
              <w:jc w:val="center"/>
            </w:pPr>
            <w:r>
              <w:t>A key factor for resilience is whether there is a structured identification and response mechanism, which is a sign of adaptive capacity.</w:t>
            </w:r>
          </w:p>
        </w:tc>
      </w:tr>
      <w:tr w:rsidR="009E69EE" w14:paraId="3AC6591F" w14:textId="77777777" w:rsidTr="0010201C">
        <w:trPr>
          <w:trHeight w:val="1420"/>
          <w:jc w:val="center"/>
        </w:trPr>
        <w:tc>
          <w:tcPr>
            <w:tcW w:w="2268" w:type="dxa"/>
            <w:tcBorders>
              <w:top w:val="nil"/>
              <w:left w:val="nil"/>
              <w:bottom w:val="nil"/>
              <w:right w:val="nil"/>
            </w:tcBorders>
          </w:tcPr>
          <w:p w14:paraId="0675B922" w14:textId="77777777" w:rsidR="009E69EE" w:rsidRDefault="009E69EE" w:rsidP="0010201C">
            <w:pPr>
              <w:tabs>
                <w:tab w:val="left" w:pos="-437"/>
              </w:tabs>
              <w:ind w:firstLine="47"/>
              <w:jc w:val="center"/>
            </w:pPr>
            <w:r>
              <w:t>Rate of compensation for weather-related damage (2 years)</w:t>
            </w:r>
          </w:p>
        </w:tc>
        <w:tc>
          <w:tcPr>
            <w:tcW w:w="2127" w:type="dxa"/>
            <w:tcBorders>
              <w:top w:val="nil"/>
              <w:left w:val="nil"/>
              <w:bottom w:val="nil"/>
              <w:right w:val="nil"/>
            </w:tcBorders>
          </w:tcPr>
          <w:p w14:paraId="6D4C0C84" w14:textId="77777777" w:rsidR="009E69EE" w:rsidRDefault="009E69EE" w:rsidP="0010201C">
            <w:pPr>
              <w:spacing w:after="160"/>
              <w:ind w:firstLine="0"/>
              <w:jc w:val="center"/>
            </w:pPr>
            <w:r>
              <w:t>SARA questionnaire</w:t>
            </w:r>
          </w:p>
          <w:p w14:paraId="19890284" w14:textId="77777777" w:rsidR="009E69EE" w:rsidRDefault="009E69EE" w:rsidP="0010201C">
            <w:pPr>
              <w:tabs>
                <w:tab w:val="left" w:pos="-437"/>
              </w:tabs>
              <w:ind w:firstLine="47"/>
              <w:jc w:val="center"/>
            </w:pPr>
          </w:p>
        </w:tc>
        <w:tc>
          <w:tcPr>
            <w:tcW w:w="1275" w:type="dxa"/>
            <w:tcBorders>
              <w:top w:val="nil"/>
              <w:left w:val="nil"/>
              <w:bottom w:val="nil"/>
              <w:right w:val="nil"/>
            </w:tcBorders>
          </w:tcPr>
          <w:p w14:paraId="38323E6C" w14:textId="77777777" w:rsidR="009E69EE" w:rsidRDefault="009E69EE" w:rsidP="0010201C">
            <w:pPr>
              <w:tabs>
                <w:tab w:val="left" w:pos="-437"/>
              </w:tabs>
              <w:ind w:firstLine="47"/>
              <w:jc w:val="center"/>
            </w:pPr>
            <w:r>
              <w:t>Financial risks</w:t>
            </w:r>
          </w:p>
        </w:tc>
        <w:tc>
          <w:tcPr>
            <w:tcW w:w="2694" w:type="dxa"/>
            <w:tcBorders>
              <w:top w:val="nil"/>
              <w:left w:val="nil"/>
              <w:bottom w:val="nil"/>
              <w:right w:val="nil"/>
            </w:tcBorders>
          </w:tcPr>
          <w:p w14:paraId="7A917F1C" w14:textId="77777777" w:rsidR="009E69EE" w:rsidRDefault="009E69EE" w:rsidP="0010201C">
            <w:pPr>
              <w:tabs>
                <w:tab w:val="left" w:pos="-437"/>
              </w:tabs>
              <w:ind w:firstLine="47"/>
              <w:jc w:val="center"/>
            </w:pPr>
            <w:r>
              <w:t>Concrete feedback on past vulnerability - an important financial indicator for assessing resilience.</w:t>
            </w:r>
          </w:p>
        </w:tc>
      </w:tr>
      <w:tr w:rsidR="009E69EE" w14:paraId="7F856791" w14:textId="77777777" w:rsidTr="0010201C">
        <w:trPr>
          <w:trHeight w:val="1841"/>
          <w:jc w:val="center"/>
        </w:trPr>
        <w:tc>
          <w:tcPr>
            <w:tcW w:w="2268" w:type="dxa"/>
            <w:tcBorders>
              <w:top w:val="nil"/>
              <w:left w:val="nil"/>
              <w:bottom w:val="nil"/>
              <w:right w:val="nil"/>
            </w:tcBorders>
          </w:tcPr>
          <w:p w14:paraId="6655CF27" w14:textId="77777777" w:rsidR="009E69EE" w:rsidRDefault="009E69EE" w:rsidP="0010201C">
            <w:pPr>
              <w:tabs>
                <w:tab w:val="left" w:pos="-437"/>
              </w:tabs>
              <w:ind w:firstLine="47"/>
              <w:jc w:val="center"/>
            </w:pPr>
            <w:r>
              <w:t>Overall Exposure / Physical Climate Risk Metrics</w:t>
            </w:r>
          </w:p>
        </w:tc>
        <w:tc>
          <w:tcPr>
            <w:tcW w:w="2127" w:type="dxa"/>
            <w:tcBorders>
              <w:top w:val="nil"/>
              <w:left w:val="nil"/>
              <w:bottom w:val="nil"/>
              <w:right w:val="nil"/>
            </w:tcBorders>
          </w:tcPr>
          <w:p w14:paraId="04F903A8" w14:textId="77777777" w:rsidR="009E69EE" w:rsidRDefault="009E69EE" w:rsidP="0010201C">
            <w:pPr>
              <w:tabs>
                <w:tab w:val="left" w:pos="-437"/>
              </w:tabs>
              <w:ind w:firstLine="47"/>
              <w:jc w:val="center"/>
            </w:pPr>
            <w:r>
              <w:t>Sustainalytics TCFD</w:t>
            </w:r>
          </w:p>
        </w:tc>
        <w:tc>
          <w:tcPr>
            <w:tcW w:w="1275" w:type="dxa"/>
            <w:tcBorders>
              <w:top w:val="nil"/>
              <w:left w:val="nil"/>
              <w:bottom w:val="nil"/>
              <w:right w:val="nil"/>
            </w:tcBorders>
          </w:tcPr>
          <w:p w14:paraId="600DFA81" w14:textId="77777777" w:rsidR="009E69EE" w:rsidRDefault="009E69EE" w:rsidP="0010201C">
            <w:pPr>
              <w:tabs>
                <w:tab w:val="left" w:pos="-437"/>
              </w:tabs>
              <w:ind w:firstLine="47"/>
              <w:jc w:val="center"/>
            </w:pPr>
            <w:r>
              <w:t>Physical climate risk</w:t>
            </w:r>
          </w:p>
        </w:tc>
        <w:tc>
          <w:tcPr>
            <w:tcW w:w="2694" w:type="dxa"/>
            <w:tcBorders>
              <w:top w:val="nil"/>
              <w:left w:val="nil"/>
              <w:bottom w:val="nil"/>
              <w:right w:val="nil"/>
            </w:tcBorders>
          </w:tcPr>
          <w:p w14:paraId="135002BA" w14:textId="77777777" w:rsidR="009E69EE" w:rsidRDefault="009E69EE" w:rsidP="0010201C">
            <w:pPr>
              <w:tabs>
                <w:tab w:val="left" w:pos="-437"/>
              </w:tabs>
              <w:ind w:firstLine="47"/>
              <w:jc w:val="center"/>
            </w:pPr>
            <w:r>
              <w:t>These indicators directly measure a company's exposure to current and future physical climate risks. These are the basis of resilience.</w:t>
            </w:r>
          </w:p>
        </w:tc>
      </w:tr>
      <w:tr w:rsidR="009E69EE" w14:paraId="57E99DFE" w14:textId="77777777" w:rsidTr="0010201C">
        <w:trPr>
          <w:trHeight w:val="2410"/>
          <w:jc w:val="center"/>
        </w:trPr>
        <w:tc>
          <w:tcPr>
            <w:tcW w:w="2268" w:type="dxa"/>
            <w:tcBorders>
              <w:top w:val="nil"/>
              <w:left w:val="nil"/>
              <w:bottom w:val="nil"/>
              <w:right w:val="nil"/>
            </w:tcBorders>
          </w:tcPr>
          <w:p w14:paraId="3BE32940" w14:textId="77777777" w:rsidR="009E69EE" w:rsidRDefault="009E69EE" w:rsidP="0010201C">
            <w:pPr>
              <w:tabs>
                <w:tab w:val="left" w:pos="-437"/>
              </w:tabs>
              <w:ind w:firstLine="47"/>
              <w:jc w:val="center"/>
            </w:pPr>
            <w:r>
              <w:t>Direct / Indirect Exposure</w:t>
            </w:r>
          </w:p>
        </w:tc>
        <w:tc>
          <w:tcPr>
            <w:tcW w:w="2127" w:type="dxa"/>
            <w:tcBorders>
              <w:top w:val="nil"/>
              <w:left w:val="nil"/>
              <w:bottom w:val="nil"/>
              <w:right w:val="nil"/>
            </w:tcBorders>
          </w:tcPr>
          <w:p w14:paraId="14B25498" w14:textId="77777777" w:rsidR="009E69EE" w:rsidRDefault="009E69EE" w:rsidP="0010201C">
            <w:pPr>
              <w:tabs>
                <w:tab w:val="left" w:pos="-437"/>
              </w:tabs>
              <w:ind w:firstLine="47"/>
              <w:jc w:val="center"/>
            </w:pPr>
            <w:r>
              <w:t>Sustainalytics TCFD</w:t>
            </w:r>
          </w:p>
        </w:tc>
        <w:tc>
          <w:tcPr>
            <w:tcW w:w="1275" w:type="dxa"/>
            <w:tcBorders>
              <w:top w:val="nil"/>
              <w:left w:val="nil"/>
              <w:bottom w:val="nil"/>
              <w:right w:val="nil"/>
            </w:tcBorders>
          </w:tcPr>
          <w:p w14:paraId="1864049E" w14:textId="77777777" w:rsidR="009E69EE" w:rsidRDefault="009E69EE" w:rsidP="0010201C">
            <w:pPr>
              <w:tabs>
                <w:tab w:val="left" w:pos="-437"/>
              </w:tabs>
              <w:ind w:firstLine="47"/>
              <w:jc w:val="center"/>
            </w:pPr>
            <w:r>
              <w:t>Exposure, operations / supply chain</w:t>
            </w:r>
          </w:p>
        </w:tc>
        <w:tc>
          <w:tcPr>
            <w:tcW w:w="2694" w:type="dxa"/>
            <w:tcBorders>
              <w:top w:val="nil"/>
              <w:left w:val="nil"/>
              <w:bottom w:val="nil"/>
              <w:right w:val="nil"/>
            </w:tcBorders>
          </w:tcPr>
          <w:p w14:paraId="5011DA1E" w14:textId="77777777" w:rsidR="009E69EE" w:rsidRDefault="009E69EE" w:rsidP="0010201C">
            <w:pPr>
              <w:tabs>
                <w:tab w:val="left" w:pos="-437"/>
              </w:tabs>
              <w:ind w:firstLine="47"/>
              <w:jc w:val="center"/>
            </w:pPr>
            <w:r>
              <w:t>It is an important indicator of whether the risk is direct (it happens on site, during production) or indirect (e.g. it appears among the suppliers) - influencing the response.</w:t>
            </w:r>
          </w:p>
        </w:tc>
      </w:tr>
      <w:tr w:rsidR="009E69EE" w14:paraId="3A935CEF" w14:textId="77777777" w:rsidTr="0010201C">
        <w:trPr>
          <w:trHeight w:val="1849"/>
          <w:jc w:val="center"/>
        </w:trPr>
        <w:tc>
          <w:tcPr>
            <w:tcW w:w="2268" w:type="dxa"/>
            <w:tcBorders>
              <w:top w:val="nil"/>
              <w:left w:val="nil"/>
              <w:bottom w:val="nil"/>
              <w:right w:val="nil"/>
            </w:tcBorders>
          </w:tcPr>
          <w:p w14:paraId="385F0519" w14:textId="77777777" w:rsidR="009E69EE" w:rsidRDefault="009E69EE" w:rsidP="0010201C">
            <w:pPr>
              <w:tabs>
                <w:tab w:val="left" w:pos="-437"/>
              </w:tabs>
              <w:ind w:firstLine="47"/>
              <w:jc w:val="center"/>
            </w:pPr>
            <w:r>
              <w:t>Geographic &amp; Hazard Coverage</w:t>
            </w:r>
          </w:p>
        </w:tc>
        <w:tc>
          <w:tcPr>
            <w:tcW w:w="2127" w:type="dxa"/>
            <w:tcBorders>
              <w:top w:val="nil"/>
              <w:left w:val="nil"/>
              <w:bottom w:val="nil"/>
              <w:right w:val="nil"/>
            </w:tcBorders>
          </w:tcPr>
          <w:p w14:paraId="3053522C" w14:textId="77777777" w:rsidR="009E69EE" w:rsidRDefault="009E69EE" w:rsidP="0010201C">
            <w:pPr>
              <w:tabs>
                <w:tab w:val="left" w:pos="-437"/>
              </w:tabs>
              <w:ind w:firstLine="47"/>
              <w:jc w:val="center"/>
            </w:pPr>
            <w:r>
              <w:t>Sustainalytics TCFD</w:t>
            </w:r>
          </w:p>
        </w:tc>
        <w:tc>
          <w:tcPr>
            <w:tcW w:w="1275" w:type="dxa"/>
            <w:tcBorders>
              <w:top w:val="nil"/>
              <w:left w:val="nil"/>
              <w:bottom w:val="nil"/>
              <w:right w:val="nil"/>
            </w:tcBorders>
          </w:tcPr>
          <w:p w14:paraId="07841D68" w14:textId="77777777" w:rsidR="009E69EE" w:rsidRDefault="009E69EE" w:rsidP="0010201C">
            <w:pPr>
              <w:tabs>
                <w:tab w:val="left" w:pos="-437"/>
              </w:tabs>
              <w:ind w:firstLine="47"/>
              <w:jc w:val="center"/>
            </w:pPr>
            <w:r>
              <w:t>Spatial coverage, climate risk</w:t>
            </w:r>
          </w:p>
        </w:tc>
        <w:tc>
          <w:tcPr>
            <w:tcW w:w="2694" w:type="dxa"/>
            <w:tcBorders>
              <w:top w:val="nil"/>
              <w:left w:val="nil"/>
              <w:bottom w:val="nil"/>
              <w:right w:val="nil"/>
            </w:tcBorders>
          </w:tcPr>
          <w:p w14:paraId="7268D3D4" w14:textId="77777777" w:rsidR="009E69EE" w:rsidRDefault="009E69EE" w:rsidP="0010201C">
            <w:pPr>
              <w:tabs>
                <w:tab w:val="left" w:pos="-437"/>
              </w:tabs>
              <w:ind w:firstLine="47"/>
              <w:jc w:val="center"/>
            </w:pPr>
            <w:r>
              <w:t>The more detailed and geographically differentiated the hazard assessment, the better the resilience can be planned.</w:t>
            </w:r>
          </w:p>
        </w:tc>
      </w:tr>
      <w:tr w:rsidR="009E69EE" w14:paraId="7683CB4D" w14:textId="77777777" w:rsidTr="0010201C">
        <w:trPr>
          <w:trHeight w:val="2116"/>
          <w:jc w:val="center"/>
        </w:trPr>
        <w:tc>
          <w:tcPr>
            <w:tcW w:w="2268" w:type="dxa"/>
            <w:tcBorders>
              <w:top w:val="nil"/>
              <w:left w:val="nil"/>
              <w:bottom w:val="nil"/>
              <w:right w:val="nil"/>
            </w:tcBorders>
          </w:tcPr>
          <w:p w14:paraId="42610C79" w14:textId="77777777" w:rsidR="009E69EE" w:rsidRDefault="009E69EE" w:rsidP="0010201C">
            <w:pPr>
              <w:tabs>
                <w:tab w:val="left" w:pos="-437"/>
              </w:tabs>
              <w:ind w:firstLine="47"/>
              <w:jc w:val="center"/>
            </w:pPr>
            <w:r>
              <w:t>Physical Climate Value at Risk</w:t>
            </w:r>
          </w:p>
        </w:tc>
        <w:tc>
          <w:tcPr>
            <w:tcW w:w="2127" w:type="dxa"/>
            <w:tcBorders>
              <w:top w:val="nil"/>
              <w:left w:val="nil"/>
              <w:bottom w:val="nil"/>
              <w:right w:val="nil"/>
            </w:tcBorders>
          </w:tcPr>
          <w:p w14:paraId="20285B05" w14:textId="77777777" w:rsidR="009E69EE" w:rsidRDefault="009E69EE" w:rsidP="0010201C">
            <w:pPr>
              <w:tabs>
                <w:tab w:val="left" w:pos="-437"/>
              </w:tabs>
              <w:ind w:firstLine="47"/>
              <w:jc w:val="center"/>
            </w:pPr>
            <w:r>
              <w:t>Sustainalytics TCFD</w:t>
            </w:r>
          </w:p>
        </w:tc>
        <w:tc>
          <w:tcPr>
            <w:tcW w:w="1275" w:type="dxa"/>
            <w:tcBorders>
              <w:top w:val="nil"/>
              <w:left w:val="nil"/>
              <w:bottom w:val="nil"/>
              <w:right w:val="nil"/>
            </w:tcBorders>
          </w:tcPr>
          <w:p w14:paraId="47389938" w14:textId="77777777" w:rsidR="009E69EE" w:rsidRDefault="009E69EE" w:rsidP="0010201C">
            <w:pPr>
              <w:tabs>
                <w:tab w:val="left" w:pos="-437"/>
              </w:tabs>
              <w:ind w:firstLine="47"/>
              <w:jc w:val="center"/>
            </w:pPr>
            <w:r>
              <w:t>Financial risks</w:t>
            </w:r>
          </w:p>
        </w:tc>
        <w:tc>
          <w:tcPr>
            <w:tcW w:w="2694" w:type="dxa"/>
            <w:tcBorders>
              <w:top w:val="nil"/>
              <w:left w:val="nil"/>
              <w:bottom w:val="nil"/>
              <w:right w:val="nil"/>
            </w:tcBorders>
          </w:tcPr>
          <w:p w14:paraId="615AE158" w14:textId="77777777" w:rsidR="009E69EE" w:rsidRDefault="009E69EE" w:rsidP="0010201C">
            <w:pPr>
              <w:tabs>
                <w:tab w:val="left" w:pos="-437"/>
              </w:tabs>
              <w:ind w:firstLine="47"/>
              <w:jc w:val="center"/>
            </w:pPr>
            <w:r>
              <w:t>It shows how much potential financial value is at risk from climate impacts and can therefore be used as a financial measure of climate resilience.</w:t>
            </w:r>
          </w:p>
        </w:tc>
      </w:tr>
      <w:tr w:rsidR="009E69EE" w14:paraId="73E63A69" w14:textId="77777777" w:rsidTr="0010201C">
        <w:trPr>
          <w:trHeight w:val="355"/>
          <w:jc w:val="center"/>
        </w:trPr>
        <w:tc>
          <w:tcPr>
            <w:tcW w:w="2268" w:type="dxa"/>
            <w:tcBorders>
              <w:top w:val="nil"/>
              <w:left w:val="nil"/>
              <w:bottom w:val="nil"/>
              <w:right w:val="nil"/>
            </w:tcBorders>
          </w:tcPr>
          <w:p w14:paraId="391B3D1D" w14:textId="77777777" w:rsidR="009E69EE" w:rsidRDefault="009E69EE" w:rsidP="0010201C">
            <w:pPr>
              <w:tabs>
                <w:tab w:val="left" w:pos="-437"/>
              </w:tabs>
              <w:ind w:firstLine="47"/>
              <w:jc w:val="center"/>
            </w:pPr>
            <w:r>
              <w:t>Value of compensation and uncompensated losses due to natural disasters</w:t>
            </w:r>
          </w:p>
        </w:tc>
        <w:tc>
          <w:tcPr>
            <w:tcW w:w="2127" w:type="dxa"/>
            <w:tcBorders>
              <w:top w:val="nil"/>
              <w:left w:val="nil"/>
              <w:bottom w:val="nil"/>
              <w:right w:val="nil"/>
            </w:tcBorders>
          </w:tcPr>
          <w:p w14:paraId="650449FD" w14:textId="77777777" w:rsidR="009E69EE" w:rsidRDefault="009E69EE" w:rsidP="0010201C">
            <w:pPr>
              <w:widowControl w:val="0"/>
              <w:ind w:firstLine="0"/>
              <w:jc w:val="center"/>
            </w:pPr>
            <w:r>
              <w:t>HNB Green Recommendation</w:t>
            </w:r>
          </w:p>
          <w:p w14:paraId="7097618C" w14:textId="77777777" w:rsidR="009E69EE" w:rsidRDefault="009E69EE" w:rsidP="0010201C">
            <w:pPr>
              <w:tabs>
                <w:tab w:val="left" w:pos="-437"/>
              </w:tabs>
              <w:ind w:firstLine="47"/>
              <w:jc w:val="center"/>
            </w:pPr>
          </w:p>
        </w:tc>
        <w:tc>
          <w:tcPr>
            <w:tcW w:w="1275" w:type="dxa"/>
            <w:tcBorders>
              <w:top w:val="nil"/>
              <w:left w:val="nil"/>
              <w:bottom w:val="nil"/>
              <w:right w:val="nil"/>
            </w:tcBorders>
          </w:tcPr>
          <w:p w14:paraId="7A86349D" w14:textId="77777777" w:rsidR="009E69EE" w:rsidRDefault="009E69EE" w:rsidP="0010201C">
            <w:pPr>
              <w:tabs>
                <w:tab w:val="left" w:pos="-437"/>
              </w:tabs>
              <w:ind w:firstLine="47"/>
              <w:jc w:val="center"/>
            </w:pPr>
            <w:r>
              <w:t>Financial risks</w:t>
            </w:r>
          </w:p>
        </w:tc>
        <w:tc>
          <w:tcPr>
            <w:tcW w:w="2694" w:type="dxa"/>
            <w:tcBorders>
              <w:top w:val="nil"/>
              <w:left w:val="nil"/>
              <w:bottom w:val="nil"/>
              <w:right w:val="nil"/>
            </w:tcBorders>
          </w:tcPr>
          <w:p w14:paraId="099D5583" w14:textId="77777777" w:rsidR="009E69EE" w:rsidRDefault="009E69EE" w:rsidP="0010201C">
            <w:pPr>
              <w:tabs>
                <w:tab w:val="left" w:pos="-437"/>
              </w:tabs>
              <w:ind w:firstLine="47"/>
              <w:jc w:val="center"/>
            </w:pPr>
            <w:r>
              <w:t xml:space="preserve">It is a direct indicator of a company's climate exposure and vulnerability, and thus provides important feedback on past lack of </w:t>
            </w:r>
            <w:r>
              <w:lastRenderedPageBreak/>
              <w:t>resilience and insurance coverage.</w:t>
            </w:r>
          </w:p>
        </w:tc>
      </w:tr>
    </w:tbl>
    <w:p w14:paraId="625BB458" w14:textId="77777777" w:rsidR="009E69EE" w:rsidRDefault="009E69EE" w:rsidP="009E69EE">
      <w:pPr>
        <w:ind w:firstLine="0"/>
      </w:pPr>
    </w:p>
    <w:p w14:paraId="73228AE1" w14:textId="77777777" w:rsidR="009E69EE" w:rsidRPr="002513DD" w:rsidRDefault="009E69EE" w:rsidP="009E69EE">
      <w:pPr>
        <w:pStyle w:val="Heading1"/>
        <w:ind w:firstLine="0"/>
        <w:jc w:val="left"/>
        <w:rPr>
          <w:sz w:val="24"/>
        </w:rPr>
      </w:pPr>
      <w:bookmarkStart w:id="1" w:name="_Ref211025423"/>
      <w:r w:rsidRPr="002513DD">
        <w:rPr>
          <w:sz w:val="24"/>
        </w:rPr>
        <w:t>APPENDIX</w:t>
      </w:r>
      <w:r>
        <w:rPr>
          <w:sz w:val="24"/>
        </w:rPr>
        <w:t xml:space="preserve"> B</w:t>
      </w:r>
      <w:bookmarkEnd w:id="1"/>
    </w:p>
    <w:p w14:paraId="0F36BDB2" w14:textId="77777777" w:rsidR="009E69EE" w:rsidRDefault="009E69EE" w:rsidP="009E69EE">
      <w:pPr>
        <w:spacing w:before="240" w:after="240" w:line="276" w:lineRule="auto"/>
        <w:ind w:firstLine="0"/>
        <w:rPr>
          <w:b/>
        </w:rPr>
      </w:pPr>
      <w:r>
        <w:rPr>
          <w:b/>
        </w:rPr>
        <w:t>Interview questions to explore the relationship between climate resilience and ESG</w:t>
      </w:r>
    </w:p>
    <w:p w14:paraId="42181521" w14:textId="77777777" w:rsidR="009E69EE" w:rsidRDefault="009E69EE" w:rsidP="009E69EE">
      <w:pPr>
        <w:spacing w:before="240" w:after="240" w:line="276" w:lineRule="auto"/>
        <w:ind w:firstLine="0"/>
        <w:rPr>
          <w:u w:val="single"/>
        </w:rPr>
      </w:pPr>
      <w:r>
        <w:rPr>
          <w:u w:val="single"/>
        </w:rPr>
        <w:t xml:space="preserve">I. General overview </w:t>
      </w:r>
    </w:p>
    <w:p w14:paraId="30EF670F" w14:textId="77777777" w:rsidR="009E69EE" w:rsidRDefault="009E69EE" w:rsidP="009E69EE">
      <w:pPr>
        <w:spacing w:before="240" w:after="240" w:line="276" w:lineRule="auto"/>
        <w:ind w:firstLine="0"/>
      </w:pPr>
      <w:r>
        <w:t>What climate change-related risks have you identified in your operations so far (e.g. drought, heat wave, extreme weather events, etc.) How have you responded to these? Could you provide examples of specific years, specific losses or adaptation activities?</w:t>
      </w:r>
    </w:p>
    <w:p w14:paraId="6B517CA5" w14:textId="77777777" w:rsidR="009E69EE" w:rsidRDefault="009E69EE" w:rsidP="009E69EE">
      <w:pPr>
        <w:spacing w:before="240" w:after="240" w:line="276" w:lineRule="auto"/>
        <w:ind w:firstLine="0"/>
      </w:pPr>
      <w:r>
        <w:t>Have you been involved in any compensation or insurance payments after a climate change related event? (If yes, what event, what was the damage, lessons learned?)</w:t>
      </w:r>
    </w:p>
    <w:p w14:paraId="3027A9BF" w14:textId="77777777" w:rsidR="009E69EE" w:rsidRDefault="009E69EE" w:rsidP="009E69EE">
      <w:pPr>
        <w:spacing w:before="240" w:after="240" w:line="276" w:lineRule="auto"/>
        <w:ind w:firstLine="0"/>
      </w:pPr>
      <w:r>
        <w:t>How is your business affected by climate change (weather extremes, water supply, crop yields, energy supply, workforce exposure to extremes)?</w:t>
      </w:r>
    </w:p>
    <w:p w14:paraId="7CA7DC20" w14:textId="77777777" w:rsidR="009E69EE" w:rsidRDefault="009E69EE" w:rsidP="009E69EE">
      <w:pPr>
        <w:spacing w:before="240" w:after="240" w:line="276" w:lineRule="auto"/>
        <w:ind w:firstLine="0"/>
      </w:pPr>
      <w:r>
        <w:t>Are climate change risks embedded in the company's overall risk management system (ERM - Enterprise Risk Management)?</w:t>
      </w:r>
    </w:p>
    <w:p w14:paraId="4EB4AC5D" w14:textId="77777777" w:rsidR="009E69EE" w:rsidRDefault="009E69EE" w:rsidP="009E69EE">
      <w:pPr>
        <w:spacing w:before="240" w:after="240" w:line="276" w:lineRule="auto"/>
        <w:ind w:firstLine="0"/>
        <w:rPr>
          <w:u w:val="single"/>
        </w:rPr>
      </w:pPr>
      <w:r>
        <w:rPr>
          <w:u w:val="single"/>
        </w:rPr>
        <w:t>II. Climate resilience in corporate strategy</w:t>
      </w:r>
    </w:p>
    <w:p w14:paraId="044545A1" w14:textId="77777777" w:rsidR="009E69EE" w:rsidRDefault="009E69EE" w:rsidP="009E69EE">
      <w:pPr>
        <w:spacing w:before="240" w:after="240" w:line="276" w:lineRule="auto"/>
        <w:ind w:firstLine="0"/>
      </w:pPr>
      <w:r>
        <w:t>Do you have a dedicated strategy to prepare for the physical impacts of climate change? (If yes, what are its main pillars?)</w:t>
      </w:r>
    </w:p>
    <w:p w14:paraId="708CDCCB" w14:textId="77777777" w:rsidR="009E69EE" w:rsidRDefault="009E69EE" w:rsidP="009E69EE">
      <w:pPr>
        <w:spacing w:before="240" w:after="240" w:line="276" w:lineRule="auto"/>
        <w:ind w:firstLine="0"/>
      </w:pPr>
      <w:r>
        <w:t>Do these strategies follow any national or EU strategies or international objectives?</w:t>
      </w:r>
    </w:p>
    <w:p w14:paraId="66FF577F" w14:textId="77777777" w:rsidR="009E69EE" w:rsidRDefault="009E69EE" w:rsidP="009E69EE">
      <w:pPr>
        <w:spacing w:before="240" w:after="240" w:line="276" w:lineRule="auto"/>
        <w:ind w:firstLine="0"/>
      </w:pPr>
      <w:r>
        <w:t>Have you heard of climate resilience, climate adaptation? What do you think it means?</w:t>
      </w:r>
    </w:p>
    <w:p w14:paraId="6CCC97CC" w14:textId="77777777" w:rsidR="009E69EE" w:rsidRDefault="009E69EE" w:rsidP="009E69EE">
      <w:pPr>
        <w:spacing w:before="240" w:after="240" w:line="276" w:lineRule="auto"/>
        <w:ind w:firstLine="0"/>
      </w:pPr>
      <w:r>
        <w:t>Do you have a dedicated area/employee in your company which/who deals with ESG and/or climate resilience?</w:t>
      </w:r>
    </w:p>
    <w:p w14:paraId="7FE86631" w14:textId="77777777" w:rsidR="009E69EE" w:rsidRDefault="009E69EE" w:rsidP="009E69EE">
      <w:pPr>
        <w:spacing w:before="240" w:after="240" w:line="276" w:lineRule="auto"/>
        <w:ind w:firstLine="0"/>
      </w:pPr>
      <w:r>
        <w:t>What concrete steps have been taken so far to reduce their vulnerability (e.g. water management improvements, technological investments, insurance schemes)?</w:t>
      </w:r>
    </w:p>
    <w:p w14:paraId="11A55406" w14:textId="77777777" w:rsidR="009E69EE" w:rsidRDefault="009E69EE" w:rsidP="009E69EE">
      <w:pPr>
        <w:spacing w:before="240" w:after="240" w:line="276" w:lineRule="auto"/>
        <w:ind w:firstLine="0"/>
      </w:pPr>
      <w:r>
        <w:t>Do you use forecasting models or weather sensor data in your daily decision making? What technological tools are used to support decision making?</w:t>
      </w:r>
    </w:p>
    <w:p w14:paraId="0E952527" w14:textId="77777777" w:rsidR="009E69EE" w:rsidRDefault="009E69EE" w:rsidP="009E69EE">
      <w:pPr>
        <w:spacing w:before="240" w:after="240" w:line="276" w:lineRule="auto"/>
        <w:ind w:firstLine="0"/>
      </w:pPr>
      <w:r>
        <w:t>To what extent are adaptation measures integrated into corporate sustainability strategies or reports?</w:t>
      </w:r>
    </w:p>
    <w:p w14:paraId="0ABEFAC6" w14:textId="77777777" w:rsidR="009E69EE" w:rsidRDefault="009E69EE" w:rsidP="009E69EE">
      <w:pPr>
        <w:spacing w:before="240" w:after="240" w:line="276" w:lineRule="auto"/>
        <w:ind w:firstLine="0"/>
      </w:pPr>
      <w:r>
        <w:t>Is there regular measurement and monitoring of the development of climate resilience? If so, what indicators are used (indicators, identification of key areas)</w:t>
      </w:r>
    </w:p>
    <w:p w14:paraId="5BA73AD8" w14:textId="77777777" w:rsidR="009E69EE" w:rsidRDefault="009E69EE" w:rsidP="009E69EE">
      <w:pPr>
        <w:spacing w:before="240" w:after="240" w:line="276" w:lineRule="auto"/>
        <w:ind w:firstLine="0"/>
      </w:pPr>
      <w:r>
        <w:lastRenderedPageBreak/>
        <w:t>Do you have climate resilience targets? Over what timeframe and to what extent?</w:t>
      </w:r>
    </w:p>
    <w:p w14:paraId="39896429" w14:textId="77777777" w:rsidR="009E69EE" w:rsidRDefault="009E69EE" w:rsidP="009E69EE">
      <w:pPr>
        <w:spacing w:before="240" w:after="240" w:line="276" w:lineRule="auto"/>
        <w:ind w:firstLine="0"/>
      </w:pPr>
      <w:r>
        <w:t>What external standards or frameworks (e.g. TCFD, EU Taxonomy, MNB Green Recommendation) are taken into account when reporting?</w:t>
      </w:r>
    </w:p>
    <w:p w14:paraId="66D43DC0" w14:textId="77777777" w:rsidR="009E69EE" w:rsidRDefault="009E69EE" w:rsidP="009E69EE">
      <w:pPr>
        <w:spacing w:before="240" w:after="240" w:line="276" w:lineRule="auto"/>
        <w:ind w:firstLine="0"/>
      </w:pPr>
      <w:r>
        <w:t xml:space="preserve">In which areas do you see the greatest challenges in increasing climate resilience? Are there any ideas on how to address these challenges? </w:t>
      </w:r>
    </w:p>
    <w:p w14:paraId="7751EC2D" w14:textId="77777777" w:rsidR="009E69EE" w:rsidRDefault="009E69EE" w:rsidP="009E69EE">
      <w:pPr>
        <w:spacing w:before="240" w:after="240" w:line="276" w:lineRule="auto"/>
        <w:ind w:firstLine="0"/>
      </w:pPr>
      <w:r>
        <w:t>Have you considered which parts of your supply chain are most vulnerable to climate risks (e.g. primary producers, supply routes, regions)?</w:t>
      </w:r>
    </w:p>
    <w:p w14:paraId="1CDE7D1A" w14:textId="77777777" w:rsidR="009E69EE" w:rsidRDefault="009E69EE" w:rsidP="009E69EE">
      <w:pPr>
        <w:spacing w:before="240" w:after="240" w:line="276" w:lineRule="auto"/>
        <w:ind w:firstLine="0"/>
      </w:pPr>
      <w:r>
        <w:t>What do you see as the biggest challenges to adaptation, such as technological, financial or knowledge constraints?</w:t>
      </w:r>
    </w:p>
    <w:p w14:paraId="1E720093" w14:textId="77777777" w:rsidR="009E69EE" w:rsidRDefault="009E69EE" w:rsidP="009E69EE">
      <w:pPr>
        <w:spacing w:before="240" w:after="240" w:line="276" w:lineRule="auto"/>
        <w:ind w:firstLine="0"/>
      </w:pPr>
      <w:r>
        <w:t>What new technologies or solutions (e.g. regenerative agriculture, precision irrigation, heat-resistant varieties) do you see as promising to increase climate resilience?</w:t>
      </w:r>
    </w:p>
    <w:p w14:paraId="168CCEBD" w14:textId="77777777" w:rsidR="009E69EE" w:rsidRDefault="009E69EE" w:rsidP="009E69EE">
      <w:pPr>
        <w:spacing w:before="240" w:after="240" w:line="276" w:lineRule="auto"/>
        <w:ind w:firstLine="0"/>
      </w:pPr>
      <w:r>
        <w:t>Do you use spatial data or models to predict and manage climate risks?</w:t>
      </w:r>
    </w:p>
    <w:p w14:paraId="32E3D924" w14:textId="77777777" w:rsidR="009E69EE" w:rsidRDefault="009E69EE" w:rsidP="009E69EE">
      <w:pPr>
        <w:spacing w:before="240" w:after="240" w:line="276" w:lineRule="auto"/>
        <w:ind w:firstLine="0"/>
      </w:pPr>
      <w:r>
        <w:t>Based on the answers to the questions so far, do you consider it necessary to include the measurement of corporate climate resilience as an integral part of future ESG assessments?</w:t>
      </w:r>
    </w:p>
    <w:p w14:paraId="6A0E018F" w14:textId="77777777" w:rsidR="009E69EE" w:rsidRDefault="009E69EE" w:rsidP="009E69EE">
      <w:pPr>
        <w:spacing w:before="240" w:after="240" w:line="276" w:lineRule="auto"/>
        <w:ind w:firstLine="0"/>
      </w:pPr>
      <w:r>
        <w:t>What indicators would you consider credible and measurable for assessing corporate climate resilience?</w:t>
      </w:r>
    </w:p>
    <w:p w14:paraId="365EAFBB" w14:textId="77777777" w:rsidR="009E69EE" w:rsidRDefault="009E69EE" w:rsidP="009E69EE">
      <w:pPr>
        <w:spacing w:before="240" w:after="240" w:line="276" w:lineRule="auto"/>
        <w:ind w:firstLine="0"/>
      </w:pPr>
      <w:r>
        <w:t>Do you think there is a need to strengthen adaptation to climate change?</w:t>
      </w:r>
    </w:p>
    <w:p w14:paraId="6988582C" w14:textId="77777777" w:rsidR="009E69EE" w:rsidRDefault="009E69EE" w:rsidP="009E69EE">
      <w:pPr>
        <w:spacing w:before="240" w:after="240" w:line="276" w:lineRule="auto"/>
        <w:ind w:firstLine="0"/>
      </w:pPr>
      <w:r>
        <w:t>What subsidies and regulations do you think would best help agri-food companies to strengthen climate resilience?</w:t>
      </w:r>
    </w:p>
    <w:p w14:paraId="2EAB7583" w14:textId="77777777" w:rsidR="009E69EE" w:rsidRDefault="009E69EE" w:rsidP="009E69EE">
      <w:pPr>
        <w:spacing w:before="240" w:after="240" w:line="276" w:lineRule="auto"/>
        <w:ind w:firstLine="0"/>
      </w:pPr>
      <w:r>
        <w:t>How do you ensure the welfare of workers, especially seasonal workers (if any)?</w:t>
      </w:r>
    </w:p>
    <w:p w14:paraId="02C80127" w14:textId="77777777" w:rsidR="009E69EE" w:rsidRDefault="009E69EE" w:rsidP="009E69EE">
      <w:pPr>
        <w:spacing w:before="240" w:after="240" w:line="276" w:lineRule="auto"/>
        <w:ind w:firstLine="0"/>
      </w:pPr>
      <w:r>
        <w:t>Are education, training or knowledge transfer programmes in place or planned to help prepare local partners or workers for climate change?</w:t>
      </w:r>
    </w:p>
    <w:p w14:paraId="4DE0F17C" w14:textId="77777777" w:rsidR="009E69EE" w:rsidRDefault="009E69EE" w:rsidP="009E69EE">
      <w:pPr>
        <w:spacing w:before="240" w:after="240" w:line="276" w:lineRule="auto"/>
        <w:ind w:firstLine="0"/>
      </w:pPr>
    </w:p>
    <w:p w14:paraId="499D045B" w14:textId="77777777" w:rsidR="009E69EE" w:rsidRDefault="009E69EE" w:rsidP="009E69EE"/>
    <w:p w14:paraId="27BCED87" w14:textId="77777777" w:rsidR="009E69EE" w:rsidRDefault="009E69EE" w:rsidP="009E69EE">
      <w:pPr>
        <w:ind w:firstLine="0"/>
      </w:pPr>
    </w:p>
    <w:p w14:paraId="1F537EC7" w14:textId="77777777" w:rsidR="00A91650" w:rsidRDefault="00A91650"/>
    <w:sectPr w:rsidR="00A91650" w:rsidSect="009E69EE">
      <w:headerReference w:type="even" r:id="rId5"/>
      <w:headerReference w:type="default" r:id="rId6"/>
      <w:footerReference w:type="even" r:id="rId7"/>
      <w:footerReference w:type="default" r:id="rId8"/>
      <w:headerReference w:type="first" r:id="rId9"/>
      <w:footerReference w:type="first" r:id="rId10"/>
      <w:pgSz w:w="11906" w:h="16838"/>
      <w:pgMar w:top="964" w:right="1440" w:bottom="1440" w:left="1440" w:header="425" w:footer="743"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4473" w14:textId="77777777" w:rsidR="009E69EE" w:rsidRDefault="009E69E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701FAA12" w14:textId="77777777" w:rsidR="009E69EE" w:rsidRDefault="009E69EE">
    <w:pPr>
      <w:pBdr>
        <w:top w:val="nil"/>
        <w:left w:val="nil"/>
        <w:bottom w:val="nil"/>
        <w:right w:val="nil"/>
        <w:between w:val="nil"/>
      </w:pBdr>
      <w:tabs>
        <w:tab w:val="center" w:pos="4536"/>
        <w:tab w:val="right" w:pos="9072"/>
      </w:tabs>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930986"/>
      <w:docPartObj>
        <w:docPartGallery w:val="Page Numbers (Bottom of Page)"/>
        <w:docPartUnique/>
      </w:docPartObj>
    </w:sdtPr>
    <w:sdtContent>
      <w:p w14:paraId="7FB95C08" w14:textId="77777777" w:rsidR="009E69EE" w:rsidRDefault="009E69EE">
        <w:pPr>
          <w:pStyle w:val="Footer"/>
          <w:jc w:val="right"/>
        </w:pPr>
        <w:r>
          <w:fldChar w:fldCharType="begin"/>
        </w:r>
        <w:r>
          <w:instrText>PAGE   \* MERGEFORMAT</w:instrText>
        </w:r>
        <w:r>
          <w:fldChar w:fldCharType="separate"/>
        </w:r>
        <w:r w:rsidRPr="00AF3C64">
          <w:rPr>
            <w:noProof/>
            <w:lang w:val="hu-HU"/>
          </w:rPr>
          <w:t>24</w:t>
        </w:r>
        <w:r>
          <w:fldChar w:fldCharType="end"/>
        </w:r>
      </w:p>
    </w:sdtContent>
  </w:sdt>
  <w:p w14:paraId="050C9632" w14:textId="77777777" w:rsidR="009E69EE" w:rsidRDefault="009E69EE">
    <w:pPr>
      <w:pBdr>
        <w:top w:val="nil"/>
        <w:left w:val="nil"/>
        <w:bottom w:val="nil"/>
        <w:right w:val="nil"/>
        <w:between w:val="nil"/>
      </w:pBdr>
      <w:tabs>
        <w:tab w:val="center" w:pos="4536"/>
        <w:tab w:val="righ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FF9A" w14:textId="77777777" w:rsidR="009E69EE" w:rsidRDefault="009E69EE">
    <w:pPr>
      <w:pBdr>
        <w:top w:val="nil"/>
        <w:left w:val="nil"/>
        <w:bottom w:val="nil"/>
        <w:right w:val="nil"/>
        <w:between w:val="nil"/>
      </w:pBdr>
      <w:tabs>
        <w:tab w:val="center" w:pos="4536"/>
        <w:tab w:val="right" w:pos="9072"/>
      </w:tabs>
      <w:rPr>
        <w:color w:val="000000"/>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1F0D" w14:textId="77777777" w:rsidR="009E69EE" w:rsidRDefault="009E69EE">
    <w:pPr>
      <w:widowControl w:val="0"/>
      <w:pBdr>
        <w:top w:val="nil"/>
        <w:left w:val="nil"/>
        <w:bottom w:val="nil"/>
        <w:right w:val="nil"/>
        <w:between w:val="nil"/>
      </w:pBdr>
      <w:spacing w:line="276" w:lineRule="auto"/>
      <w:ind w:firstLine="0"/>
      <w:jc w:val="left"/>
    </w:pPr>
  </w:p>
  <w:tbl>
    <w:tblPr>
      <w:tblW w:w="8505" w:type="dxa"/>
      <w:tblInd w:w="85" w:type="dxa"/>
      <w:tblLayout w:type="fixed"/>
      <w:tblLook w:val="0400" w:firstRow="0" w:lastRow="0" w:firstColumn="0" w:lastColumn="0" w:noHBand="0" w:noVBand="1"/>
    </w:tblPr>
    <w:tblGrid>
      <w:gridCol w:w="4643"/>
      <w:gridCol w:w="3862"/>
    </w:tblGrid>
    <w:tr w:rsidR="009E69EE" w14:paraId="5DDF677F" w14:textId="77777777">
      <w:trPr>
        <w:trHeight w:val="424"/>
      </w:trPr>
      <w:tc>
        <w:tcPr>
          <w:tcW w:w="4643" w:type="dxa"/>
          <w:shd w:val="clear" w:color="auto" w:fill="F2F2F2"/>
        </w:tcPr>
        <w:p w14:paraId="5E40E261" w14:textId="77777777" w:rsidR="009E69EE" w:rsidRDefault="009E69EE">
          <w:pPr>
            <w:pBdr>
              <w:top w:val="nil"/>
              <w:left w:val="nil"/>
              <w:bottom w:val="nil"/>
              <w:right w:val="nil"/>
              <w:between w:val="nil"/>
            </w:pBdr>
            <w:tabs>
              <w:tab w:val="center" w:pos="4536"/>
              <w:tab w:val="right" w:pos="9072"/>
            </w:tabs>
            <w:ind w:firstLine="0"/>
            <w:rPr>
              <w:rFonts w:ascii="Calibri" w:eastAsia="Calibri" w:hAnsi="Calibri" w:cs="Calibri"/>
              <w:i/>
              <w:color w:val="808080"/>
              <w:sz w:val="2"/>
              <w:szCs w:val="2"/>
            </w:rPr>
          </w:pPr>
          <w:r>
            <w:rPr>
              <w:rFonts w:ascii="Calibri" w:eastAsia="Calibri" w:hAnsi="Calibri" w:cs="Calibri"/>
              <w:color w:val="808080"/>
              <w:sz w:val="18"/>
              <w:szCs w:val="18"/>
            </w:rPr>
            <w:t>Pécsinger</w:t>
          </w:r>
          <w:r>
            <w:rPr>
              <w:rFonts w:ascii="Calibri" w:eastAsia="Calibri" w:hAnsi="Calibri" w:cs="Calibri"/>
              <w:i/>
              <w:color w:val="808080"/>
              <w:sz w:val="18"/>
              <w:szCs w:val="18"/>
            </w:rPr>
            <w:t xml:space="preserve"> et al.</w:t>
          </w:r>
        </w:p>
        <w:p w14:paraId="7A3986F7" w14:textId="77777777" w:rsidR="009E69EE" w:rsidRDefault="009E69EE">
          <w:pPr>
            <w:pBdr>
              <w:top w:val="nil"/>
              <w:left w:val="nil"/>
              <w:bottom w:val="nil"/>
              <w:right w:val="nil"/>
              <w:between w:val="nil"/>
            </w:pBdr>
            <w:tabs>
              <w:tab w:val="center" w:pos="4536"/>
              <w:tab w:val="right" w:pos="9072"/>
            </w:tabs>
            <w:ind w:firstLine="0"/>
            <w:rPr>
              <w:rFonts w:ascii="Calibri" w:eastAsia="Calibri" w:hAnsi="Calibri" w:cs="Calibri"/>
              <w:color w:val="808080"/>
              <w:sz w:val="18"/>
              <w:szCs w:val="18"/>
            </w:rPr>
          </w:pPr>
          <w:r>
            <w:rPr>
              <w:rFonts w:ascii="Calibri" w:eastAsia="Calibri" w:hAnsi="Calibri" w:cs="Calibri"/>
              <w:color w:val="808080"/>
              <w:sz w:val="18"/>
              <w:szCs w:val="18"/>
            </w:rPr>
            <w:t>Assessing the Urban Climate Resilience of Cities in Hungary Using an Index-based Approach</w:t>
          </w:r>
        </w:p>
      </w:tc>
      <w:tc>
        <w:tcPr>
          <w:tcW w:w="3862" w:type="dxa"/>
          <w:shd w:val="clear" w:color="auto" w:fill="F2F2F2"/>
        </w:tcPr>
        <w:p w14:paraId="0BFBA8DF" w14:textId="77777777" w:rsidR="009E69EE" w:rsidRDefault="009E69EE">
          <w:pPr>
            <w:pBdr>
              <w:top w:val="nil"/>
              <w:left w:val="nil"/>
              <w:bottom w:val="nil"/>
              <w:right w:val="nil"/>
              <w:between w:val="nil"/>
            </w:pBdr>
            <w:tabs>
              <w:tab w:val="center" w:pos="4536"/>
              <w:tab w:val="right" w:pos="9072"/>
            </w:tabs>
            <w:ind w:firstLine="0"/>
            <w:jc w:val="right"/>
            <w:rPr>
              <w:rFonts w:ascii="Calibri" w:eastAsia="Calibri" w:hAnsi="Calibri" w:cs="Calibri"/>
              <w:color w:val="808080"/>
              <w:sz w:val="18"/>
              <w:szCs w:val="18"/>
            </w:rPr>
          </w:pPr>
          <w:r>
            <w:rPr>
              <w:rFonts w:ascii="Calibri" w:eastAsia="Calibri" w:hAnsi="Calibri" w:cs="Calibri"/>
              <w:color w:val="808080"/>
              <w:sz w:val="18"/>
              <w:szCs w:val="18"/>
            </w:rPr>
            <w:t>Year 2025</w:t>
          </w:r>
        </w:p>
        <w:p w14:paraId="508A1F4B" w14:textId="77777777" w:rsidR="009E69EE" w:rsidRDefault="009E69EE">
          <w:pPr>
            <w:pBdr>
              <w:top w:val="nil"/>
              <w:left w:val="nil"/>
              <w:bottom w:val="nil"/>
              <w:right w:val="nil"/>
              <w:between w:val="nil"/>
            </w:pBdr>
            <w:tabs>
              <w:tab w:val="center" w:pos="4536"/>
              <w:tab w:val="right" w:pos="9072"/>
            </w:tabs>
            <w:ind w:firstLine="0"/>
            <w:jc w:val="right"/>
            <w:rPr>
              <w:color w:val="808080"/>
              <w:sz w:val="18"/>
              <w:szCs w:val="18"/>
            </w:rPr>
          </w:pPr>
          <w:r>
            <w:rPr>
              <w:rFonts w:ascii="Calibri" w:eastAsia="Calibri" w:hAnsi="Calibri" w:cs="Calibri"/>
              <w:color w:val="808080"/>
              <w:sz w:val="18"/>
              <w:szCs w:val="18"/>
            </w:rPr>
            <w:t xml:space="preserve">Volume X, Issue Y, xxxxxx </w:t>
          </w:r>
        </w:p>
      </w:tc>
    </w:tr>
  </w:tbl>
  <w:p w14:paraId="5E925883" w14:textId="77777777" w:rsidR="009E69EE" w:rsidRDefault="009E69EE">
    <w:pPr>
      <w:pBdr>
        <w:top w:val="nil"/>
        <w:left w:val="nil"/>
        <w:bottom w:val="single" w:sz="4" w:space="1" w:color="808080"/>
        <w:right w:val="nil"/>
        <w:between w:val="nil"/>
      </w:pBdr>
      <w:shd w:val="clear" w:color="auto" w:fill="F2F2F2"/>
      <w:tabs>
        <w:tab w:val="center" w:pos="4536"/>
        <w:tab w:val="right" w:pos="9072"/>
      </w:tabs>
      <w:ind w:firstLine="0"/>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4253" w14:textId="77777777" w:rsidR="009E69EE" w:rsidRDefault="009E69EE">
    <w:pPr>
      <w:widowControl w:val="0"/>
      <w:pBdr>
        <w:top w:val="nil"/>
        <w:left w:val="nil"/>
        <w:bottom w:val="nil"/>
        <w:right w:val="nil"/>
        <w:between w:val="nil"/>
      </w:pBdr>
      <w:spacing w:line="276" w:lineRule="auto"/>
      <w:ind w:firstLine="0"/>
      <w:jc w:val="left"/>
      <w:rPr>
        <w:color w:val="000000"/>
        <w:sz w:val="2"/>
        <w:szCs w:val="2"/>
      </w:rPr>
    </w:pPr>
  </w:p>
  <w:p w14:paraId="21224BB6" w14:textId="77777777" w:rsidR="009E69EE" w:rsidRDefault="009E69EE">
    <w:pPr>
      <w:pBdr>
        <w:top w:val="nil"/>
        <w:left w:val="nil"/>
        <w:bottom w:val="nil"/>
        <w:right w:val="nil"/>
        <w:between w:val="nil"/>
      </w:pBdr>
      <w:tabs>
        <w:tab w:val="center" w:pos="4536"/>
        <w:tab w:val="right" w:pos="9072"/>
      </w:tabs>
      <w:rPr>
        <w:color w:val="000000"/>
        <w:sz w:val="2"/>
        <w:szCs w:val="2"/>
      </w:rPr>
    </w:pPr>
  </w:p>
  <w:p w14:paraId="3BBF4BA0" w14:textId="77777777" w:rsidR="009E69EE" w:rsidRDefault="009E69EE">
    <w:pPr>
      <w:pBdr>
        <w:top w:val="nil"/>
        <w:left w:val="nil"/>
        <w:bottom w:val="nil"/>
        <w:right w:val="nil"/>
        <w:between w:val="nil"/>
      </w:pBdr>
      <w:tabs>
        <w:tab w:val="center" w:pos="4536"/>
        <w:tab w:val="right" w:pos="9072"/>
      </w:tabs>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ECDF" w14:textId="77777777" w:rsidR="009E69EE" w:rsidRDefault="009E69EE">
    <w:pPr>
      <w:widowControl w:val="0"/>
      <w:pBdr>
        <w:top w:val="nil"/>
        <w:left w:val="nil"/>
        <w:bottom w:val="nil"/>
        <w:right w:val="nil"/>
        <w:between w:val="nil"/>
      </w:pBdr>
      <w:spacing w:line="276" w:lineRule="auto"/>
      <w:ind w:firstLine="0"/>
      <w:jc w:val="left"/>
      <w:rPr>
        <w:color w:val="000000"/>
        <w:sz w:val="2"/>
        <w:szCs w:val="2"/>
      </w:rPr>
    </w:pPr>
  </w:p>
  <w:p w14:paraId="3754EF05" w14:textId="77777777" w:rsidR="009E69EE" w:rsidRDefault="009E69EE">
    <w:pPr>
      <w:pBdr>
        <w:top w:val="nil"/>
        <w:left w:val="nil"/>
        <w:bottom w:val="nil"/>
        <w:right w:val="nil"/>
        <w:between w:val="nil"/>
      </w:pBdr>
      <w:tabs>
        <w:tab w:val="center" w:pos="4536"/>
        <w:tab w:val="right" w:pos="9072"/>
      </w:tabs>
      <w:rPr>
        <w:color w:val="000000"/>
        <w:sz w:val="2"/>
        <w:szCs w:val="2"/>
      </w:rPr>
    </w:pPr>
  </w:p>
  <w:p w14:paraId="50625BA5" w14:textId="77777777" w:rsidR="009E69EE" w:rsidRDefault="009E69EE">
    <w:pPr>
      <w:pBdr>
        <w:top w:val="nil"/>
        <w:left w:val="nil"/>
        <w:bottom w:val="nil"/>
        <w:right w:val="nil"/>
        <w:between w:val="nil"/>
      </w:pBdr>
      <w:tabs>
        <w:tab w:val="center" w:pos="4536"/>
        <w:tab w:val="right" w:pos="9072"/>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EE"/>
    <w:rsid w:val="000E2EDD"/>
    <w:rsid w:val="004D3A59"/>
    <w:rsid w:val="009E69EE"/>
    <w:rsid w:val="00A91650"/>
    <w:rsid w:val="00CD53DF"/>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6A9D"/>
  <w15:chartTrackingRefBased/>
  <w15:docId w15:val="{FF6E16F1-65FA-42CF-A2BB-09FA42E5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69EE"/>
    <w:pPr>
      <w:spacing w:after="0" w:line="240" w:lineRule="auto"/>
      <w:ind w:firstLine="340"/>
      <w:jc w:val="both"/>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qFormat/>
    <w:rsid w:val="009E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9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9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9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9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9EE"/>
    <w:rPr>
      <w:rFonts w:eastAsiaTheme="majorEastAsia" w:cstheme="majorBidi"/>
      <w:color w:val="272727" w:themeColor="text1" w:themeTint="D8"/>
    </w:rPr>
  </w:style>
  <w:style w:type="paragraph" w:styleId="Title">
    <w:name w:val="Title"/>
    <w:basedOn w:val="Normal"/>
    <w:next w:val="Normal"/>
    <w:link w:val="TitleChar"/>
    <w:uiPriority w:val="10"/>
    <w:qFormat/>
    <w:rsid w:val="009E69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9EE"/>
    <w:pPr>
      <w:spacing w:before="160"/>
      <w:jc w:val="center"/>
    </w:pPr>
    <w:rPr>
      <w:i/>
      <w:iCs/>
      <w:color w:val="404040" w:themeColor="text1" w:themeTint="BF"/>
    </w:rPr>
  </w:style>
  <w:style w:type="character" w:customStyle="1" w:styleId="QuoteChar">
    <w:name w:val="Quote Char"/>
    <w:basedOn w:val="DefaultParagraphFont"/>
    <w:link w:val="Quote"/>
    <w:uiPriority w:val="29"/>
    <w:rsid w:val="009E69EE"/>
    <w:rPr>
      <w:i/>
      <w:iCs/>
      <w:color w:val="404040" w:themeColor="text1" w:themeTint="BF"/>
    </w:rPr>
  </w:style>
  <w:style w:type="paragraph" w:styleId="ListParagraph">
    <w:name w:val="List Paragraph"/>
    <w:basedOn w:val="Normal"/>
    <w:uiPriority w:val="34"/>
    <w:qFormat/>
    <w:rsid w:val="009E69EE"/>
    <w:pPr>
      <w:ind w:left="720"/>
      <w:contextualSpacing/>
    </w:pPr>
  </w:style>
  <w:style w:type="character" w:styleId="IntenseEmphasis">
    <w:name w:val="Intense Emphasis"/>
    <w:basedOn w:val="DefaultParagraphFont"/>
    <w:uiPriority w:val="21"/>
    <w:qFormat/>
    <w:rsid w:val="009E69EE"/>
    <w:rPr>
      <w:i/>
      <w:iCs/>
      <w:color w:val="0F4761" w:themeColor="accent1" w:themeShade="BF"/>
    </w:rPr>
  </w:style>
  <w:style w:type="paragraph" w:styleId="IntenseQuote">
    <w:name w:val="Intense Quote"/>
    <w:basedOn w:val="Normal"/>
    <w:next w:val="Normal"/>
    <w:link w:val="IntenseQuoteChar"/>
    <w:uiPriority w:val="30"/>
    <w:qFormat/>
    <w:rsid w:val="009E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9EE"/>
    <w:rPr>
      <w:i/>
      <w:iCs/>
      <w:color w:val="0F4761" w:themeColor="accent1" w:themeShade="BF"/>
    </w:rPr>
  </w:style>
  <w:style w:type="character" w:styleId="IntenseReference">
    <w:name w:val="Intense Reference"/>
    <w:basedOn w:val="DefaultParagraphFont"/>
    <w:uiPriority w:val="32"/>
    <w:qFormat/>
    <w:rsid w:val="009E69EE"/>
    <w:rPr>
      <w:b/>
      <w:bCs/>
      <w:smallCaps/>
      <w:color w:val="0F4761" w:themeColor="accent1" w:themeShade="BF"/>
      <w:spacing w:val="5"/>
    </w:rPr>
  </w:style>
  <w:style w:type="paragraph" w:styleId="Footer">
    <w:name w:val="footer"/>
    <w:link w:val="FooterChar"/>
    <w:uiPriority w:val="99"/>
    <w:rsid w:val="009E69EE"/>
    <w:pPr>
      <w:tabs>
        <w:tab w:val="center" w:pos="4536"/>
        <w:tab w:val="right" w:pos="9072"/>
      </w:tabs>
      <w:spacing w:after="0" w:line="240" w:lineRule="auto"/>
      <w:ind w:firstLine="34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9E69EE"/>
    <w:rPr>
      <w:rFonts w:ascii="Times New Roman" w:eastAsia="Times New Roman" w:hAnsi="Times New Roman" w:cs="Times New Roman"/>
      <w:kern w:val="0"/>
      <w:lang w:val="en-GB" w:eastAsia="en-GB"/>
      <w14:ligatures w14:val="none"/>
    </w:rPr>
  </w:style>
  <w:style w:type="paragraph" w:styleId="Caption">
    <w:name w:val="caption"/>
    <w:unhideWhenUsed/>
    <w:qFormat/>
    <w:rsid w:val="009E69EE"/>
    <w:pPr>
      <w:spacing w:after="200" w:line="240" w:lineRule="auto"/>
      <w:ind w:firstLine="340"/>
      <w:jc w:val="center"/>
    </w:pPr>
    <w:rPr>
      <w:rFonts w:ascii="Times New Roman" w:eastAsia="Times New Roman" w:hAnsi="Times New Roman" w:cs="Times New Roman"/>
      <w:iCs/>
      <w:kern w:val="0"/>
      <w:sz w:val="22"/>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2026-07-06T09:37:00Z</dcterms:created>
  <dcterms:modified xsi:type="dcterms:W3CDTF">2026-07-06T09:37:00Z</dcterms:modified>
</cp:coreProperties>
</file>