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C959" w14:textId="77777777" w:rsidR="00595102" w:rsidRDefault="00595102" w:rsidP="005951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6D64">
        <w:rPr>
          <w:rFonts w:ascii="Times New Roman" w:hAnsi="Times New Roman" w:cs="Times New Roman"/>
          <w:b/>
          <w:bCs/>
          <w:sz w:val="28"/>
          <w:szCs w:val="28"/>
        </w:rPr>
        <w:t xml:space="preserve">CONSORT 2010 checklist of information to include when reporting a </w:t>
      </w:r>
      <w:proofErr w:type="spellStart"/>
      <w:r w:rsidRPr="001B6D64">
        <w:rPr>
          <w:rFonts w:ascii="Times New Roman" w:hAnsi="Times New Roman" w:cs="Times New Roman"/>
          <w:b/>
          <w:bCs/>
          <w:sz w:val="28"/>
          <w:szCs w:val="28"/>
        </w:rPr>
        <w:t>randomised</w:t>
      </w:r>
      <w:proofErr w:type="spellEnd"/>
      <w:r w:rsidRPr="001B6D64">
        <w:rPr>
          <w:rFonts w:ascii="Times New Roman" w:hAnsi="Times New Roman" w:cs="Times New Roman"/>
          <w:b/>
          <w:bCs/>
          <w:sz w:val="28"/>
          <w:szCs w:val="28"/>
        </w:rPr>
        <w:t xml:space="preserve"> parallel-group trial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725"/>
        <w:gridCol w:w="3766"/>
        <w:gridCol w:w="1786"/>
      </w:tblGrid>
      <w:tr w:rsidR="00595102" w:rsidRPr="001B6D64" w14:paraId="783CDF2A" w14:textId="77777777" w:rsidTr="00C25CDF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A6174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Section/Topic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D719B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Item No.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0265A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Checklist 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2D89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Number in Manuscript</w:t>
            </w:r>
          </w:p>
        </w:tc>
      </w:tr>
      <w:tr w:rsidR="00595102" w:rsidRPr="001B6D64" w14:paraId="6D5BD0EC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4A502F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Title and Abstract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F2F3B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7C88C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96FC5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539D78C9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6AF1D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C5B3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D3F09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Identification as a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randomised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trial in the title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C0F5A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1 (Title)</w:t>
            </w:r>
          </w:p>
        </w:tc>
      </w:tr>
      <w:tr w:rsidR="00595102" w:rsidRPr="001B6D64" w14:paraId="4211DE76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2FA4C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1B73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6DBC87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Structured summary of trial design, methods, results, and conclusions; include trial registration number and date in abstract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E645D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1 (Abstract)</w:t>
            </w:r>
          </w:p>
        </w:tc>
      </w:tr>
      <w:tr w:rsidR="00595102" w:rsidRPr="001B6D64" w14:paraId="0551DE04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90314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Introduction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BE630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E9EA4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CD340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63F8C338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BF016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Background &amp; objectives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A52D2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C2D4A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Scientific background and rationale for the trial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64616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2 (Introduction)</w:t>
            </w:r>
          </w:p>
        </w:tc>
      </w:tr>
      <w:tr w:rsidR="00595102" w:rsidRPr="001B6D64" w14:paraId="05076AA5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6144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24FF4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62EB1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Specific objectives and hypotheses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E19B1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2 (Introduction)</w:t>
            </w:r>
          </w:p>
        </w:tc>
      </w:tr>
      <w:tr w:rsidR="00595102" w:rsidRPr="001B6D64" w14:paraId="0681FEED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92F2A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Trial design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7347F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3a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9D502F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Description of trial design (parallel-group pilot RCT), including allocation ratio 1:1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19F96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3 (2.1)</w:t>
            </w:r>
          </w:p>
        </w:tc>
      </w:tr>
      <w:tr w:rsidR="00595102" w:rsidRPr="001B6D64" w14:paraId="4EC91C5D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1D6C0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C6A05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3b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01E1E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Important changes to methods after trial commencement (none in this study)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433807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3 (2.1)</w:t>
            </w:r>
          </w:p>
        </w:tc>
      </w:tr>
      <w:tr w:rsidR="00595102" w:rsidRPr="001B6D64" w14:paraId="7ABC0634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5201F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Methods: Participants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23177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47C77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BBB92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49D15E72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46F9B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lastRenderedPageBreak/>
              <w:t>Eligibility criteria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5DE6F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4a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9307B7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Inclusion and exclusion criteria for participants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9BC49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4 (2.1)</w:t>
            </w:r>
          </w:p>
        </w:tc>
      </w:tr>
      <w:tr w:rsidR="00595102" w:rsidRPr="001B6D64" w14:paraId="3E16AE37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11ED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Setting &amp; locations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A91FB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4b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332BE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Two tertiary hospitals in Jiangxi Province, full address listed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8963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3 (2.1)</w:t>
            </w:r>
          </w:p>
        </w:tc>
      </w:tr>
      <w:tr w:rsidR="00595102" w:rsidRPr="001B6D64" w14:paraId="273A089D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265AB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Methods: Interventions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72ACB7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58D5F3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Complete details of GSV interposition graft and control upper-limb AV access procedures,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anaesthesia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>, post-op medication protocols for replication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14B39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4–5 (2.2)</w:t>
            </w:r>
          </w:p>
        </w:tc>
      </w:tr>
      <w:tr w:rsidR="00595102" w:rsidRPr="001B6D64" w14:paraId="6783AFBF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92C53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Methods: Outcomes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D65C5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A08C7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A2AA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0E710600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FA131F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Primary &amp; secondary outcomes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BC52D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6a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3065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Predefined primary outcome (24-month primary patency) and all secondary outcomes, definition of patency, Doppler assessment timing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79B6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5 (2.3)</w:t>
            </w:r>
          </w:p>
        </w:tc>
      </w:tr>
      <w:tr w:rsidR="00595102" w:rsidRPr="001B6D64" w14:paraId="6215101A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FFEA2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Outcome changes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C747F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6b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21A2F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No changes to trial endpoints after recruitment started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764A8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3 (2.1)</w:t>
            </w:r>
          </w:p>
        </w:tc>
      </w:tr>
      <w:tr w:rsidR="00595102" w:rsidRPr="001B6D64" w14:paraId="74EA3BA1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179C2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Methods: Sample size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CF1EF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E3176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4F2F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15A41573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FE956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Sample size determination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B5C13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7a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C25B6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State this is an unpowered pilot trial without formal sample size calculation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398B5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6 (2.4)</w:t>
            </w:r>
          </w:p>
        </w:tc>
      </w:tr>
      <w:tr w:rsidR="00595102" w:rsidRPr="001B6D64" w14:paraId="5FB43007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D7AC2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Interim analyses / stopping rules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F32F2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7b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65AC3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No interim analyses or pre-specified stopping guidelines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8D604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6 (2.4)</w:t>
            </w:r>
          </w:p>
        </w:tc>
      </w:tr>
      <w:tr w:rsidR="00595102" w:rsidRPr="001B6D64" w14:paraId="16F68B22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A3766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lastRenderedPageBreak/>
              <w:t xml:space="preserve">Methods: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Randomisation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01280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6A592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EA421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12641B39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4446D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Sequence generation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5F1F8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8a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49E51F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Computer-generated random allocation sequence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E7B6F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4 (2.1)</w:t>
            </w:r>
          </w:p>
        </w:tc>
      </w:tr>
      <w:tr w:rsidR="00595102" w:rsidRPr="001B6D64" w14:paraId="587F68FE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75113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Restriction details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22CEC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8b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62EFE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Simple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randomisation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>, no blocking/stratification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99207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4 (2.1)</w:t>
            </w:r>
          </w:p>
        </w:tc>
      </w:tr>
      <w:tr w:rsidR="00595102" w:rsidRPr="001B6D64" w14:paraId="73BBCE5F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EBCA77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Allocation concealment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C30A2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6A3D1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Sequentially numbered sealed opaque envelopes to conceal allocation sequence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B7301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4 (2.1)</w:t>
            </w:r>
          </w:p>
        </w:tc>
      </w:tr>
      <w:tr w:rsidR="00595102" w:rsidRPr="001B6D64" w14:paraId="15655E41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E8F65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Implementation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3E592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EF950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Sequence generated by statistician; clinicians screened/enrolled patients; surgeons assigned participants to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33D45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4 (2.1)</w:t>
            </w:r>
          </w:p>
        </w:tc>
      </w:tr>
      <w:tr w:rsidR="00595102" w:rsidRPr="001B6D64" w14:paraId="4D4B3BA2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DD9EE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Methods: Blinding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25119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202DB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867BE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7DAE2E44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3B87F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Blinding implementation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DC384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11a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68711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Outcome assessors (ultrasound clinicians) and statistical analysts blinded; surgeons unblinded due to distinct vein harvest surgery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C80D2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4 (2.1)</w:t>
            </w:r>
          </w:p>
        </w:tc>
      </w:tr>
      <w:tr w:rsidR="00595102" w:rsidRPr="001B6D64" w14:paraId="4FDC53C8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31EC6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Intervention similarity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45FA8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A8530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Standardised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anastomosis,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anaesthesia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and postoperative care for both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86DD1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5 (2.2)</w:t>
            </w:r>
          </w:p>
        </w:tc>
      </w:tr>
      <w:tr w:rsidR="00595102" w:rsidRPr="001B6D64" w14:paraId="7F64A2F8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701B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Methods: Statistical methods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5A809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03B49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32C96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25506BFC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CCF34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lastRenderedPageBreak/>
              <w:t>Between-group comparison methods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9E26A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12a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3D235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Kaplan–Meier + log-rank for patency; t-test/Mann–Whitney U, Fisher’s exact for other endpoints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82930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6 (2.4)</w:t>
            </w:r>
          </w:p>
        </w:tc>
      </w:tr>
      <w:tr w:rsidR="00595102" w:rsidRPr="001B6D64" w14:paraId="5F271DBC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4B6B9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Additional analyses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6BD09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12b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2EA61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Multivariate logistic regression for predictors of access failure; pre-planned subgroup analysis within control group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A6D43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6 (2.4), Page 10 (3.6)</w:t>
            </w:r>
          </w:p>
        </w:tc>
      </w:tr>
      <w:tr w:rsidR="00595102" w:rsidRPr="001B6D64" w14:paraId="7EA48275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ACAF8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Results: Participant flow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5CB8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ED774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05769F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6E2667FD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2DB46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Flow diagram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E642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13a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040CE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CONSORT flow diagram (Figure 1) showing screening, eligibility,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randomisation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>, follow-up, analysis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6E9A6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8 (Figure 1)</w:t>
            </w:r>
          </w:p>
        </w:tc>
      </w:tr>
      <w:tr w:rsidR="00595102" w:rsidRPr="001B6D64" w14:paraId="4CE7A087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70377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Losses &amp; exclusions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0BBE7F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13b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97DCCF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Zero loss to follow-up; all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randomised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patients included in complete case analysis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FEE6C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7 (3.2)</w:t>
            </w:r>
          </w:p>
        </w:tc>
      </w:tr>
      <w:tr w:rsidR="00595102" w:rsidRPr="001B6D64" w14:paraId="6B89622B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06452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Trial termination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9757B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14b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0CAEA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Trial completed full 24-month follow-up, no early stopping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95AFE3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7 (3.2)</w:t>
            </w:r>
          </w:p>
        </w:tc>
      </w:tr>
      <w:tr w:rsidR="00595102" w:rsidRPr="001B6D64" w14:paraId="0B22571E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87E923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Results: Baseline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078B3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74192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Table 1 with baseline demographic and laboratory characteristics for both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F640D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17 (Table 1)</w:t>
            </w:r>
          </w:p>
        </w:tc>
      </w:tr>
      <w:tr w:rsidR="00595102" w:rsidRPr="001B6D64" w14:paraId="085B9E18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74D9A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Results: Numbers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analysed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CF1857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E5835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n=20 per group for all analyses;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analysed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by original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randomised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allocation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EB9FB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7 (3.2)</w:t>
            </w:r>
          </w:p>
        </w:tc>
      </w:tr>
      <w:tr w:rsidR="00595102" w:rsidRPr="001B6D64" w14:paraId="24A82458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CCAFB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Results: Outcomes &amp; </w:t>
            </w:r>
            <w:r w:rsidRPr="001B6D64">
              <w:rPr>
                <w:rFonts w:ascii="Times New Roman" w:hAnsi="Times New Roman" w:cs="Times New Roman"/>
                <w:sz w:val="24"/>
              </w:rPr>
              <w:lastRenderedPageBreak/>
              <w:t>estimation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7E1E1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55B9B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C36FE3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5102" w:rsidRPr="001B6D64" w14:paraId="352FAB67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87056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Primary outcome results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E64A0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17a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B2EF0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24-month primary patency rates, absolute difference, log-rank P value, Kaplan–Meier curve (Figure 4, Table 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89668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7 (3.2)</w:t>
            </w:r>
          </w:p>
        </w:tc>
      </w:tr>
      <w:tr w:rsidR="00595102" w:rsidRPr="001B6D64" w14:paraId="18C2A3EB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CF5E2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Secondary outcome results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5B6F1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17b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C24B7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Intraoperative metrics, serial patency, complications, 1-month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haemodynamic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parameters with effect sizes and P values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D5950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6–9 (3.1–3.4)</w:t>
            </w:r>
          </w:p>
        </w:tc>
      </w:tr>
      <w:tr w:rsidR="00595102" w:rsidRPr="001B6D64" w14:paraId="32CD0561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1727F3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Adverse events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498F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4D0B6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Full complication incidence, classification and comparison between groups (Figure 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BA654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8 (3.3)</w:t>
            </w:r>
          </w:p>
        </w:tc>
      </w:tr>
      <w:tr w:rsidR="00595102" w:rsidRPr="001B6D64" w14:paraId="03091CC7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5432E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Results: Subgroup &amp; adjusted analyses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30B70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E9967B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Subgroup analysis of native AVF vs ePTFE graft within control; multivariate logistic regression adjusted for age, sex, ESRD duration, hypertension, diabetes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3E9C9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9–10 (3.5–3.6)</w:t>
            </w:r>
          </w:p>
        </w:tc>
      </w:tr>
      <w:tr w:rsidR="00595102" w:rsidRPr="001B6D64" w14:paraId="2DEBF145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1B75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Discussion: Limitations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025AA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D447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Full discussion of pilot trial limitations: small sample, retrospective trial registration, combined control interventions, single regional population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1843C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12 (4.4)</w:t>
            </w:r>
          </w:p>
        </w:tc>
      </w:tr>
      <w:tr w:rsidR="00595102" w:rsidRPr="001B6D64" w14:paraId="072E7464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3B9B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Discussion: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Generalisability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8463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B9C626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External validity discussed; findings limited to Chinese patients with intact GSV and exhausted forearm veins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F3A5D9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12 (4.4)</w:t>
            </w:r>
          </w:p>
        </w:tc>
      </w:tr>
      <w:tr w:rsidR="00595102" w:rsidRPr="001B6D64" w14:paraId="7302EEC3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33CBD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lastRenderedPageBreak/>
              <w:t>Discussion: Overall interpretation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20A53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6F1735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Interpret results cautiously consistent with pilot exploratory nature; balance benefits and risks of GSV interposition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A192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13 (4.5 &amp; Conclusions)</w:t>
            </w:r>
          </w:p>
        </w:tc>
      </w:tr>
      <w:tr w:rsidR="00595102" w:rsidRPr="001B6D64" w14:paraId="328665F2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E9EA2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Other information: Trial registration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6886F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0F857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Trial registry name, ID and exact registration date in Abstract and Methods section: ChiCTR2500112130, registered 2025-09-23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7FA268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1 (Abstract), Page 3 (2.1)</w:t>
            </w:r>
          </w:p>
        </w:tc>
      </w:tr>
      <w:tr w:rsidR="00595102" w:rsidRPr="001B6D64" w14:paraId="11CFC2D8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01B98C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Other information: Protocol access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381863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0C505A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Full trial protocol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finalised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before patient screening; available upon reasonable request to corresponding author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363FE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3 (2.1)</w:t>
            </w:r>
          </w:p>
        </w:tc>
      </w:tr>
      <w:tr w:rsidR="00595102" w:rsidRPr="001B6D64" w14:paraId="217512A7" w14:textId="77777777" w:rsidTr="00C25CD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29B74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Other information: Funding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C299D1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93B740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 xml:space="preserve">Funding source (2024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Yingtan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 xml:space="preserve"> Key Science and Technology </w:t>
            </w:r>
            <w:proofErr w:type="spellStart"/>
            <w:r w:rsidRPr="001B6D64">
              <w:rPr>
                <w:rFonts w:ascii="Times New Roman" w:hAnsi="Times New Roman" w:cs="Times New Roman"/>
                <w:sz w:val="24"/>
              </w:rPr>
              <w:t>Programme</w:t>
            </w:r>
            <w:proofErr w:type="spellEnd"/>
            <w:r w:rsidRPr="001B6D64">
              <w:rPr>
                <w:rFonts w:ascii="Times New Roman" w:hAnsi="Times New Roman" w:cs="Times New Roman"/>
                <w:sz w:val="24"/>
              </w:rPr>
              <w:t>, Grant No.20244-640718) and funder role declared in Declarations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E9E14D" w14:textId="77777777" w:rsidR="00595102" w:rsidRPr="001B6D64" w:rsidRDefault="00595102" w:rsidP="00C25CDF">
            <w:pPr>
              <w:rPr>
                <w:rFonts w:ascii="Times New Roman" w:hAnsi="Times New Roman" w:cs="Times New Roman"/>
                <w:sz w:val="24"/>
              </w:rPr>
            </w:pPr>
            <w:r w:rsidRPr="001B6D64">
              <w:rPr>
                <w:rFonts w:ascii="Times New Roman" w:hAnsi="Times New Roman" w:cs="Times New Roman"/>
                <w:sz w:val="24"/>
              </w:rPr>
              <w:t>Page 15 (Declarations)</w:t>
            </w:r>
          </w:p>
        </w:tc>
      </w:tr>
    </w:tbl>
    <w:p w14:paraId="1E2AA7C8" w14:textId="77777777" w:rsidR="001736FF" w:rsidRPr="00595102" w:rsidRDefault="001736FF">
      <w:pPr>
        <w:rPr>
          <w:rFonts w:hint="eastAsia"/>
        </w:rPr>
      </w:pPr>
    </w:p>
    <w:sectPr w:rsidR="001736FF" w:rsidRPr="00595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9168" w14:textId="77777777" w:rsidR="00BE3C59" w:rsidRDefault="00BE3C59" w:rsidP="0059510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BEEEF7F" w14:textId="77777777" w:rsidR="00BE3C59" w:rsidRDefault="00BE3C59" w:rsidP="0059510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555C" w14:textId="77777777" w:rsidR="00BE3C59" w:rsidRDefault="00BE3C59" w:rsidP="0059510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89974CB" w14:textId="77777777" w:rsidR="00BE3C59" w:rsidRDefault="00BE3C59" w:rsidP="0059510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EA"/>
    <w:rsid w:val="001736FF"/>
    <w:rsid w:val="00567D82"/>
    <w:rsid w:val="00595102"/>
    <w:rsid w:val="007217EA"/>
    <w:rsid w:val="00724F06"/>
    <w:rsid w:val="00BE3C59"/>
    <w:rsid w:val="00C7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147C4E"/>
  <w15:chartTrackingRefBased/>
  <w15:docId w15:val="{7254E9B3-01B6-4D3F-B772-B28AC153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10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17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7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7E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7E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7E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7E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7E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7E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24F06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8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7217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17E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17E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217E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17E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17E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17EA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217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72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217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7217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72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217E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217E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217E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2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7217E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217EA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59510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95102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951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951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685</Words>
  <Characters>4583</Characters>
  <Application>Microsoft Office Word</Application>
  <DocSecurity>0</DocSecurity>
  <Lines>106</Lines>
  <Paragraphs>36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xiaojie xie</dc:creator>
  <cp:keywords/>
  <dc:description/>
  <cp:lastModifiedBy>xiaojie xie</cp:lastModifiedBy>
  <cp:revision>2</cp:revision>
  <dcterms:created xsi:type="dcterms:W3CDTF">2026-07-10T23:57:00Z</dcterms:created>
  <dcterms:modified xsi:type="dcterms:W3CDTF">2026-07-10T23:59:00Z</dcterms:modified>
</cp:coreProperties>
</file>