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624F3">
      <w:pPr>
        <w:spacing w:before="1400"/>
        <w:jc w:val="center"/>
      </w:pPr>
      <w:r>
        <w:rPr>
          <w:rFonts w:ascii="Times New Roman" w:hAnsi="Times New Roman" w:eastAsia="Times New Roman"/>
          <w:b/>
          <w:sz w:val="40"/>
        </w:rPr>
        <w:t>EDITOR REVISION PACKAGE</w:t>
      </w:r>
    </w:p>
    <w:p w14:paraId="26F1593E">
      <w:pPr>
        <w:jc w:val="center"/>
      </w:pPr>
      <w:r>
        <w:rPr>
          <w:rFonts w:ascii="Times New Roman" w:hAnsi="Times New Roman" w:eastAsia="Times New Roman"/>
          <w:b/>
          <w:sz w:val="32"/>
        </w:rPr>
        <w:t>Consolidated Supplementary and Submission Materials</w:t>
      </w:r>
    </w:p>
    <w:p w14:paraId="2F7147F8">
      <w:pPr>
        <w:spacing w:before="360"/>
        <w:jc w:val="center"/>
      </w:pPr>
      <w:r>
        <w:rPr>
          <w:rFonts w:ascii="Times New Roman" w:hAnsi="Times New Roman" w:eastAsia="Times New Roman"/>
          <w:i/>
          <w:sz w:val="26"/>
        </w:rPr>
        <w:t>Risk Awareness or Regulatory Burden? Trust, One Health Responsibility,</w:t>
      </w:r>
      <w:r>
        <w:rPr>
          <w:rFonts w:ascii="Times New Roman" w:hAnsi="Times New Roman" w:eastAsia="Times New Roman"/>
          <w:i/>
          <w:sz w:val="26"/>
        </w:rPr>
        <w:br w:type="textWrapping"/>
      </w:r>
      <w:r>
        <w:rPr>
          <w:rFonts w:ascii="Times New Roman" w:hAnsi="Times New Roman" w:eastAsia="Times New Roman"/>
          <w:i/>
          <w:sz w:val="26"/>
        </w:rPr>
        <w:t>and Antimicrobial-Use Compliance in Chinese Food-Animal Production</w:t>
      </w:r>
    </w:p>
    <w:p w14:paraId="1E211891">
      <w:pPr>
        <w:spacing w:before="400"/>
        <w:jc w:val="center"/>
      </w:pPr>
      <w:r>
        <w:rPr>
          <w:rFonts w:ascii="Times New Roman" w:hAnsi="Times New Roman" w:eastAsia="Times New Roman"/>
          <w:sz w:val="22"/>
        </w:rPr>
        <w:t>Journal: BMC Veterinary Research</w:t>
      </w:r>
    </w:p>
    <w:p w14:paraId="71BD9DD1">
      <w:pPr>
        <w:jc w:val="center"/>
      </w:pPr>
      <w:r>
        <w:rPr>
          <w:rFonts w:ascii="Times New Roman" w:hAnsi="Times New Roman" w:eastAsia="Times New Roman"/>
          <w:sz w:val="22"/>
        </w:rPr>
        <w:t>Submission ID: 00402b3f-d627-4e50-a3b0-b16ec6c362cb</w:t>
      </w:r>
    </w:p>
    <w:p w14:paraId="686D59B6">
      <w:pPr>
        <w:pStyle w:val="3"/>
        <w:keepNext/>
        <w:spacing w:before="200" w:after="80"/>
        <w:rPr>
          <w:rFonts w:ascii="Times New Roman" w:hAnsi="Times New Roman" w:eastAsia="Times New Roman"/>
          <w:b/>
          <w:sz w:val="30"/>
        </w:rPr>
      </w:pPr>
    </w:p>
    <w:p w14:paraId="625751D9">
      <w:pPr>
        <w:pStyle w:val="3"/>
        <w:keepNext/>
        <w:numPr>
          <w:ilvl w:val="0"/>
          <w:numId w:val="7"/>
        </w:numPr>
        <w:spacing w:before="200" w:after="80"/>
      </w:pPr>
      <w:r>
        <w:rPr>
          <w:rFonts w:ascii="Times New Roman" w:hAnsi="Times New Roman" w:eastAsia="Times New Roman"/>
          <w:b/>
          <w:sz w:val="30"/>
        </w:rPr>
        <w:t>Additional File 1: English-Language Semi-Structured Interview Guide</w:t>
      </w:r>
    </w:p>
    <w:p w14:paraId="58576944">
      <w:pPr>
        <w:keepNext w:val="0"/>
        <w:spacing w:after="80" w:line="259" w:lineRule="auto"/>
      </w:pPr>
      <w:r>
        <w:rPr>
          <w:rFonts w:ascii="Times New Roman" w:hAnsi="Times New Roman" w:eastAsia="Times New Roman"/>
          <w:b/>
          <w:sz w:val="22"/>
        </w:rPr>
        <w:t xml:space="preserve">Study title: </w:t>
      </w:r>
      <w:r>
        <w:rPr>
          <w:rFonts w:ascii="Times New Roman" w:hAnsi="Times New Roman" w:eastAsia="Times New Roman"/>
          <w:sz w:val="22"/>
        </w:rPr>
        <w:t>Risk Awareness or Regulatory Burden? Trust, One Health Responsibility, and Antimicrobial-Use Compliance in Chinese Food-Animal Production</w:t>
      </w:r>
    </w:p>
    <w:p w14:paraId="1222DA99">
      <w:pPr>
        <w:keepNext w:val="0"/>
        <w:spacing w:after="80" w:line="259" w:lineRule="auto"/>
      </w:pPr>
      <w:r>
        <w:rPr>
          <w:rFonts w:ascii="Times New Roman" w:hAnsi="Times New Roman" w:eastAsia="Times New Roman"/>
          <w:b/>
          <w:sz w:val="22"/>
        </w:rPr>
        <w:t xml:space="preserve">Purpose: </w:t>
      </w:r>
      <w:r>
        <w:rPr>
          <w:rFonts w:ascii="Times New Roman" w:hAnsi="Times New Roman" w:eastAsia="Times New Roman"/>
          <w:sz w:val="22"/>
        </w:rPr>
        <w:t>This interview guide was developed specifically for the present study to examine how food-animal producers and relevant stakeholders understand antimicrobial resistance, antimicrobial stewardship, regulatory requirements, veterinary support, and administrative burden.</w:t>
      </w:r>
    </w:p>
    <w:p w14:paraId="1AD16672">
      <w:pPr>
        <w:keepNext w:val="0"/>
        <w:spacing w:after="80" w:line="259" w:lineRule="auto"/>
      </w:pPr>
      <w:r>
        <w:rPr>
          <w:rFonts w:ascii="Times New Roman" w:hAnsi="Times New Roman" w:eastAsia="Times New Roman"/>
          <w:b/>
          <w:sz w:val="22"/>
        </w:rPr>
        <w:t xml:space="preserve">Target participants: </w:t>
      </w:r>
      <w:r>
        <w:rPr>
          <w:rFonts w:ascii="Times New Roman" w:hAnsi="Times New Roman" w:eastAsia="Times New Roman"/>
          <w:sz w:val="22"/>
        </w:rPr>
        <w:t>Food-animal producers, veterinarians or veterinary technicians, veterinary-drug sellers, agricultural regulators, and downstream buyers.</w:t>
      </w:r>
    </w:p>
    <w:p w14:paraId="7EDE5BDB"/>
    <w:p w14:paraId="6080D56E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Opening Script</w:t>
      </w:r>
    </w:p>
    <w:p w14:paraId="1F6DDC01">
      <w:pPr>
        <w:keepNext w:val="0"/>
        <w:spacing w:after="80" w:line="259" w:lineRule="auto"/>
      </w:pPr>
      <w:r>
        <w:rPr>
          <w:rFonts w:ascii="Times New Roman" w:hAnsi="Times New Roman" w:eastAsia="Times New Roman"/>
          <w:sz w:val="22"/>
        </w:rPr>
        <w:t xml:space="preserve">Thank you for agreeing to participate in this interview. The purpose of the study is to understand antimicrobial-use practices and the institutional conditions affecting responsible antimicrobial stewardship in food-animal production. Participation is voluntary. You may decline to answer any question or stop the interview at any time. Your responses will be anonymized and used only for academic research. </w:t>
      </w:r>
      <w:r>
        <w:rPr>
          <w:rFonts w:hint="eastAsia" w:ascii="Times New Roman" w:hAnsi="Times New Roman" w:eastAsia="Times New Roman"/>
          <w:sz w:val="22"/>
        </w:rPr>
        <w:t>With your permission, the interview will be audio-recorded.</w:t>
      </w:r>
    </w:p>
    <w:p w14:paraId="53F3CDCD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A. Participant and Production Background</w:t>
      </w:r>
    </w:p>
    <w:p w14:paraId="26AE7DCA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Please briefly describe your role in food-animal production, animal-health management, regulation, veterinary service provision, medicine sales, or food procurement.</w:t>
      </w:r>
    </w:p>
    <w:p w14:paraId="710CE35B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type of animals, production system, or supply-chain activity are you primarily involved in?</w:t>
      </w:r>
    </w:p>
    <w:p w14:paraId="04D119D2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long have you worked in this field?</w:t>
      </w:r>
    </w:p>
    <w:p w14:paraId="1F700984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would you describe the scale and market orientation of the production operation with which you are most familiar?</w:t>
      </w:r>
    </w:p>
    <w:p w14:paraId="512BD7B5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B. Disease Management and Antimicrobial-Use Practices</w:t>
      </w:r>
    </w:p>
    <w:p w14:paraId="70F7C8A3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normally happens when animals become ill?</w:t>
      </w:r>
    </w:p>
    <w:p w14:paraId="6E47B553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Under what circumstances are antimicrobial medicines used?</w:t>
      </w:r>
    </w:p>
    <w:p w14:paraId="2721F5CC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Who usually makes decisions about the medicine selected, dosage, treatment duration, and withdrawal period?</w:t>
      </w:r>
    </w:p>
    <w:p w14:paraId="1AF3FF69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Where are antimicrobial medicines normally obtained?</w:t>
      </w:r>
    </w:p>
    <w:p w14:paraId="1CD97D4A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records are normally maintained when antimicrobials are purchased or administered?</w:t>
      </w:r>
    </w:p>
    <w:p w14:paraId="6C457AFC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practical difficulties arise when attempting to follow treatment instructions or withdrawal-period requirements?</w:t>
      </w:r>
    </w:p>
    <w:p w14:paraId="697785F9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C. Awareness of Antimicrobial Resistance and Food-Safety Risk</w:t>
      </w:r>
    </w:p>
    <w:p w14:paraId="7740EC1E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does antimicrobial resistance mean to you?</w:t>
      </w:r>
    </w:p>
    <w:p w14:paraId="5A38124D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consequences may result from unnecessary, inappropriate, or poorly supervised antimicrobial use?</w:t>
      </w:r>
    </w:p>
    <w:p w14:paraId="1B1E5DC5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Do you believe antimicrobial use on an individual farm can affect animals, consumers, workers, downstream buyers, communities, or the environment? Please explain.</w:t>
      </w:r>
    </w:p>
    <w:p w14:paraId="40587B25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serious do producers consider antimicrobial residues, resistant bacteria, treatment failure, and market penalties?</w:t>
      </w:r>
    </w:p>
    <w:p w14:paraId="473BC6DC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sources of information about antimicrobial resistance are most trusted or most frequently used?</w:t>
      </w:r>
    </w:p>
    <w:p w14:paraId="7F023866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D. One Health Responsibility and Stewardship</w:t>
      </w:r>
    </w:p>
    <w:p w14:paraId="4A1058D4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responsibilities do producers have when making antimicrobial-use decisions?</w:t>
      </w:r>
    </w:p>
    <w:p w14:paraId="2EECD0CF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do producers balance immediate animal-health needs with longer-term resistance, food-safety, environmental, and public-health risks?</w:t>
      </w:r>
    </w:p>
    <w:p w14:paraId="29017B26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Does responsible antimicrobial use form part of being a good producer or animal caretaker? Why or why not?</w:t>
      </w:r>
    </w:p>
    <w:p w14:paraId="16E0CBA3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do economic pressure, disease uncertainty, buyer deadlines, and animal-welfare concerns affect producers’ sense of responsibility?</w:t>
      </w:r>
    </w:p>
    <w:p w14:paraId="303A1D8E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would make responsibility easier to translate into daily farm practices?</w:t>
      </w:r>
    </w:p>
    <w:p w14:paraId="2ED7518B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E. Veterinary Advice and Veterinary Trust</w:t>
      </w:r>
    </w:p>
    <w:p w14:paraId="20A13940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easy or difficult is it to obtain qualified veterinary advice when animals become sick?</w:t>
      </w:r>
    </w:p>
    <w:p w14:paraId="76EE0852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much confidence do producers place in veterinarians or veterinary technicians?</w:t>
      </w:r>
    </w:p>
    <w:p w14:paraId="19896353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makes veterinary advice appear competent, practical, independent, or commercially motivated?</w:t>
      </w:r>
    </w:p>
    <w:p w14:paraId="0EBC99B7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factors encourage or discourage producers from following veterinary recommendations?</w:t>
      </w:r>
    </w:p>
    <w:p w14:paraId="506CB311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When qualified veterinary help is unavailable, which alternative sources of advice are used?</w:t>
      </w:r>
    </w:p>
    <w:p w14:paraId="337E53EF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F. Regulation and Regulatory Trust</w:t>
      </w:r>
    </w:p>
    <w:p w14:paraId="009A362F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clear are current requirements concerning prescriptions, prohibited medicines, medicine records, residue testing, and withdrawal periods?</w:t>
      </w:r>
    </w:p>
    <w:p w14:paraId="326EB52E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fair, consistent, and predictable are inspections, testing procedures, and penalties?</w:t>
      </w:r>
    </w:p>
    <w:p w14:paraId="422A3372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Do regulatory authorities mainly provide guidance, mainly impose sanctions, or perform both roles? Please explain.</w:t>
      </w:r>
    </w:p>
    <w:p w14:paraId="3CBD5686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experiences increase or decrease trust in local agricultural regulators?</w:t>
      </w:r>
    </w:p>
    <w:p w14:paraId="64518894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Do producers believe that current rules are aligned with animal health, food safety, and farm realities?</w:t>
      </w:r>
    </w:p>
    <w:p w14:paraId="1CB69422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G. Administrative Burden</w:t>
      </w:r>
    </w:p>
    <w:p w14:paraId="56D70704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Which antimicrobial-use requirements are most difficult to understand?</w:t>
      </w:r>
    </w:p>
    <w:p w14:paraId="5C032BAF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time, financial, or administrative costs are involved in consulting veterinarians, keeping records, purchasing approved medicines, and arranging testing?</w:t>
      </w:r>
    </w:p>
    <w:p w14:paraId="6AEF7301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Do inspections, paperwork, fear of mistakes, or concern about penalties cause stress or frustration?</w:t>
      </w:r>
    </w:p>
    <w:p w14:paraId="7CD6DD21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Are administrative burdens different for smallholders, medium-sized farms, and large commercial farms?</w:t>
      </w:r>
    </w:p>
    <w:p w14:paraId="1957CD4A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tools, guidance, services, or procedural changes would reduce burden without lowering safety standards?</w:t>
      </w:r>
    </w:p>
    <w:p w14:paraId="0E921E3F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H. Compliance, Market Conditions, and Support</w:t>
      </w:r>
    </w:p>
    <w:p w14:paraId="7B6D7AEA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Which stewardship practices are easiest to follow, and which are most difficult?</w:t>
      </w:r>
    </w:p>
    <w:p w14:paraId="5B4A42BD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How do buyers, certification systems, cooperatives, and market contracts influence antimicrobial-use behavior?</w:t>
      </w:r>
    </w:p>
    <w:p w14:paraId="1F1FF057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happens when compliance creates production delays or financial losses?</w:t>
      </w:r>
    </w:p>
    <w:p w14:paraId="2B97E2A4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Would support-oriented regulation, veterinary access, simplified records, or digital traceability improve compliance? Why?</w:t>
      </w:r>
    </w:p>
    <w:p w14:paraId="72FB705D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combination of enforcement and support would be most credible and effective?</w:t>
      </w:r>
    </w:p>
    <w:p w14:paraId="1A102C9B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I. Closing Questions</w:t>
      </w:r>
    </w:p>
    <w:p w14:paraId="557DD7B7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is the single most important barrier to responsible antimicrobial use?</w:t>
      </w:r>
    </w:p>
    <w:p w14:paraId="6337ED4B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What is the single most useful policy or service improvement?</w:t>
      </w:r>
    </w:p>
    <w:p w14:paraId="132A4C5D">
      <w:pPr>
        <w:pStyle w:val="14"/>
        <w:spacing w:after="40" w:line="252" w:lineRule="auto"/>
      </w:pPr>
      <w:r>
        <w:rPr>
          <w:rFonts w:ascii="Times New Roman" w:hAnsi="Times New Roman" w:eastAsia="Times New Roman"/>
          <w:sz w:val="22"/>
        </w:rPr>
        <w:t>Is there anything else about antimicrobial use, regulation, veterinary services, food safety, or farm livelihoods that has not been discussed?</w:t>
      </w:r>
    </w:p>
    <w:p w14:paraId="53DFD0B5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Suggested Probes</w:t>
      </w:r>
    </w:p>
    <w:p w14:paraId="459593FE">
      <w:pPr>
        <w:pStyle w:val="16"/>
        <w:spacing w:after="40" w:line="252" w:lineRule="auto"/>
      </w:pPr>
      <w:r>
        <w:rPr>
          <w:rFonts w:ascii="Times New Roman" w:hAnsi="Times New Roman" w:eastAsia="Times New Roman"/>
          <w:sz w:val="22"/>
        </w:rPr>
        <w:t>Could you provide a specific example?</w:t>
      </w:r>
    </w:p>
    <w:p w14:paraId="1567B8B7">
      <w:pPr>
        <w:pStyle w:val="16"/>
        <w:spacing w:after="40" w:line="252" w:lineRule="auto"/>
      </w:pPr>
      <w:r>
        <w:rPr>
          <w:rFonts w:ascii="Times New Roman" w:hAnsi="Times New Roman" w:eastAsia="Times New Roman"/>
          <w:sz w:val="22"/>
        </w:rPr>
        <w:t>Why do you think this occurs?</w:t>
      </w:r>
    </w:p>
    <w:p w14:paraId="5097A689">
      <w:pPr>
        <w:pStyle w:val="16"/>
        <w:spacing w:after="40" w:line="252" w:lineRule="auto"/>
      </w:pPr>
      <w:r>
        <w:rPr>
          <w:rFonts w:ascii="Times New Roman" w:hAnsi="Times New Roman" w:eastAsia="Times New Roman"/>
          <w:sz w:val="22"/>
        </w:rPr>
        <w:t>Does this differ by farm scale or production type?</w:t>
      </w:r>
    </w:p>
    <w:p w14:paraId="0C2608FA">
      <w:pPr>
        <w:pStyle w:val="16"/>
        <w:spacing w:after="40" w:line="252" w:lineRule="auto"/>
      </w:pPr>
      <w:r>
        <w:rPr>
          <w:rFonts w:ascii="Times New Roman" w:hAnsi="Times New Roman" w:eastAsia="Times New Roman"/>
          <w:sz w:val="22"/>
        </w:rPr>
        <w:t>Has this changed over time?</w:t>
      </w:r>
    </w:p>
    <w:p w14:paraId="2D53E427">
      <w:pPr>
        <w:pStyle w:val="16"/>
        <w:spacing w:after="40" w:line="252" w:lineRule="auto"/>
      </w:pPr>
      <w:r>
        <w:rPr>
          <w:rFonts w:ascii="Times New Roman" w:hAnsi="Times New Roman" w:eastAsia="Times New Roman"/>
          <w:sz w:val="22"/>
        </w:rPr>
        <w:t>How did this affect the decision ultimately made?</w:t>
      </w:r>
    </w:p>
    <w:p w14:paraId="6656F894">
      <w:pPr>
        <w:pStyle w:val="16"/>
        <w:spacing w:after="40" w:line="252" w:lineRule="auto"/>
      </w:pPr>
      <w:r>
        <w:rPr>
          <w:rFonts w:ascii="Times New Roman" w:hAnsi="Times New Roman" w:eastAsia="Times New Roman"/>
          <w:sz w:val="22"/>
        </w:rPr>
        <w:t>What support or policy change would improve the situation?</w:t>
      </w:r>
    </w:p>
    <w:p w14:paraId="64EBABF3">
      <w:pPr>
        <w:pStyle w:val="4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Closing Script</w:t>
      </w:r>
    </w:p>
    <w:p w14:paraId="3135F090">
      <w:pPr>
        <w:keepNext w:val="0"/>
        <w:spacing w:after="80" w:line="259" w:lineRule="auto"/>
      </w:pPr>
      <w:r>
        <w:rPr>
          <w:rFonts w:ascii="Times New Roman" w:hAnsi="Times New Roman" w:eastAsia="Times New Roman"/>
          <w:sz w:val="22"/>
        </w:rPr>
        <w:t>Thank you for your time. Your responses will be combined with those of other participants and reported only in anonymized or aggregated form. No identifiable farm-level information will be included in publications or shared with regulatory authorities.</w:t>
      </w:r>
    </w:p>
    <w:p w14:paraId="272F29C8">
      <w:bookmarkStart w:id="0" w:name="_GoBack"/>
      <w:bookmarkEnd w:id="0"/>
    </w:p>
    <w:sectPr>
      <w:footerReference r:id="rId5" w:type="default"/>
      <w:pgSz w:w="12240" w:h="15840"/>
      <w:pgMar w:top="1008" w:right="1152" w:bottom="1008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556C2">
    <w:pPr>
      <w:pStyle w:val="24"/>
      <w:jc w:val="center"/>
    </w:pPr>
    <w:r>
      <w:fldChar w:fldCharType="begin"/>
    </w:r>
    <w:r>
      <w:instrText xml:space="preserve"> PAGE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11987A94"/>
    <w:multiLevelType w:val="singleLevel"/>
    <w:tmpl w:val="11987A9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CD6F8D"/>
    <w:rsid w:val="06FD08ED"/>
    <w:rsid w:val="1129562B"/>
    <w:rsid w:val="124318AA"/>
    <w:rsid w:val="1BF6798D"/>
    <w:rsid w:val="225F221A"/>
    <w:rsid w:val="231A0710"/>
    <w:rsid w:val="296F0D7F"/>
    <w:rsid w:val="2B5E72FD"/>
    <w:rsid w:val="3216448E"/>
    <w:rsid w:val="36E96615"/>
    <w:rsid w:val="3C08753D"/>
    <w:rsid w:val="40195796"/>
    <w:rsid w:val="42F0587D"/>
    <w:rsid w:val="479E6FA7"/>
    <w:rsid w:val="48EC13B2"/>
    <w:rsid w:val="4A056E6A"/>
    <w:rsid w:val="4B51409F"/>
    <w:rsid w:val="4EF83441"/>
    <w:rsid w:val="557B4484"/>
    <w:rsid w:val="59CE6F4D"/>
    <w:rsid w:val="5BE73BFC"/>
    <w:rsid w:val="618E227C"/>
    <w:rsid w:val="71051006"/>
    <w:rsid w:val="7CD9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1603</Words>
  <Characters>10825</Characters>
  <Lines>0</Lines>
  <Paragraphs>0</Paragraphs>
  <TotalTime>25</TotalTime>
  <ScaleCrop>false</ScaleCrop>
  <LinksUpToDate>false</LinksUpToDate>
  <CharactersWithSpaces>12147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乔治</cp:lastModifiedBy>
  <dcterms:modified xsi:type="dcterms:W3CDTF">2026-07-18T09:29:40Z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eyJoZGlkIjoiYWU3NDRlMzg3ODFiYWFkYjEyN2EyNzdlNWE0ZTFlNjkiLCJ1c2VySWQiOiI1NzQyNjUwMzAifQ==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FD47F0A141534C92930B2AFE688FCB25_12</vt:lpwstr>
  </property>
</Properties>
</file>