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0C4CC" w14:textId="77777777" w:rsidR="00321A80" w:rsidRPr="00CB49F7" w:rsidRDefault="00321A80" w:rsidP="00321A80">
      <w:pPr>
        <w:pStyle w:val="Heading2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226994297"/>
      <w:r w:rsidRPr="00BB451F">
        <w:rPr>
          <w:rFonts w:ascii="Times New Roman" w:hAnsi="Times New Roman" w:cs="Times New Roman"/>
          <w:b/>
          <w:bCs/>
          <w:color w:val="auto"/>
          <w:sz w:val="24"/>
          <w:szCs w:val="24"/>
        </w:rPr>
        <w:t>Appendix A.</w:t>
      </w:r>
      <w:r w:rsidRPr="00CB49F7">
        <w:rPr>
          <w:rFonts w:ascii="Times New Roman" w:hAnsi="Times New Roman" w:cs="Times New Roman"/>
          <w:color w:val="auto"/>
          <w:sz w:val="24"/>
          <w:szCs w:val="24"/>
        </w:rPr>
        <w:t xml:space="preserve"> Expert Review Change Log (Delphi)</w:t>
      </w:r>
      <w:bookmarkEnd w:id="0"/>
    </w:p>
    <w:p w14:paraId="4C9A729E" w14:textId="77777777" w:rsidR="00321A80" w:rsidRPr="00CB49F7" w:rsidRDefault="00321A80" w:rsidP="00321A80">
      <w:pPr>
        <w:spacing w:line="240" w:lineRule="auto"/>
        <w:rPr>
          <w:rFonts w:eastAsia="Times New Roman" w:cs="Times New Roman"/>
          <w:color w:val="auto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912"/>
        <w:gridCol w:w="2340"/>
        <w:gridCol w:w="1415"/>
        <w:gridCol w:w="2515"/>
        <w:gridCol w:w="2178"/>
      </w:tblGrid>
      <w:tr w:rsidR="00321A80" w:rsidRPr="00BB451F" w14:paraId="18F93FD0" w14:textId="77777777" w:rsidTr="006F2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2BED31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Item (initial code)</w:t>
            </w:r>
          </w:p>
        </w:tc>
        <w:tc>
          <w:tcPr>
            <w:tcW w:w="0" w:type="auto"/>
            <w:hideMark/>
          </w:tcPr>
          <w:p w14:paraId="1C3760D2" w14:textId="77777777" w:rsidR="00321A80" w:rsidRPr="00BB451F" w:rsidRDefault="00321A80" w:rsidP="006F225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Initial wording (29-item pool)</w:t>
            </w:r>
          </w:p>
        </w:tc>
        <w:tc>
          <w:tcPr>
            <w:tcW w:w="0" w:type="auto"/>
            <w:hideMark/>
          </w:tcPr>
          <w:p w14:paraId="138A20F9" w14:textId="77777777" w:rsidR="00321A80" w:rsidRPr="00BB451F" w:rsidRDefault="00321A80" w:rsidP="006F225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Action</w:t>
            </w:r>
          </w:p>
        </w:tc>
        <w:tc>
          <w:tcPr>
            <w:tcW w:w="0" w:type="auto"/>
            <w:hideMark/>
          </w:tcPr>
          <w:p w14:paraId="351FAB47" w14:textId="77777777" w:rsidR="00321A80" w:rsidRPr="00BB451F" w:rsidRDefault="00321A80" w:rsidP="006F225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Rationale from experts</w:t>
            </w:r>
          </w:p>
        </w:tc>
        <w:tc>
          <w:tcPr>
            <w:tcW w:w="0" w:type="auto"/>
            <w:hideMark/>
          </w:tcPr>
          <w:p w14:paraId="1AFA8CD3" w14:textId="77777777" w:rsidR="00321A80" w:rsidRPr="00BB451F" w:rsidRDefault="00321A80" w:rsidP="006F225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Final wording (28-item SESDT)</w:t>
            </w:r>
          </w:p>
        </w:tc>
      </w:tr>
      <w:tr w:rsidR="00321A80" w:rsidRPr="00BB451F" w14:paraId="4BE97DEB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11DB24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hideMark/>
          </w:tcPr>
          <w:p w14:paraId="2110BFFC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Promote mutual respect among students during collaborative discussions.</w:t>
            </w:r>
          </w:p>
        </w:tc>
        <w:tc>
          <w:tcPr>
            <w:tcW w:w="0" w:type="auto"/>
            <w:hideMark/>
          </w:tcPr>
          <w:p w14:paraId="1AA1DA1A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Revised</w:t>
            </w:r>
          </w:p>
        </w:tc>
        <w:tc>
          <w:tcPr>
            <w:tcW w:w="0" w:type="auto"/>
            <w:hideMark/>
          </w:tcPr>
          <w:p w14:paraId="4E38C9B9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Prefer concrete, student-friendly language; include with classroom phrasing used in practicum.</w:t>
            </w:r>
          </w:p>
        </w:tc>
        <w:tc>
          <w:tcPr>
            <w:tcW w:w="0" w:type="auto"/>
            <w:hideMark/>
          </w:tcPr>
          <w:p w14:paraId="739F9379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Help students respect each other’s ideas when they discuss and work in groups.</w:t>
            </w:r>
          </w:p>
        </w:tc>
      </w:tr>
      <w:tr w:rsidR="00321A80" w:rsidRPr="00BB451F" w14:paraId="6D9D68FC" w14:textId="77777777" w:rsidTr="006F2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908F0A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hideMark/>
          </w:tcPr>
          <w:p w14:paraId="5FCC5756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Help students stay focused and engaged on the topic during group dialogues.</w:t>
            </w:r>
          </w:p>
        </w:tc>
        <w:tc>
          <w:tcPr>
            <w:tcW w:w="0" w:type="auto"/>
            <w:hideMark/>
          </w:tcPr>
          <w:p w14:paraId="3D3F5CE1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Revised (minor)</w:t>
            </w:r>
          </w:p>
        </w:tc>
        <w:tc>
          <w:tcPr>
            <w:tcW w:w="0" w:type="auto"/>
            <w:hideMark/>
          </w:tcPr>
          <w:p w14:paraId="42DAE706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Replace “dialogues” with common term; avoid mixed register.</w:t>
            </w:r>
          </w:p>
        </w:tc>
        <w:tc>
          <w:tcPr>
            <w:tcW w:w="0" w:type="auto"/>
            <w:hideMark/>
          </w:tcPr>
          <w:p w14:paraId="62DDAF5D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Help students stay focused and engaged on the topic during group discussions.</w:t>
            </w:r>
          </w:p>
        </w:tc>
      </w:tr>
      <w:tr w:rsidR="00321A80" w:rsidRPr="00BB451F" w14:paraId="3593C4BA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D18275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hideMark/>
          </w:tcPr>
          <w:p w14:paraId="6286A688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Adapt my discussion techniques to include students with different language abilities.</w:t>
            </w:r>
          </w:p>
        </w:tc>
        <w:tc>
          <w:tcPr>
            <w:tcW w:w="0" w:type="auto"/>
            <w:hideMark/>
          </w:tcPr>
          <w:p w14:paraId="62AF9C0D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Revised</w:t>
            </w:r>
          </w:p>
        </w:tc>
        <w:tc>
          <w:tcPr>
            <w:tcW w:w="0" w:type="auto"/>
            <w:hideMark/>
          </w:tcPr>
          <w:p w14:paraId="0602871A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Too broad/teacher-centric; asked for task-specific clarity.</w:t>
            </w:r>
          </w:p>
        </w:tc>
        <w:tc>
          <w:tcPr>
            <w:tcW w:w="0" w:type="auto"/>
            <w:hideMark/>
          </w:tcPr>
          <w:p w14:paraId="2A05A4E6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Design group discussions that work for different language proficiency levels.</w:t>
            </w:r>
          </w:p>
        </w:tc>
      </w:tr>
      <w:tr w:rsidR="00321A80" w:rsidRPr="00BB451F" w14:paraId="03DD851E" w14:textId="77777777" w:rsidTr="006F2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EEDDC1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9</w:t>
            </w:r>
          </w:p>
        </w:tc>
        <w:tc>
          <w:tcPr>
            <w:tcW w:w="0" w:type="auto"/>
            <w:hideMark/>
          </w:tcPr>
          <w:p w14:paraId="66BDE1D8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Ensure my questions are understood by students at varying levels of English proficiency.</w:t>
            </w:r>
          </w:p>
        </w:tc>
        <w:tc>
          <w:tcPr>
            <w:tcW w:w="0" w:type="auto"/>
            <w:hideMark/>
          </w:tcPr>
          <w:p w14:paraId="1D8E062C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Revised</w:t>
            </w:r>
          </w:p>
        </w:tc>
        <w:tc>
          <w:tcPr>
            <w:tcW w:w="0" w:type="auto"/>
            <w:hideMark/>
          </w:tcPr>
          <w:p w14:paraId="6C8F77BC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Simplify verb and object to match 0–100 confidence phrasing.</w:t>
            </w:r>
          </w:p>
        </w:tc>
        <w:tc>
          <w:tcPr>
            <w:tcW w:w="0" w:type="auto"/>
            <w:hideMark/>
          </w:tcPr>
          <w:p w14:paraId="56F15883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Make sure my questions are clear for students with different English skills.</w:t>
            </w:r>
          </w:p>
        </w:tc>
      </w:tr>
      <w:tr w:rsidR="00321A80" w:rsidRPr="00BB451F" w14:paraId="1183D298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48761C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hideMark/>
          </w:tcPr>
          <w:p w14:paraId="4AE80270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Use probing questions to help students justify their answers with evidence.</w:t>
            </w:r>
          </w:p>
        </w:tc>
        <w:tc>
          <w:tcPr>
            <w:tcW w:w="0" w:type="auto"/>
            <w:hideMark/>
          </w:tcPr>
          <w:p w14:paraId="41B25C9A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Revised (word choice)</w:t>
            </w:r>
          </w:p>
        </w:tc>
        <w:tc>
          <w:tcPr>
            <w:tcW w:w="0" w:type="auto"/>
            <w:hideMark/>
          </w:tcPr>
          <w:p w14:paraId="72975895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“Probing” seems evaluative; I suggest a neutral term.</w:t>
            </w:r>
          </w:p>
        </w:tc>
        <w:tc>
          <w:tcPr>
            <w:tcW w:w="0" w:type="auto"/>
            <w:hideMark/>
          </w:tcPr>
          <w:p w14:paraId="332E47C3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Use guiding questions to help students justify their answers with evidence.</w:t>
            </w:r>
          </w:p>
        </w:tc>
      </w:tr>
      <w:tr w:rsidR="00321A80" w:rsidRPr="00BB451F" w14:paraId="3137F762" w14:textId="77777777" w:rsidTr="006F2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32C107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hideMark/>
          </w:tcPr>
          <w:p w14:paraId="7B23D8AB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Identify biases or gaps in their own reasoning or in the information presented.</w:t>
            </w:r>
          </w:p>
        </w:tc>
        <w:tc>
          <w:tcPr>
            <w:tcW w:w="0" w:type="auto"/>
            <w:hideMark/>
          </w:tcPr>
          <w:p w14:paraId="293C21FE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Revised (clarity)</w:t>
            </w:r>
          </w:p>
        </w:tc>
        <w:tc>
          <w:tcPr>
            <w:tcW w:w="0" w:type="auto"/>
            <w:hideMark/>
          </w:tcPr>
          <w:p w14:paraId="02F0C925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Use explicit subject to avoid ambiguity.</w:t>
            </w:r>
          </w:p>
        </w:tc>
        <w:tc>
          <w:tcPr>
            <w:tcW w:w="0" w:type="auto"/>
            <w:hideMark/>
          </w:tcPr>
          <w:p w14:paraId="6A6148EF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Identify biases or gaps in students’ own reasoning or in the information presented.</w:t>
            </w:r>
          </w:p>
        </w:tc>
      </w:tr>
      <w:tr w:rsidR="00321A80" w:rsidRPr="00BB451F" w14:paraId="281CC2D0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1A2D10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22</w:t>
            </w:r>
          </w:p>
        </w:tc>
        <w:tc>
          <w:tcPr>
            <w:tcW w:w="0" w:type="auto"/>
            <w:hideMark/>
          </w:tcPr>
          <w:p w14:paraId="463F9D12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Identify whether students are actively engaged in dialogic discussions.</w:t>
            </w:r>
          </w:p>
        </w:tc>
        <w:tc>
          <w:tcPr>
            <w:tcW w:w="0" w:type="auto"/>
            <w:hideMark/>
          </w:tcPr>
          <w:p w14:paraId="1179A8B6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Revised (localization)</w:t>
            </w:r>
          </w:p>
        </w:tc>
        <w:tc>
          <w:tcPr>
            <w:tcW w:w="0" w:type="auto"/>
            <w:hideMark/>
          </w:tcPr>
          <w:p w14:paraId="034A1A8C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“Dialogic discussions” felt technical; panel preferred classroom phrasing.</w:t>
            </w:r>
          </w:p>
        </w:tc>
        <w:tc>
          <w:tcPr>
            <w:tcW w:w="0" w:type="auto"/>
            <w:hideMark/>
          </w:tcPr>
          <w:p w14:paraId="4CE92AD3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Identify whether students are actively engaged in classroom talk activities.</w:t>
            </w:r>
          </w:p>
        </w:tc>
      </w:tr>
      <w:tr w:rsidR="00321A80" w:rsidRPr="00BB451F" w14:paraId="5BD1E610" w14:textId="77777777" w:rsidTr="006F22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6A6E17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26</w:t>
            </w:r>
          </w:p>
        </w:tc>
        <w:tc>
          <w:tcPr>
            <w:tcW w:w="0" w:type="auto"/>
            <w:hideMark/>
          </w:tcPr>
          <w:p w14:paraId="780E61F6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Analyze student responses to identify areas where they need additional support.</w:t>
            </w:r>
          </w:p>
        </w:tc>
        <w:tc>
          <w:tcPr>
            <w:tcW w:w="0" w:type="auto"/>
            <w:hideMark/>
          </w:tcPr>
          <w:p w14:paraId="5AD11313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Revised (plain style)</w:t>
            </w:r>
          </w:p>
        </w:tc>
        <w:tc>
          <w:tcPr>
            <w:tcW w:w="0" w:type="auto"/>
            <w:hideMark/>
          </w:tcPr>
          <w:p w14:paraId="21D5B1B8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Shorten and match student’s tone; keep assessment intent.</w:t>
            </w:r>
          </w:p>
        </w:tc>
        <w:tc>
          <w:tcPr>
            <w:tcW w:w="0" w:type="auto"/>
            <w:hideMark/>
          </w:tcPr>
          <w:p w14:paraId="1E0FB650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Review student responses to spot where they need extra help.</w:t>
            </w:r>
          </w:p>
        </w:tc>
      </w:tr>
      <w:tr w:rsidR="00321A80" w:rsidRPr="00BB451F" w14:paraId="58460438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73ED33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hideMark/>
          </w:tcPr>
          <w:p w14:paraId="605F7AE4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Adjust my questions to match the language proficiency levels of my students.</w:t>
            </w:r>
          </w:p>
        </w:tc>
        <w:tc>
          <w:tcPr>
            <w:tcW w:w="0" w:type="auto"/>
            <w:hideMark/>
          </w:tcPr>
          <w:p w14:paraId="49FA73F7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Removed</w:t>
            </w:r>
          </w:p>
        </w:tc>
        <w:tc>
          <w:tcPr>
            <w:tcW w:w="0" w:type="auto"/>
            <w:hideMark/>
          </w:tcPr>
          <w:p w14:paraId="283F9D3A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Redundant with Items 5 and 9; overlap flagged by 5 reviewers.</w:t>
            </w:r>
          </w:p>
        </w:tc>
        <w:tc>
          <w:tcPr>
            <w:tcW w:w="0" w:type="auto"/>
            <w:hideMark/>
          </w:tcPr>
          <w:p w14:paraId="2B7F9363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—</w:t>
            </w:r>
          </w:p>
        </w:tc>
      </w:tr>
    </w:tbl>
    <w:p w14:paraId="111CCE95" w14:textId="77777777" w:rsidR="00321A80" w:rsidRPr="00CB49F7" w:rsidRDefault="00321A80" w:rsidP="00321A80">
      <w:pPr>
        <w:spacing w:line="240" w:lineRule="auto"/>
        <w:rPr>
          <w:rFonts w:cs="Times New Roman"/>
          <w:color w:val="auto"/>
        </w:rPr>
      </w:pPr>
    </w:p>
    <w:p w14:paraId="192DF5BC" w14:textId="77777777" w:rsidR="00321A80" w:rsidRPr="00CB49F7" w:rsidRDefault="00321A80" w:rsidP="00321A80">
      <w:pPr>
        <w:spacing w:line="240" w:lineRule="auto"/>
        <w:jc w:val="both"/>
        <w:rPr>
          <w:rFonts w:cs="Times New Roman"/>
          <w:color w:val="auto"/>
        </w:rPr>
      </w:pPr>
      <w:r w:rsidRPr="00CB49F7">
        <w:rPr>
          <w:rFonts w:cs="Times New Roman"/>
          <w:color w:val="auto"/>
        </w:rPr>
        <w:br w:type="page"/>
      </w:r>
    </w:p>
    <w:p w14:paraId="1338EB57" w14:textId="77777777" w:rsidR="00321A80" w:rsidRPr="00CB49F7" w:rsidRDefault="00321A80" w:rsidP="00321A80">
      <w:pPr>
        <w:spacing w:line="240" w:lineRule="auto"/>
        <w:rPr>
          <w:rFonts w:cs="Times New Roman"/>
          <w:color w:val="auto"/>
        </w:rPr>
      </w:pPr>
    </w:p>
    <w:p w14:paraId="09A92B5F" w14:textId="77777777" w:rsidR="00321A80" w:rsidRPr="00CB49F7" w:rsidRDefault="00321A80" w:rsidP="00321A80">
      <w:pPr>
        <w:pStyle w:val="Heading2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226994298"/>
      <w:r w:rsidRPr="00BB451F">
        <w:rPr>
          <w:rFonts w:ascii="Times New Roman" w:hAnsi="Times New Roman" w:cs="Times New Roman"/>
          <w:b/>
          <w:bCs/>
          <w:color w:val="auto"/>
          <w:sz w:val="24"/>
          <w:szCs w:val="24"/>
        </w:rPr>
        <w:t>Appendix B.</w:t>
      </w:r>
      <w:r w:rsidRPr="00CB49F7">
        <w:rPr>
          <w:rFonts w:ascii="Times New Roman" w:hAnsi="Times New Roman" w:cs="Times New Roman"/>
          <w:color w:val="auto"/>
          <w:sz w:val="24"/>
          <w:szCs w:val="24"/>
        </w:rPr>
        <w:t xml:space="preserve"> Self-Efficacy Scale for Dialogic Teaching (SESDT), 28-Item Version</w:t>
      </w:r>
      <w:bookmarkEnd w:id="1"/>
    </w:p>
    <w:p w14:paraId="39F188EB" w14:textId="77777777" w:rsidR="00321A80" w:rsidRPr="00CB49F7" w:rsidRDefault="00321A80" w:rsidP="00321A80">
      <w:pPr>
        <w:spacing w:line="240" w:lineRule="auto"/>
        <w:rPr>
          <w:rFonts w:eastAsia="Times New Roman" w:cs="Times New Roman"/>
          <w:color w:val="auto"/>
        </w:rPr>
      </w:pPr>
    </w:p>
    <w:p w14:paraId="021E7C10" w14:textId="77777777" w:rsidR="00321A80" w:rsidRPr="00CB49F7" w:rsidRDefault="00321A80" w:rsidP="00321A80">
      <w:pPr>
        <w:spacing w:line="240" w:lineRule="auto"/>
        <w:rPr>
          <w:rFonts w:cs="Times New Roman"/>
          <w:i/>
          <w:iCs/>
          <w:color w:val="auto"/>
        </w:rPr>
      </w:pPr>
      <w:r w:rsidRPr="00CB49F7">
        <w:rPr>
          <w:rFonts w:cs="Times New Roman"/>
          <w:b/>
          <w:bCs/>
          <w:i/>
          <w:iCs/>
          <w:color w:val="auto"/>
          <w:u w:val="single"/>
        </w:rPr>
        <w:t>Write</w:t>
      </w:r>
      <w:r w:rsidRPr="00CB49F7">
        <w:rPr>
          <w:rFonts w:cs="Times New Roman"/>
          <w:i/>
          <w:iCs/>
          <w:color w:val="auto"/>
        </w:rPr>
        <w:t xml:space="preserve"> how much you can do (</w:t>
      </w:r>
      <w:r w:rsidRPr="00CB49F7">
        <w:rPr>
          <w:rFonts w:cs="Times New Roman"/>
          <w:b/>
          <w:bCs/>
          <w:i/>
          <w:iCs/>
          <w:color w:val="auto"/>
        </w:rPr>
        <w:t xml:space="preserve">0 to 100) </w:t>
      </w:r>
      <w:r w:rsidRPr="00CB49F7">
        <w:rPr>
          <w:rFonts w:cs="Times New Roman"/>
          <w:i/>
          <w:iCs/>
          <w:color w:val="auto"/>
        </w:rPr>
        <w:t>for the dialogic teaching tasks below:</w:t>
      </w:r>
    </w:p>
    <w:p w14:paraId="668A195F" w14:textId="77777777" w:rsidR="00321A80" w:rsidRPr="00CB49F7" w:rsidRDefault="00321A80" w:rsidP="00321A80">
      <w:pPr>
        <w:spacing w:line="240" w:lineRule="auto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5"/>
        <w:gridCol w:w="826"/>
        <w:gridCol w:w="825"/>
        <w:gridCol w:w="825"/>
        <w:gridCol w:w="825"/>
        <w:gridCol w:w="825"/>
        <w:gridCol w:w="825"/>
        <w:gridCol w:w="825"/>
        <w:gridCol w:w="825"/>
        <w:gridCol w:w="825"/>
        <w:gridCol w:w="785"/>
      </w:tblGrid>
      <w:tr w:rsidR="00321A80" w:rsidRPr="00CB49F7" w14:paraId="3A3DF261" w14:textId="77777777" w:rsidTr="006F2259">
        <w:trPr>
          <w:jc w:val="center"/>
        </w:trPr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C4E1E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DC85E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C6E1A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20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8BEE0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30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F72B6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40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09A11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50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351E0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8ADBA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70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DB0FC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80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B630D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90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3C9B5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100</w:t>
            </w:r>
          </w:p>
        </w:tc>
      </w:tr>
      <w:tr w:rsidR="00321A80" w:rsidRPr="00CB49F7" w14:paraId="28DD8C26" w14:textId="77777777" w:rsidTr="006F2259">
        <w:trPr>
          <w:jc w:val="center"/>
        </w:trPr>
        <w:tc>
          <w:tcPr>
            <w:tcW w:w="3281" w:type="dxa"/>
            <w:gridSpan w:val="4"/>
            <w:tcBorders>
              <w:top w:val="single" w:sz="4" w:space="0" w:color="auto"/>
              <w:right w:val="nil"/>
            </w:tcBorders>
          </w:tcPr>
          <w:p w14:paraId="758853F8" w14:textId="77777777" w:rsidR="00321A80" w:rsidRPr="00CB49F7" w:rsidRDefault="00321A80" w:rsidP="006F2259">
            <w:pPr>
              <w:spacing w:line="240" w:lineRule="auto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noProof/>
                <w:color w:val="auto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B50FAC" wp14:editId="13271D11">
                      <wp:simplePos x="0" y="0"/>
                      <wp:positionH relativeFrom="column">
                        <wp:posOffset>51384</wp:posOffset>
                      </wp:positionH>
                      <wp:positionV relativeFrom="paragraph">
                        <wp:posOffset>301929</wp:posOffset>
                      </wp:positionV>
                      <wp:extent cx="5467350" cy="0"/>
                      <wp:effectExtent l="0" t="76200" r="19050" b="95250"/>
                      <wp:wrapNone/>
                      <wp:docPr id="1309719000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67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B9EA7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.05pt;margin-top:23.75pt;width:430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CB49F7">
              <w:rPr>
                <w:rFonts w:cs="Times New Roman"/>
                <w:b/>
                <w:bCs/>
                <w:color w:val="auto"/>
              </w:rPr>
              <w:t xml:space="preserve">Cannot </w:t>
            </w:r>
          </w:p>
          <w:p w14:paraId="0A0A3E0B" w14:textId="77777777" w:rsidR="00321A80" w:rsidRPr="00CB49F7" w:rsidRDefault="00321A80" w:rsidP="006F2259">
            <w:pPr>
              <w:spacing w:line="240" w:lineRule="auto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do at all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45FAE3AB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Moderately</w:t>
            </w:r>
          </w:p>
          <w:p w14:paraId="44FCEF63" w14:textId="77777777" w:rsidR="00321A80" w:rsidRPr="00CB49F7" w:rsidRDefault="00321A80" w:rsidP="006F2259">
            <w:pPr>
              <w:spacing w:line="240" w:lineRule="auto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 xml:space="preserve">         can do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</w:tcBorders>
          </w:tcPr>
          <w:p w14:paraId="367881C1" w14:textId="77777777" w:rsidR="00321A80" w:rsidRPr="00CB49F7" w:rsidRDefault="00321A80" w:rsidP="006F2259">
            <w:pPr>
              <w:spacing w:line="240" w:lineRule="auto"/>
              <w:jc w:val="right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>Highly certain</w:t>
            </w:r>
          </w:p>
          <w:p w14:paraId="4816AC51" w14:textId="77777777" w:rsidR="00321A80" w:rsidRPr="00CB49F7" w:rsidRDefault="00321A80" w:rsidP="006F2259">
            <w:pPr>
              <w:spacing w:line="240" w:lineRule="auto"/>
              <w:jc w:val="center"/>
              <w:rPr>
                <w:rFonts w:cs="Times New Roman"/>
                <w:b/>
                <w:bCs/>
                <w:color w:val="auto"/>
              </w:rPr>
            </w:pPr>
            <w:r w:rsidRPr="00CB49F7">
              <w:rPr>
                <w:rFonts w:cs="Times New Roman"/>
                <w:b/>
                <w:bCs/>
                <w:color w:val="auto"/>
              </w:rPr>
              <w:t xml:space="preserve">              can do</w:t>
            </w:r>
          </w:p>
        </w:tc>
      </w:tr>
    </w:tbl>
    <w:p w14:paraId="565656C9" w14:textId="77777777" w:rsidR="00321A80" w:rsidRPr="00CB49F7" w:rsidRDefault="00321A80" w:rsidP="00321A80">
      <w:pPr>
        <w:spacing w:line="240" w:lineRule="auto"/>
        <w:rPr>
          <w:rFonts w:eastAsia="Times New Roman" w:cs="Times New Roman"/>
          <w:b/>
          <w:bCs/>
          <w:color w:val="auto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321A80" w:rsidRPr="00BB451F" w14:paraId="74BC46CE" w14:textId="77777777" w:rsidTr="006F2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494C33B6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Dialogic Teaching Tasks</w:t>
            </w:r>
          </w:p>
          <w:p w14:paraId="0B68AD07" w14:textId="77777777" w:rsidR="00321A80" w:rsidRPr="00BB451F" w:rsidRDefault="00321A80" w:rsidP="006F2259">
            <w:pPr>
              <w:spacing w:line="240" w:lineRule="auto"/>
              <w:jc w:val="center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  <w:p w14:paraId="49C2AC33" w14:textId="77777777" w:rsidR="00321A80" w:rsidRPr="00BB451F" w:rsidRDefault="00321A80" w:rsidP="006F2259">
            <w:pPr>
              <w:spacing w:line="240" w:lineRule="auto"/>
              <w:jc w:val="center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</w:tcBorders>
          </w:tcPr>
          <w:p w14:paraId="4C550561" w14:textId="77777777" w:rsidR="00321A80" w:rsidRPr="00BB451F" w:rsidRDefault="00321A80" w:rsidP="006F225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 xml:space="preserve">0 </w:t>
            </w:r>
            <w:r w:rsidRPr="00BB451F">
              <w:rPr>
                <w:rFonts w:eastAsia="Wingdings" w:cs="Times New Roman"/>
                <w:color w:val="auto"/>
                <w:sz w:val="20"/>
                <w:szCs w:val="20"/>
                <w:lang w:val="en-US"/>
              </w:rPr>
              <w:t>à</w:t>
            </w: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/>
              </w:rPr>
              <w:t>100</w:t>
            </w:r>
          </w:p>
        </w:tc>
      </w:tr>
      <w:tr w:rsidR="00321A80" w:rsidRPr="00BB451F" w14:paraId="3B8C32C2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75F5549A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Encourage students to actively listen and take turns in discussion.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5FBB9D3E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30785504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0C841126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Help students respect each other’s ideas when they discuss and work in groups.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41929C05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2C861173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13625532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Encourage students to share their thoughts and opinions during class discussions.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3E6B115E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40103551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2E583B80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Help students stay focused and engaged on the topic during group discussions.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09EF655C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1D6ED52B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48DA356C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Design group discussions that work for different language proficiency levels.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764057A2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3A7D1CE4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3FF49B14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Engage students who seem uninterested, shy, or hesitant to participate.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25EE1A8B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530DA407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6CCA1ADC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Guide students in building on each other’s ideas during discussions.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2075676E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4690D9BE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4D5A7BCE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Use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open-ended questions to encourage students to think critically about a topic.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234C70D1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5C3230F4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3DFE235E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Make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sure my questions are clear for students with different English skills.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599FA2B7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242B7A38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0C8CDEC1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Ask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follow-up questions to help students clarify or expand on their responses.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134A4AFD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4593728B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32FC7390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Ask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questions that encourage students to connect new ideas with their prior knowledge.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19EA1E27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716A1E41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449E1710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Use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guiding questions to help students justify their answers with evidence.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7FE78F1C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0F441316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0F1791D6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Create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opportunities for students to ask their own questions during lessons.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164279B7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425C3751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419CEFE9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Pose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questions that encourage students to consider multiple perspectives on a topic.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3CAC8AF9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14C26050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66C2F57E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Extend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student contributions by prompting them to think more deeply.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6050BF29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399E1092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7FF59D6C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Guide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students to use evidence to support their arguments during discussions.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0CA53990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1CF1B127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7FEE80E9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Ask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questions that help students evaluate the strengths and weaknesses of different ideas.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7BD45C9B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558FBAD7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7F25EEF8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Identify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biases or gaps in students’ own reasoning or in the information presented.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6D4D9D12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38F4FDC5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05FFBB53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Encourage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students to make connections between the discussion topic and real-world issues.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3EC2243D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4489FEDA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29B83E97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Help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students analyze complex problems and break them into manageable parts.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1C460066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647F208A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7D02DB11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Encourage students to listen critically and respond thoughtfully to </w:t>
            </w: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peers’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ideas.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719B0E43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62ECE05B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7C10463D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Identify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whether students are actively engaged in classroom talk activities.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176398E2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41E40922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3467DD20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Evaluate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the quality of student contributions during class discussions.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0F9AD4D8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0B4326A8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643F2CB3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Assess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how well students build on each other’s ideas in dialogue.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66A2B694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74CB7277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2A2EBB2C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Identify moments when students demonstrate critical thinking in </w:t>
            </w: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discussions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5DCF4D0A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1C9C066B" w14:textId="77777777" w:rsidTr="006F2259">
        <w:trPr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3BF32668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Review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student responses to spot where they need extra help.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7A154243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5DCABF62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28AEF6F0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Assess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 xml:space="preserve"> the overall depth and relevance of discussions in achieving lesson objectives.</w:t>
            </w:r>
          </w:p>
        </w:tc>
        <w:tc>
          <w:tcPr>
            <w:tcW w:w="1366" w:type="dxa"/>
            <w:tcBorders>
              <w:left w:val="single" w:sz="4" w:space="0" w:color="auto"/>
            </w:tcBorders>
          </w:tcPr>
          <w:p w14:paraId="5B441447" w14:textId="77777777" w:rsidR="00321A80" w:rsidRPr="00BB451F" w:rsidRDefault="00321A80" w:rsidP="006F225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  <w:tr w:rsidR="00321A80" w:rsidRPr="00BB451F" w14:paraId="5FFE2DAE" w14:textId="77777777" w:rsidTr="006F2259">
        <w:trPr>
          <w:trHeight w:hRule="exact"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Borders>
              <w:right w:val="single" w:sz="4" w:space="0" w:color="auto"/>
            </w:tcBorders>
          </w:tcPr>
          <w:p w14:paraId="461CF967" w14:textId="77777777" w:rsidR="00321A80" w:rsidRPr="00BB451F" w:rsidRDefault="00321A80" w:rsidP="00321A8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40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lastRenderedPageBreak/>
              <w:t>Use tools or strategies (e.g., rubrics, observation checklists) to assess the effectiveness of dialogic teaching.</w:t>
            </w:r>
          </w:p>
        </w:tc>
        <w:tc>
          <w:tcPr>
            <w:tcW w:w="1366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</w:tcPr>
          <w:p w14:paraId="6098C659" w14:textId="77777777" w:rsidR="00321A80" w:rsidRPr="00BB451F" w:rsidRDefault="00321A80" w:rsidP="006F225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52B54E3" w14:textId="77777777" w:rsidR="00321A80" w:rsidRPr="00CB49F7" w:rsidRDefault="00321A80" w:rsidP="00321A80">
      <w:pPr>
        <w:spacing w:line="240" w:lineRule="auto"/>
        <w:rPr>
          <w:rFonts w:eastAsia="Times New Roman" w:cs="Times New Roman"/>
          <w:b/>
          <w:bCs/>
          <w:color w:val="auto"/>
        </w:rPr>
      </w:pPr>
    </w:p>
    <w:p w14:paraId="5A6458C9" w14:textId="77777777" w:rsidR="00321A80" w:rsidRPr="00CB49F7" w:rsidRDefault="00321A80" w:rsidP="00321A80">
      <w:pPr>
        <w:pStyle w:val="Heading2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226994299"/>
      <w:r w:rsidRPr="00BB451F">
        <w:rPr>
          <w:rFonts w:ascii="Times New Roman" w:hAnsi="Times New Roman" w:cs="Times New Roman"/>
          <w:b/>
          <w:bCs/>
          <w:color w:val="auto"/>
          <w:sz w:val="24"/>
          <w:szCs w:val="24"/>
        </w:rPr>
        <w:t>Appendix C.</w:t>
      </w:r>
      <w:r w:rsidRPr="00CB49F7">
        <w:rPr>
          <w:rFonts w:ascii="Times New Roman" w:hAnsi="Times New Roman" w:cs="Times New Roman"/>
          <w:color w:val="auto"/>
          <w:sz w:val="24"/>
          <w:szCs w:val="24"/>
        </w:rPr>
        <w:t xml:space="preserve"> Pattern Matrix for the Four-Factor ML–Promax Solution of the SESDT</w:t>
      </w:r>
      <w:bookmarkEnd w:id="2"/>
    </w:p>
    <w:tbl>
      <w:tblPr>
        <w:tblStyle w:val="PlainTable2"/>
        <w:tblW w:w="9450" w:type="dxa"/>
        <w:tblLayout w:type="fixed"/>
        <w:tblLook w:val="04A0" w:firstRow="1" w:lastRow="0" w:firstColumn="1" w:lastColumn="0" w:noHBand="0" w:noVBand="1"/>
      </w:tblPr>
      <w:tblGrid>
        <w:gridCol w:w="6570"/>
        <w:gridCol w:w="720"/>
        <w:gridCol w:w="720"/>
        <w:gridCol w:w="720"/>
        <w:gridCol w:w="720"/>
      </w:tblGrid>
      <w:tr w:rsidR="00321A80" w:rsidRPr="00BB451F" w14:paraId="125E4D60" w14:textId="77777777" w:rsidTr="006F22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vMerge w:val="restart"/>
            <w:hideMark/>
          </w:tcPr>
          <w:p w14:paraId="56AF0C6E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 Pattern Matrix</w:t>
            </w:r>
          </w:p>
        </w:tc>
        <w:tc>
          <w:tcPr>
            <w:tcW w:w="2880" w:type="dxa"/>
            <w:gridSpan w:val="4"/>
            <w:hideMark/>
          </w:tcPr>
          <w:p w14:paraId="147CCA01" w14:textId="77777777" w:rsidR="00321A80" w:rsidRPr="00BB451F" w:rsidRDefault="00321A80" w:rsidP="006F225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Factor</w:t>
            </w:r>
          </w:p>
        </w:tc>
      </w:tr>
      <w:tr w:rsidR="00321A80" w:rsidRPr="00BB451F" w14:paraId="4FDD082A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vMerge/>
            <w:hideMark/>
          </w:tcPr>
          <w:p w14:paraId="46CB1A84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</w:p>
        </w:tc>
        <w:tc>
          <w:tcPr>
            <w:tcW w:w="720" w:type="dxa"/>
            <w:noWrap/>
            <w:hideMark/>
          </w:tcPr>
          <w:p w14:paraId="78C50E18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3ABAAE3F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26BB86B9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032C26E6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4</w:t>
            </w:r>
          </w:p>
        </w:tc>
      </w:tr>
      <w:tr w:rsidR="00321A80" w:rsidRPr="00BB451F" w14:paraId="5BC05FEA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6D8F1F74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1. Encourage students to actively listen and take turns in discussion.</w:t>
            </w:r>
          </w:p>
        </w:tc>
        <w:tc>
          <w:tcPr>
            <w:tcW w:w="720" w:type="dxa"/>
            <w:noWrap/>
            <w:hideMark/>
          </w:tcPr>
          <w:p w14:paraId="26B6A113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-0.081</w:t>
            </w:r>
          </w:p>
        </w:tc>
        <w:tc>
          <w:tcPr>
            <w:tcW w:w="720" w:type="dxa"/>
            <w:noWrap/>
            <w:hideMark/>
          </w:tcPr>
          <w:p w14:paraId="474E1A29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0.671</w:t>
            </w:r>
          </w:p>
        </w:tc>
        <w:tc>
          <w:tcPr>
            <w:tcW w:w="720" w:type="dxa"/>
            <w:noWrap/>
            <w:hideMark/>
          </w:tcPr>
          <w:p w14:paraId="1A4E82F2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-0.033</w:t>
            </w:r>
          </w:p>
        </w:tc>
        <w:tc>
          <w:tcPr>
            <w:tcW w:w="720" w:type="dxa"/>
            <w:noWrap/>
            <w:hideMark/>
          </w:tcPr>
          <w:p w14:paraId="51022E8B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0.163</w:t>
            </w:r>
          </w:p>
        </w:tc>
      </w:tr>
      <w:tr w:rsidR="00321A80" w:rsidRPr="00BB451F" w14:paraId="44A10BF0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7E2C708A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2. Help students respect each other's ideas when they discuss and work in groups.</w:t>
            </w:r>
          </w:p>
        </w:tc>
        <w:tc>
          <w:tcPr>
            <w:tcW w:w="720" w:type="dxa"/>
            <w:noWrap/>
            <w:hideMark/>
          </w:tcPr>
          <w:p w14:paraId="09E66ADA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-0.098</w:t>
            </w:r>
          </w:p>
        </w:tc>
        <w:tc>
          <w:tcPr>
            <w:tcW w:w="720" w:type="dxa"/>
            <w:noWrap/>
            <w:hideMark/>
          </w:tcPr>
          <w:p w14:paraId="679DE577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0.857</w:t>
            </w:r>
          </w:p>
        </w:tc>
        <w:tc>
          <w:tcPr>
            <w:tcW w:w="720" w:type="dxa"/>
            <w:noWrap/>
            <w:hideMark/>
          </w:tcPr>
          <w:p w14:paraId="2F78EFE1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0.076</w:t>
            </w:r>
          </w:p>
        </w:tc>
        <w:tc>
          <w:tcPr>
            <w:tcW w:w="720" w:type="dxa"/>
            <w:noWrap/>
            <w:hideMark/>
          </w:tcPr>
          <w:p w14:paraId="4D9768EC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-0.109</w:t>
            </w:r>
          </w:p>
        </w:tc>
      </w:tr>
      <w:tr w:rsidR="00321A80" w:rsidRPr="00BB451F" w14:paraId="758AE77D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7153C6BC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3. Encourage students to share their thoughts and opinions during class discussions.</w:t>
            </w:r>
          </w:p>
        </w:tc>
        <w:tc>
          <w:tcPr>
            <w:tcW w:w="720" w:type="dxa"/>
            <w:noWrap/>
            <w:hideMark/>
          </w:tcPr>
          <w:p w14:paraId="35FBFE41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-0.096</w:t>
            </w:r>
          </w:p>
        </w:tc>
        <w:tc>
          <w:tcPr>
            <w:tcW w:w="720" w:type="dxa"/>
            <w:noWrap/>
            <w:hideMark/>
          </w:tcPr>
          <w:p w14:paraId="1F55C314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0.670</w:t>
            </w:r>
          </w:p>
        </w:tc>
        <w:tc>
          <w:tcPr>
            <w:tcW w:w="720" w:type="dxa"/>
            <w:noWrap/>
            <w:hideMark/>
          </w:tcPr>
          <w:p w14:paraId="3829AA56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-0.002</w:t>
            </w:r>
          </w:p>
        </w:tc>
        <w:tc>
          <w:tcPr>
            <w:tcW w:w="720" w:type="dxa"/>
            <w:noWrap/>
            <w:hideMark/>
          </w:tcPr>
          <w:p w14:paraId="31787771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0.130</w:t>
            </w:r>
          </w:p>
        </w:tc>
      </w:tr>
      <w:tr w:rsidR="00321A80" w:rsidRPr="00BB451F" w14:paraId="2138569F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6CDFA483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4. Help students stay focused and engaged on the topic during group discussions.</w:t>
            </w:r>
          </w:p>
        </w:tc>
        <w:tc>
          <w:tcPr>
            <w:tcW w:w="720" w:type="dxa"/>
            <w:noWrap/>
            <w:hideMark/>
          </w:tcPr>
          <w:p w14:paraId="5AB72A67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0.037</w:t>
            </w:r>
          </w:p>
        </w:tc>
        <w:tc>
          <w:tcPr>
            <w:tcW w:w="720" w:type="dxa"/>
            <w:noWrap/>
            <w:hideMark/>
          </w:tcPr>
          <w:p w14:paraId="3FE29227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0.709</w:t>
            </w:r>
          </w:p>
        </w:tc>
        <w:tc>
          <w:tcPr>
            <w:tcW w:w="720" w:type="dxa"/>
            <w:noWrap/>
            <w:hideMark/>
          </w:tcPr>
          <w:p w14:paraId="720DA8BF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-0.079</w:t>
            </w:r>
          </w:p>
        </w:tc>
        <w:tc>
          <w:tcPr>
            <w:tcW w:w="720" w:type="dxa"/>
            <w:noWrap/>
            <w:hideMark/>
          </w:tcPr>
          <w:p w14:paraId="110FABA3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-0.003</w:t>
            </w:r>
          </w:p>
        </w:tc>
      </w:tr>
      <w:tr w:rsidR="00321A80" w:rsidRPr="00BB451F" w14:paraId="5FD3BFCB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095FD367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5. Design group discussions that work for different language proficiency levels.</w:t>
            </w:r>
          </w:p>
        </w:tc>
        <w:tc>
          <w:tcPr>
            <w:tcW w:w="720" w:type="dxa"/>
            <w:noWrap/>
            <w:hideMark/>
          </w:tcPr>
          <w:p w14:paraId="3C3DCE64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-0.002</w:t>
            </w:r>
          </w:p>
        </w:tc>
        <w:tc>
          <w:tcPr>
            <w:tcW w:w="720" w:type="dxa"/>
            <w:noWrap/>
            <w:hideMark/>
          </w:tcPr>
          <w:p w14:paraId="2A23A01B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0.478</w:t>
            </w:r>
          </w:p>
        </w:tc>
        <w:tc>
          <w:tcPr>
            <w:tcW w:w="720" w:type="dxa"/>
            <w:noWrap/>
            <w:hideMark/>
          </w:tcPr>
          <w:p w14:paraId="33C1F41E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0.089</w:t>
            </w:r>
          </w:p>
        </w:tc>
        <w:tc>
          <w:tcPr>
            <w:tcW w:w="720" w:type="dxa"/>
            <w:noWrap/>
            <w:hideMark/>
          </w:tcPr>
          <w:p w14:paraId="32BEE13D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0.106</w:t>
            </w:r>
          </w:p>
        </w:tc>
      </w:tr>
      <w:tr w:rsidR="00321A80" w:rsidRPr="00BB451F" w14:paraId="7BA05521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5971B865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6. Engage students who seem uninterested, shy, or hesitant to participate.</w:t>
            </w:r>
          </w:p>
        </w:tc>
        <w:tc>
          <w:tcPr>
            <w:tcW w:w="720" w:type="dxa"/>
            <w:noWrap/>
            <w:hideMark/>
          </w:tcPr>
          <w:p w14:paraId="7ABBD8DF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0.164</w:t>
            </w:r>
          </w:p>
        </w:tc>
        <w:tc>
          <w:tcPr>
            <w:tcW w:w="720" w:type="dxa"/>
            <w:noWrap/>
            <w:hideMark/>
          </w:tcPr>
          <w:p w14:paraId="137BEF95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0.559</w:t>
            </w:r>
          </w:p>
        </w:tc>
        <w:tc>
          <w:tcPr>
            <w:tcW w:w="720" w:type="dxa"/>
            <w:noWrap/>
            <w:hideMark/>
          </w:tcPr>
          <w:p w14:paraId="14A2D151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-0.002</w:t>
            </w:r>
          </w:p>
        </w:tc>
        <w:tc>
          <w:tcPr>
            <w:tcW w:w="720" w:type="dxa"/>
            <w:noWrap/>
            <w:hideMark/>
          </w:tcPr>
          <w:p w14:paraId="4544CE04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-0.009</w:t>
            </w:r>
          </w:p>
        </w:tc>
      </w:tr>
      <w:tr w:rsidR="00321A80" w:rsidRPr="00BB451F" w14:paraId="255C6CB4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50EEBF7C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7. Guide students in building on each other’s ideas during discussions.</w:t>
            </w:r>
          </w:p>
        </w:tc>
        <w:tc>
          <w:tcPr>
            <w:tcW w:w="720" w:type="dxa"/>
            <w:noWrap/>
            <w:hideMark/>
          </w:tcPr>
          <w:p w14:paraId="7234D27C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0.375</w:t>
            </w:r>
          </w:p>
        </w:tc>
        <w:tc>
          <w:tcPr>
            <w:tcW w:w="720" w:type="dxa"/>
            <w:noWrap/>
            <w:hideMark/>
          </w:tcPr>
          <w:p w14:paraId="6F7BC219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0.435</w:t>
            </w:r>
          </w:p>
        </w:tc>
        <w:tc>
          <w:tcPr>
            <w:tcW w:w="720" w:type="dxa"/>
            <w:noWrap/>
            <w:hideMark/>
          </w:tcPr>
          <w:p w14:paraId="79D23E60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-0.246</w:t>
            </w:r>
          </w:p>
        </w:tc>
        <w:tc>
          <w:tcPr>
            <w:tcW w:w="720" w:type="dxa"/>
            <w:noWrap/>
            <w:hideMark/>
          </w:tcPr>
          <w:p w14:paraId="11AFEE7A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0.180</w:t>
            </w:r>
          </w:p>
        </w:tc>
      </w:tr>
      <w:tr w:rsidR="00321A80" w:rsidRPr="00BB451F" w14:paraId="6BC8DAA9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65C2F993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8. Use open-ended questions to encourage students to think critically about a topic.</w:t>
            </w:r>
          </w:p>
        </w:tc>
        <w:tc>
          <w:tcPr>
            <w:tcW w:w="720" w:type="dxa"/>
            <w:noWrap/>
            <w:hideMark/>
          </w:tcPr>
          <w:p w14:paraId="03ED617C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0.020</w:t>
            </w:r>
          </w:p>
        </w:tc>
        <w:tc>
          <w:tcPr>
            <w:tcW w:w="720" w:type="dxa"/>
            <w:noWrap/>
            <w:hideMark/>
          </w:tcPr>
          <w:p w14:paraId="44C186CC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0.195</w:t>
            </w:r>
          </w:p>
        </w:tc>
        <w:tc>
          <w:tcPr>
            <w:tcW w:w="720" w:type="dxa"/>
            <w:noWrap/>
            <w:hideMark/>
          </w:tcPr>
          <w:p w14:paraId="4F5D1527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0.011</w:t>
            </w:r>
          </w:p>
        </w:tc>
        <w:tc>
          <w:tcPr>
            <w:tcW w:w="720" w:type="dxa"/>
            <w:noWrap/>
            <w:hideMark/>
          </w:tcPr>
          <w:p w14:paraId="4101593A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0.615</w:t>
            </w:r>
          </w:p>
        </w:tc>
      </w:tr>
      <w:tr w:rsidR="00321A80" w:rsidRPr="00BB451F" w14:paraId="40C18B22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1379885F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9. Make sure my questions are clear for students with different English skills.</w:t>
            </w:r>
          </w:p>
        </w:tc>
        <w:tc>
          <w:tcPr>
            <w:tcW w:w="720" w:type="dxa"/>
            <w:noWrap/>
            <w:hideMark/>
          </w:tcPr>
          <w:p w14:paraId="38716B78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-0.016</w:t>
            </w:r>
          </w:p>
        </w:tc>
        <w:tc>
          <w:tcPr>
            <w:tcW w:w="720" w:type="dxa"/>
            <w:noWrap/>
            <w:hideMark/>
          </w:tcPr>
          <w:p w14:paraId="7234B4F4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0.096</w:t>
            </w:r>
          </w:p>
        </w:tc>
        <w:tc>
          <w:tcPr>
            <w:tcW w:w="720" w:type="dxa"/>
            <w:noWrap/>
            <w:hideMark/>
          </w:tcPr>
          <w:p w14:paraId="6B0EF717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0.137</w:t>
            </w:r>
          </w:p>
        </w:tc>
        <w:tc>
          <w:tcPr>
            <w:tcW w:w="720" w:type="dxa"/>
            <w:noWrap/>
            <w:hideMark/>
          </w:tcPr>
          <w:p w14:paraId="382A1056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0.547</w:t>
            </w:r>
          </w:p>
        </w:tc>
      </w:tr>
      <w:tr w:rsidR="00321A80" w:rsidRPr="00BB451F" w14:paraId="49285B48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5C0373A9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10. Ask follow-up questions to help students clarify or expand on their responses.</w:t>
            </w:r>
          </w:p>
        </w:tc>
        <w:tc>
          <w:tcPr>
            <w:tcW w:w="720" w:type="dxa"/>
            <w:noWrap/>
            <w:hideMark/>
          </w:tcPr>
          <w:p w14:paraId="0B791235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0.048</w:t>
            </w:r>
          </w:p>
        </w:tc>
        <w:tc>
          <w:tcPr>
            <w:tcW w:w="720" w:type="dxa"/>
            <w:noWrap/>
            <w:hideMark/>
          </w:tcPr>
          <w:p w14:paraId="3EBC3FBD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-0.031</w:t>
            </w:r>
          </w:p>
        </w:tc>
        <w:tc>
          <w:tcPr>
            <w:tcW w:w="720" w:type="dxa"/>
            <w:noWrap/>
            <w:hideMark/>
          </w:tcPr>
          <w:p w14:paraId="56E6103F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0.095</w:t>
            </w:r>
          </w:p>
        </w:tc>
        <w:tc>
          <w:tcPr>
            <w:tcW w:w="720" w:type="dxa"/>
            <w:noWrap/>
            <w:hideMark/>
          </w:tcPr>
          <w:p w14:paraId="530A31E1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0.722</w:t>
            </w:r>
          </w:p>
        </w:tc>
      </w:tr>
      <w:tr w:rsidR="00321A80" w:rsidRPr="00BB451F" w14:paraId="08EF7E0E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2C42AB21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11. Ask questions that encourage students to connect new ideas with their prior knowledge.</w:t>
            </w:r>
          </w:p>
        </w:tc>
        <w:tc>
          <w:tcPr>
            <w:tcW w:w="720" w:type="dxa"/>
            <w:noWrap/>
            <w:hideMark/>
          </w:tcPr>
          <w:p w14:paraId="14ABDFE4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-0.008</w:t>
            </w:r>
          </w:p>
        </w:tc>
        <w:tc>
          <w:tcPr>
            <w:tcW w:w="720" w:type="dxa"/>
            <w:noWrap/>
            <w:hideMark/>
          </w:tcPr>
          <w:p w14:paraId="20B8EB92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0.006</w:t>
            </w:r>
          </w:p>
        </w:tc>
        <w:tc>
          <w:tcPr>
            <w:tcW w:w="720" w:type="dxa"/>
            <w:noWrap/>
            <w:hideMark/>
          </w:tcPr>
          <w:p w14:paraId="71320D4A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0.268</w:t>
            </w:r>
          </w:p>
        </w:tc>
        <w:tc>
          <w:tcPr>
            <w:tcW w:w="720" w:type="dxa"/>
            <w:noWrap/>
            <w:hideMark/>
          </w:tcPr>
          <w:p w14:paraId="2834B423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0.600</w:t>
            </w:r>
          </w:p>
        </w:tc>
      </w:tr>
      <w:tr w:rsidR="00321A80" w:rsidRPr="00BB451F" w14:paraId="1BCE955B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66C3A2AB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12. Use guiding questions to help students justify their answers with evidence.</w:t>
            </w:r>
          </w:p>
        </w:tc>
        <w:tc>
          <w:tcPr>
            <w:tcW w:w="720" w:type="dxa"/>
            <w:noWrap/>
            <w:hideMark/>
          </w:tcPr>
          <w:p w14:paraId="7A44742D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0.112</w:t>
            </w:r>
          </w:p>
        </w:tc>
        <w:tc>
          <w:tcPr>
            <w:tcW w:w="720" w:type="dxa"/>
            <w:noWrap/>
            <w:hideMark/>
          </w:tcPr>
          <w:p w14:paraId="2F29DE6E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0.104</w:t>
            </w:r>
          </w:p>
        </w:tc>
        <w:tc>
          <w:tcPr>
            <w:tcW w:w="720" w:type="dxa"/>
            <w:noWrap/>
            <w:hideMark/>
          </w:tcPr>
          <w:p w14:paraId="7446F401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0.035</w:t>
            </w:r>
          </w:p>
        </w:tc>
        <w:tc>
          <w:tcPr>
            <w:tcW w:w="720" w:type="dxa"/>
            <w:noWrap/>
            <w:hideMark/>
          </w:tcPr>
          <w:p w14:paraId="610BC698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0.595</w:t>
            </w:r>
          </w:p>
        </w:tc>
      </w:tr>
      <w:tr w:rsidR="00321A80" w:rsidRPr="00BB451F" w14:paraId="60D81DA1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5F447942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13. Create opportunities for students to ask their own questions during lessons.</w:t>
            </w:r>
          </w:p>
        </w:tc>
        <w:tc>
          <w:tcPr>
            <w:tcW w:w="720" w:type="dxa"/>
            <w:noWrap/>
            <w:hideMark/>
          </w:tcPr>
          <w:p w14:paraId="60ECB177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0.423</w:t>
            </w:r>
          </w:p>
        </w:tc>
        <w:tc>
          <w:tcPr>
            <w:tcW w:w="720" w:type="dxa"/>
            <w:noWrap/>
            <w:hideMark/>
          </w:tcPr>
          <w:p w14:paraId="73610FEC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-0.155</w:t>
            </w:r>
          </w:p>
        </w:tc>
        <w:tc>
          <w:tcPr>
            <w:tcW w:w="720" w:type="dxa"/>
            <w:noWrap/>
            <w:hideMark/>
          </w:tcPr>
          <w:p w14:paraId="6DACCDF0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0.102</w:t>
            </w:r>
          </w:p>
        </w:tc>
        <w:tc>
          <w:tcPr>
            <w:tcW w:w="720" w:type="dxa"/>
            <w:noWrap/>
            <w:hideMark/>
          </w:tcPr>
          <w:p w14:paraId="19655E1C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0.327</w:t>
            </w:r>
          </w:p>
        </w:tc>
      </w:tr>
      <w:tr w:rsidR="00321A80" w:rsidRPr="00BB451F" w14:paraId="63181065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5DF591F0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14. Pose questions that encourage students to consider multiple perspectives on a topic.</w:t>
            </w:r>
          </w:p>
        </w:tc>
        <w:tc>
          <w:tcPr>
            <w:tcW w:w="720" w:type="dxa"/>
            <w:noWrap/>
            <w:hideMark/>
          </w:tcPr>
          <w:p w14:paraId="30EC85F8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0.584</w:t>
            </w:r>
          </w:p>
        </w:tc>
        <w:tc>
          <w:tcPr>
            <w:tcW w:w="720" w:type="dxa"/>
            <w:noWrap/>
            <w:hideMark/>
          </w:tcPr>
          <w:p w14:paraId="7CDC5681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-0.021</w:t>
            </w:r>
          </w:p>
        </w:tc>
        <w:tc>
          <w:tcPr>
            <w:tcW w:w="720" w:type="dxa"/>
            <w:noWrap/>
            <w:hideMark/>
          </w:tcPr>
          <w:p w14:paraId="2BEF83C8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-0.134</w:t>
            </w:r>
          </w:p>
        </w:tc>
        <w:tc>
          <w:tcPr>
            <w:tcW w:w="720" w:type="dxa"/>
            <w:noWrap/>
            <w:hideMark/>
          </w:tcPr>
          <w:p w14:paraId="1E9F5F4F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0.324</w:t>
            </w:r>
          </w:p>
        </w:tc>
      </w:tr>
      <w:tr w:rsidR="00321A80" w:rsidRPr="00BB451F" w14:paraId="44BE2848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2D39E376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15. Extend student contributions by prompting them to think more deeply.</w:t>
            </w:r>
          </w:p>
        </w:tc>
        <w:tc>
          <w:tcPr>
            <w:tcW w:w="720" w:type="dxa"/>
            <w:noWrap/>
            <w:hideMark/>
          </w:tcPr>
          <w:p w14:paraId="20D7E782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0.634</w:t>
            </w:r>
          </w:p>
        </w:tc>
        <w:tc>
          <w:tcPr>
            <w:tcW w:w="720" w:type="dxa"/>
            <w:noWrap/>
            <w:hideMark/>
          </w:tcPr>
          <w:p w14:paraId="15D91E33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-0.067</w:t>
            </w:r>
          </w:p>
        </w:tc>
        <w:tc>
          <w:tcPr>
            <w:tcW w:w="720" w:type="dxa"/>
            <w:noWrap/>
            <w:hideMark/>
          </w:tcPr>
          <w:p w14:paraId="4568584E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-0.068</w:t>
            </w:r>
          </w:p>
        </w:tc>
        <w:tc>
          <w:tcPr>
            <w:tcW w:w="720" w:type="dxa"/>
            <w:noWrap/>
            <w:hideMark/>
          </w:tcPr>
          <w:p w14:paraId="4F1070A4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0.318</w:t>
            </w:r>
          </w:p>
        </w:tc>
      </w:tr>
      <w:tr w:rsidR="00321A80" w:rsidRPr="00BB451F" w14:paraId="1DA2AE18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4E1C30CA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16. Guide students to use evidence to support their arguments during discussions.</w:t>
            </w:r>
          </w:p>
        </w:tc>
        <w:tc>
          <w:tcPr>
            <w:tcW w:w="720" w:type="dxa"/>
            <w:noWrap/>
            <w:hideMark/>
          </w:tcPr>
          <w:p w14:paraId="2A889F09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0.713</w:t>
            </w:r>
          </w:p>
        </w:tc>
        <w:tc>
          <w:tcPr>
            <w:tcW w:w="720" w:type="dxa"/>
            <w:noWrap/>
            <w:hideMark/>
          </w:tcPr>
          <w:p w14:paraId="5649D417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-0.059</w:t>
            </w:r>
          </w:p>
        </w:tc>
        <w:tc>
          <w:tcPr>
            <w:tcW w:w="720" w:type="dxa"/>
            <w:noWrap/>
            <w:hideMark/>
          </w:tcPr>
          <w:p w14:paraId="695A5C8E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-0.161</w:t>
            </w:r>
          </w:p>
        </w:tc>
        <w:tc>
          <w:tcPr>
            <w:tcW w:w="720" w:type="dxa"/>
            <w:noWrap/>
            <w:hideMark/>
          </w:tcPr>
          <w:p w14:paraId="4A9DAA7F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0.264</w:t>
            </w:r>
          </w:p>
        </w:tc>
      </w:tr>
      <w:tr w:rsidR="00321A80" w:rsidRPr="00BB451F" w14:paraId="06C38084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04FD8E09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17. Ask questions that help students evaluate the strengths and weaknesses of different ideas.</w:t>
            </w:r>
          </w:p>
        </w:tc>
        <w:tc>
          <w:tcPr>
            <w:tcW w:w="720" w:type="dxa"/>
            <w:noWrap/>
            <w:hideMark/>
          </w:tcPr>
          <w:p w14:paraId="0E3EB568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0.848</w:t>
            </w:r>
          </w:p>
        </w:tc>
        <w:tc>
          <w:tcPr>
            <w:tcW w:w="720" w:type="dxa"/>
            <w:noWrap/>
            <w:hideMark/>
          </w:tcPr>
          <w:p w14:paraId="16C20ADC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-0.014</w:t>
            </w:r>
          </w:p>
        </w:tc>
        <w:tc>
          <w:tcPr>
            <w:tcW w:w="720" w:type="dxa"/>
            <w:noWrap/>
            <w:hideMark/>
          </w:tcPr>
          <w:p w14:paraId="2D27569E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-0.062</w:t>
            </w:r>
          </w:p>
        </w:tc>
        <w:tc>
          <w:tcPr>
            <w:tcW w:w="720" w:type="dxa"/>
            <w:noWrap/>
            <w:hideMark/>
          </w:tcPr>
          <w:p w14:paraId="5932A3D1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0.027</w:t>
            </w:r>
          </w:p>
        </w:tc>
      </w:tr>
      <w:tr w:rsidR="00321A80" w:rsidRPr="00BB451F" w14:paraId="626F5498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1525F789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18. Identify biases or gaps in students’ own reasoning or in the information presented.</w:t>
            </w:r>
          </w:p>
        </w:tc>
        <w:tc>
          <w:tcPr>
            <w:tcW w:w="720" w:type="dxa"/>
            <w:noWrap/>
            <w:hideMark/>
          </w:tcPr>
          <w:p w14:paraId="6C96035B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0.615</w:t>
            </w:r>
          </w:p>
        </w:tc>
        <w:tc>
          <w:tcPr>
            <w:tcW w:w="720" w:type="dxa"/>
            <w:noWrap/>
            <w:hideMark/>
          </w:tcPr>
          <w:p w14:paraId="520BA9ED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0.120</w:t>
            </w:r>
          </w:p>
        </w:tc>
        <w:tc>
          <w:tcPr>
            <w:tcW w:w="720" w:type="dxa"/>
            <w:noWrap/>
            <w:hideMark/>
          </w:tcPr>
          <w:p w14:paraId="2482CA48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0.148</w:t>
            </w:r>
          </w:p>
        </w:tc>
        <w:tc>
          <w:tcPr>
            <w:tcW w:w="720" w:type="dxa"/>
            <w:noWrap/>
            <w:hideMark/>
          </w:tcPr>
          <w:p w14:paraId="4896F62F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-0.074</w:t>
            </w:r>
          </w:p>
        </w:tc>
      </w:tr>
      <w:tr w:rsidR="00321A80" w:rsidRPr="00BB451F" w14:paraId="61C1D58C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640D3E28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19. Encourage students to make connections between the discussion topic and real-world issues.</w:t>
            </w:r>
          </w:p>
        </w:tc>
        <w:tc>
          <w:tcPr>
            <w:tcW w:w="720" w:type="dxa"/>
            <w:noWrap/>
            <w:hideMark/>
          </w:tcPr>
          <w:p w14:paraId="6B1676CB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0.765</w:t>
            </w:r>
          </w:p>
        </w:tc>
        <w:tc>
          <w:tcPr>
            <w:tcW w:w="720" w:type="dxa"/>
            <w:noWrap/>
            <w:hideMark/>
          </w:tcPr>
          <w:p w14:paraId="57D84A06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-0.044</w:t>
            </w:r>
          </w:p>
        </w:tc>
        <w:tc>
          <w:tcPr>
            <w:tcW w:w="720" w:type="dxa"/>
            <w:noWrap/>
            <w:hideMark/>
          </w:tcPr>
          <w:p w14:paraId="1F9CA0D2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0.139</w:t>
            </w:r>
          </w:p>
        </w:tc>
        <w:tc>
          <w:tcPr>
            <w:tcW w:w="720" w:type="dxa"/>
            <w:noWrap/>
            <w:hideMark/>
          </w:tcPr>
          <w:p w14:paraId="56D26D8E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-0.091</w:t>
            </w:r>
          </w:p>
        </w:tc>
      </w:tr>
      <w:tr w:rsidR="00321A80" w:rsidRPr="00BB451F" w14:paraId="612F84CD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642A4A74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20. Help students analyze complex problems and break them into manageable parts.</w:t>
            </w:r>
          </w:p>
        </w:tc>
        <w:tc>
          <w:tcPr>
            <w:tcW w:w="720" w:type="dxa"/>
            <w:noWrap/>
            <w:hideMark/>
          </w:tcPr>
          <w:p w14:paraId="457721E0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0.638</w:t>
            </w:r>
          </w:p>
        </w:tc>
        <w:tc>
          <w:tcPr>
            <w:tcW w:w="720" w:type="dxa"/>
            <w:noWrap/>
            <w:hideMark/>
          </w:tcPr>
          <w:p w14:paraId="065B7122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0.032</w:t>
            </w:r>
          </w:p>
        </w:tc>
        <w:tc>
          <w:tcPr>
            <w:tcW w:w="720" w:type="dxa"/>
            <w:noWrap/>
            <w:hideMark/>
          </w:tcPr>
          <w:p w14:paraId="7D0FE842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0.249</w:t>
            </w:r>
          </w:p>
        </w:tc>
        <w:tc>
          <w:tcPr>
            <w:tcW w:w="720" w:type="dxa"/>
            <w:noWrap/>
            <w:hideMark/>
          </w:tcPr>
          <w:p w14:paraId="664E340B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-0.105</w:t>
            </w:r>
          </w:p>
        </w:tc>
      </w:tr>
      <w:tr w:rsidR="00321A80" w:rsidRPr="00BB451F" w14:paraId="1FB63C4F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7706A182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21. Encourage students to listen critically and respond thoughtfully to peers’ ideas.</w:t>
            </w:r>
          </w:p>
        </w:tc>
        <w:tc>
          <w:tcPr>
            <w:tcW w:w="720" w:type="dxa"/>
            <w:noWrap/>
            <w:hideMark/>
          </w:tcPr>
          <w:p w14:paraId="546EEDCA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0.350</w:t>
            </w:r>
          </w:p>
        </w:tc>
        <w:tc>
          <w:tcPr>
            <w:tcW w:w="720" w:type="dxa"/>
            <w:noWrap/>
            <w:hideMark/>
          </w:tcPr>
          <w:p w14:paraId="3EA53813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0.310</w:t>
            </w:r>
          </w:p>
        </w:tc>
        <w:tc>
          <w:tcPr>
            <w:tcW w:w="720" w:type="dxa"/>
            <w:noWrap/>
            <w:hideMark/>
          </w:tcPr>
          <w:p w14:paraId="6364F4A3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0.307</w:t>
            </w:r>
          </w:p>
        </w:tc>
        <w:tc>
          <w:tcPr>
            <w:tcW w:w="720" w:type="dxa"/>
            <w:noWrap/>
            <w:hideMark/>
          </w:tcPr>
          <w:p w14:paraId="3309F2D9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-0.120</w:t>
            </w:r>
          </w:p>
        </w:tc>
      </w:tr>
      <w:tr w:rsidR="00321A80" w:rsidRPr="00BB451F" w14:paraId="5CA8078E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2D34757F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22. Identify whether students are actively engaged in classroom talk activities.</w:t>
            </w:r>
          </w:p>
        </w:tc>
        <w:tc>
          <w:tcPr>
            <w:tcW w:w="720" w:type="dxa"/>
            <w:noWrap/>
            <w:hideMark/>
          </w:tcPr>
          <w:p w14:paraId="508C57F6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-0.100</w:t>
            </w:r>
          </w:p>
        </w:tc>
        <w:tc>
          <w:tcPr>
            <w:tcW w:w="720" w:type="dxa"/>
            <w:noWrap/>
            <w:hideMark/>
          </w:tcPr>
          <w:p w14:paraId="33175581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-0.048</w:t>
            </w:r>
          </w:p>
        </w:tc>
        <w:tc>
          <w:tcPr>
            <w:tcW w:w="720" w:type="dxa"/>
            <w:noWrap/>
            <w:hideMark/>
          </w:tcPr>
          <w:p w14:paraId="2138073D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0.724</w:t>
            </w:r>
          </w:p>
        </w:tc>
        <w:tc>
          <w:tcPr>
            <w:tcW w:w="720" w:type="dxa"/>
            <w:noWrap/>
            <w:hideMark/>
          </w:tcPr>
          <w:p w14:paraId="7D7A6CAC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0.109</w:t>
            </w:r>
          </w:p>
        </w:tc>
      </w:tr>
      <w:tr w:rsidR="00321A80" w:rsidRPr="00BB451F" w14:paraId="201F157A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3536C334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lastRenderedPageBreak/>
              <w:t>23. Evaluate the quality of student contributions during class discussions.</w:t>
            </w:r>
          </w:p>
        </w:tc>
        <w:tc>
          <w:tcPr>
            <w:tcW w:w="720" w:type="dxa"/>
            <w:noWrap/>
            <w:hideMark/>
          </w:tcPr>
          <w:p w14:paraId="10EB7BF5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-0.200</w:t>
            </w:r>
          </w:p>
        </w:tc>
        <w:tc>
          <w:tcPr>
            <w:tcW w:w="720" w:type="dxa"/>
            <w:noWrap/>
            <w:hideMark/>
          </w:tcPr>
          <w:p w14:paraId="34FF2638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-0.050</w:t>
            </w:r>
          </w:p>
        </w:tc>
        <w:tc>
          <w:tcPr>
            <w:tcW w:w="720" w:type="dxa"/>
            <w:noWrap/>
            <w:hideMark/>
          </w:tcPr>
          <w:p w14:paraId="3B69FF5F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0.848</w:t>
            </w:r>
          </w:p>
        </w:tc>
        <w:tc>
          <w:tcPr>
            <w:tcW w:w="720" w:type="dxa"/>
            <w:noWrap/>
            <w:hideMark/>
          </w:tcPr>
          <w:p w14:paraId="6C76AEDC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0.133</w:t>
            </w:r>
          </w:p>
        </w:tc>
      </w:tr>
      <w:tr w:rsidR="00321A80" w:rsidRPr="00BB451F" w14:paraId="7E1A1C5D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63879DFE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24. Assess how well students build on each other’s ideas in dialogue.</w:t>
            </w:r>
          </w:p>
        </w:tc>
        <w:tc>
          <w:tcPr>
            <w:tcW w:w="720" w:type="dxa"/>
            <w:noWrap/>
            <w:hideMark/>
          </w:tcPr>
          <w:p w14:paraId="64C50DB6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0.190</w:t>
            </w:r>
          </w:p>
        </w:tc>
        <w:tc>
          <w:tcPr>
            <w:tcW w:w="720" w:type="dxa"/>
            <w:noWrap/>
            <w:hideMark/>
          </w:tcPr>
          <w:p w14:paraId="76ABE34B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-0.039</w:t>
            </w:r>
          </w:p>
        </w:tc>
        <w:tc>
          <w:tcPr>
            <w:tcW w:w="720" w:type="dxa"/>
            <w:noWrap/>
            <w:hideMark/>
          </w:tcPr>
          <w:p w14:paraId="3B3BAED4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0.719</w:t>
            </w:r>
          </w:p>
        </w:tc>
        <w:tc>
          <w:tcPr>
            <w:tcW w:w="720" w:type="dxa"/>
            <w:noWrap/>
            <w:hideMark/>
          </w:tcPr>
          <w:p w14:paraId="7BAEDB25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0.038</w:t>
            </w:r>
          </w:p>
        </w:tc>
      </w:tr>
      <w:tr w:rsidR="00321A80" w:rsidRPr="00BB451F" w14:paraId="2C095318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4ABF1ACA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25. Identify moments when students demonstrate critical thinking in discussions.</w:t>
            </w:r>
          </w:p>
        </w:tc>
        <w:tc>
          <w:tcPr>
            <w:tcW w:w="720" w:type="dxa"/>
            <w:noWrap/>
            <w:hideMark/>
          </w:tcPr>
          <w:p w14:paraId="20738CBA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0.347</w:t>
            </w:r>
          </w:p>
        </w:tc>
        <w:tc>
          <w:tcPr>
            <w:tcW w:w="720" w:type="dxa"/>
            <w:noWrap/>
            <w:hideMark/>
          </w:tcPr>
          <w:p w14:paraId="0BEA9124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-0.013</w:t>
            </w:r>
          </w:p>
        </w:tc>
        <w:tc>
          <w:tcPr>
            <w:tcW w:w="720" w:type="dxa"/>
            <w:noWrap/>
            <w:hideMark/>
          </w:tcPr>
          <w:p w14:paraId="40CED630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0.573</w:t>
            </w:r>
          </w:p>
        </w:tc>
        <w:tc>
          <w:tcPr>
            <w:tcW w:w="720" w:type="dxa"/>
            <w:noWrap/>
            <w:hideMark/>
          </w:tcPr>
          <w:p w14:paraId="59FBCD8C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-0.049</w:t>
            </w:r>
          </w:p>
        </w:tc>
      </w:tr>
      <w:tr w:rsidR="00321A80" w:rsidRPr="00BB451F" w14:paraId="2AFE6A0D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7CC59462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26. Review student responses to spot where they need extra help.</w:t>
            </w:r>
          </w:p>
        </w:tc>
        <w:tc>
          <w:tcPr>
            <w:tcW w:w="720" w:type="dxa"/>
            <w:noWrap/>
            <w:hideMark/>
          </w:tcPr>
          <w:p w14:paraId="42DA7D8B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0.234</w:t>
            </w:r>
          </w:p>
        </w:tc>
        <w:tc>
          <w:tcPr>
            <w:tcW w:w="720" w:type="dxa"/>
            <w:noWrap/>
            <w:hideMark/>
          </w:tcPr>
          <w:p w14:paraId="530F26C5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0.207</w:t>
            </w:r>
          </w:p>
        </w:tc>
        <w:tc>
          <w:tcPr>
            <w:tcW w:w="720" w:type="dxa"/>
            <w:noWrap/>
            <w:hideMark/>
          </w:tcPr>
          <w:p w14:paraId="074F3547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0.288</w:t>
            </w:r>
          </w:p>
        </w:tc>
        <w:tc>
          <w:tcPr>
            <w:tcW w:w="720" w:type="dxa"/>
            <w:noWrap/>
            <w:hideMark/>
          </w:tcPr>
          <w:p w14:paraId="04BB92E1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0.078</w:t>
            </w:r>
          </w:p>
        </w:tc>
      </w:tr>
      <w:tr w:rsidR="00321A80" w:rsidRPr="00BB451F" w14:paraId="3468539B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7D3743EB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27. Assess the overall depth and relevance of discussions in achieving lesson objectives.</w:t>
            </w:r>
          </w:p>
        </w:tc>
        <w:tc>
          <w:tcPr>
            <w:tcW w:w="720" w:type="dxa"/>
            <w:noWrap/>
            <w:hideMark/>
          </w:tcPr>
          <w:p w14:paraId="4C358E59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0.162</w:t>
            </w:r>
          </w:p>
        </w:tc>
        <w:tc>
          <w:tcPr>
            <w:tcW w:w="720" w:type="dxa"/>
            <w:noWrap/>
            <w:hideMark/>
          </w:tcPr>
          <w:p w14:paraId="3DA2CF76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0.153</w:t>
            </w:r>
          </w:p>
        </w:tc>
        <w:tc>
          <w:tcPr>
            <w:tcW w:w="720" w:type="dxa"/>
            <w:noWrap/>
            <w:hideMark/>
          </w:tcPr>
          <w:p w14:paraId="29FDC79F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en-US" w:bidi="km-KH"/>
              </w:rPr>
              <w:t>0.483</w:t>
            </w:r>
          </w:p>
        </w:tc>
        <w:tc>
          <w:tcPr>
            <w:tcW w:w="720" w:type="dxa"/>
            <w:noWrap/>
            <w:hideMark/>
          </w:tcPr>
          <w:p w14:paraId="07DFEBDE" w14:textId="77777777" w:rsidR="00321A80" w:rsidRPr="00BB451F" w:rsidRDefault="00321A80" w:rsidP="006F22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0.074</w:t>
            </w:r>
          </w:p>
        </w:tc>
      </w:tr>
      <w:tr w:rsidR="00321A80" w:rsidRPr="00BB451F" w14:paraId="3B9E431D" w14:textId="77777777" w:rsidTr="006F2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hideMark/>
          </w:tcPr>
          <w:p w14:paraId="215C1E61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>28. Use tools or strategies (e.g., rubrics, observation checklists) to assess the effectiveness of dialogic teaching.</w:t>
            </w:r>
          </w:p>
        </w:tc>
        <w:tc>
          <w:tcPr>
            <w:tcW w:w="720" w:type="dxa"/>
            <w:noWrap/>
            <w:hideMark/>
          </w:tcPr>
          <w:p w14:paraId="66062423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0.271</w:t>
            </w:r>
          </w:p>
        </w:tc>
        <w:tc>
          <w:tcPr>
            <w:tcW w:w="720" w:type="dxa"/>
            <w:noWrap/>
            <w:hideMark/>
          </w:tcPr>
          <w:p w14:paraId="14A535B3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0.114</w:t>
            </w:r>
          </w:p>
        </w:tc>
        <w:tc>
          <w:tcPr>
            <w:tcW w:w="720" w:type="dxa"/>
            <w:noWrap/>
            <w:hideMark/>
          </w:tcPr>
          <w:p w14:paraId="2109C57B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0.285</w:t>
            </w:r>
          </w:p>
        </w:tc>
        <w:tc>
          <w:tcPr>
            <w:tcW w:w="720" w:type="dxa"/>
            <w:noWrap/>
            <w:hideMark/>
          </w:tcPr>
          <w:p w14:paraId="0EE9D508" w14:textId="77777777" w:rsidR="00321A80" w:rsidRPr="00BB451F" w:rsidRDefault="00321A80" w:rsidP="006F22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color w:val="auto"/>
                <w:sz w:val="20"/>
                <w:szCs w:val="20"/>
                <w:lang w:val="en-US" w:bidi="km-KH"/>
              </w:rPr>
              <w:t>0.008</w:t>
            </w:r>
          </w:p>
        </w:tc>
      </w:tr>
      <w:tr w:rsidR="00321A80" w:rsidRPr="00BB451F" w14:paraId="1E3E5F0E" w14:textId="77777777" w:rsidTr="006F2259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5"/>
            <w:hideMark/>
          </w:tcPr>
          <w:p w14:paraId="418173A5" w14:textId="77777777" w:rsidR="00321A80" w:rsidRPr="00BB451F" w:rsidRDefault="00321A80" w:rsidP="006F2259">
            <w:pPr>
              <w:spacing w:line="240" w:lineRule="auto"/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</w:pP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t xml:space="preserve">Extraction Method: Maximum Likelihood. </w:t>
            </w:r>
            <w:r w:rsidRPr="00BB451F">
              <w:rPr>
                <w:rFonts w:eastAsia="Times New Roman" w:cs="Times New Roman"/>
                <w:b w:val="0"/>
                <w:bCs w:val="0"/>
                <w:color w:val="auto"/>
                <w:sz w:val="20"/>
                <w:szCs w:val="20"/>
                <w:lang w:val="en-US" w:bidi="km-KH"/>
              </w:rPr>
              <w:br/>
              <w:t xml:space="preserve"> Rotation Method: Promax with Kaiser Normalization.</w:t>
            </w:r>
          </w:p>
        </w:tc>
      </w:tr>
    </w:tbl>
    <w:p w14:paraId="59D154F5" w14:textId="77777777" w:rsidR="00321A80" w:rsidRPr="00CB49F7" w:rsidRDefault="00321A80" w:rsidP="00321A80">
      <w:pPr>
        <w:spacing w:line="240" w:lineRule="auto"/>
        <w:rPr>
          <w:rFonts w:cs="Times New Roman"/>
          <w:color w:val="auto"/>
        </w:rPr>
      </w:pPr>
    </w:p>
    <w:p w14:paraId="647A4C91" w14:textId="77777777" w:rsidR="00DE6AE2" w:rsidRDefault="00DE6AE2"/>
    <w:sectPr w:rsidR="00DE6AE2" w:rsidSect="00321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51D65"/>
    <w:multiLevelType w:val="hybridMultilevel"/>
    <w:tmpl w:val="AF2E19A2"/>
    <w:lvl w:ilvl="0" w:tplc="9FAC1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392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80"/>
    <w:rsid w:val="00195413"/>
    <w:rsid w:val="00321A80"/>
    <w:rsid w:val="003A03A7"/>
    <w:rsid w:val="003D0186"/>
    <w:rsid w:val="00574ED2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8A289"/>
  <w15:chartTrackingRefBased/>
  <w15:docId w15:val="{3189FF2C-06BE-4D0E-AA70-623F6621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A80"/>
    <w:pPr>
      <w:spacing w:after="0" w:line="480" w:lineRule="auto"/>
    </w:pPr>
    <w:rPr>
      <w:rFonts w:ascii="Times New Roman" w:eastAsiaTheme="minorEastAsia" w:hAnsi="Times New Roman"/>
      <w:color w:val="000000" w:themeColor="text1"/>
      <w:kern w:val="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1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Subheading 1"/>
    <w:basedOn w:val="Normal"/>
    <w:next w:val="Normal"/>
    <w:link w:val="Heading2Char"/>
    <w:uiPriority w:val="9"/>
    <w:unhideWhenUsed/>
    <w:qFormat/>
    <w:rsid w:val="00321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A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A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A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A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Subheading 1 Char"/>
    <w:basedOn w:val="DefaultParagraphFont"/>
    <w:link w:val="Heading2"/>
    <w:uiPriority w:val="9"/>
    <w:rsid w:val="00321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A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A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A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A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A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A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A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A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A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A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A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1A80"/>
    <w:pPr>
      <w:spacing w:after="0" w:line="240" w:lineRule="auto"/>
      <w:jc w:val="both"/>
    </w:pPr>
    <w:rPr>
      <w:rFonts w:ascii="Times New Roman" w:eastAsiaTheme="minorEastAsia" w:hAnsi="Times New Roman"/>
      <w:color w:val="000000" w:themeColor="text1"/>
      <w:kern w:val="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21A8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1202</Words>
  <Characters>6853</Characters>
  <Application>Microsoft Office Word</Application>
  <DocSecurity>0</DocSecurity>
  <Lines>57</Lines>
  <Paragraphs>16</Paragraphs>
  <ScaleCrop>false</ScaleCrop>
  <Company>Springer Nature</Company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2026-09-02T06:07:00Z</dcterms:created>
  <dcterms:modified xsi:type="dcterms:W3CDTF">2026-09-02T06:07:00Z</dcterms:modified>
</cp:coreProperties>
</file>