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C61C0F" w14:textId="77777777" w:rsidR="00A7652D" w:rsidRDefault="00000000">
      <w:pPr>
        <w:spacing w:after="240" w:line="300" w:lineRule="auto"/>
        <w:jc w:val="center"/>
      </w:pPr>
      <w:r>
        <w:rPr>
          <w:b/>
          <w:bCs/>
          <w:sz w:val="30"/>
          <w:szCs w:val="30"/>
        </w:rPr>
        <w:t>Supplementary Material</w:t>
      </w:r>
    </w:p>
    <w:p w14:paraId="0E2F3483" w14:textId="77777777" w:rsidR="00A7652D" w:rsidRDefault="00000000">
      <w:pPr>
        <w:spacing w:after="120" w:line="300" w:lineRule="auto"/>
      </w:pPr>
      <w:r>
        <w:rPr>
          <w:b/>
          <w:bCs/>
        </w:rPr>
        <w:t>Table of Contents</w:t>
      </w:r>
    </w:p>
    <w:p w14:paraId="43FE2D87" w14:textId="77777777" w:rsidR="00A7652D" w:rsidRDefault="00000000">
      <w:pPr>
        <w:spacing w:after="40" w:line="300" w:lineRule="auto"/>
      </w:pPr>
      <w:r>
        <w:rPr>
          <w:b/>
          <w:bCs/>
        </w:rPr>
        <w:t xml:space="preserve">Figure S1. </w:t>
      </w:r>
      <w:r>
        <w:t>Leave-one-out analysis for all-cause mortality</w:t>
      </w:r>
    </w:p>
    <w:p w14:paraId="092566C4" w14:textId="77777777" w:rsidR="00A7652D" w:rsidRDefault="00000000">
      <w:pPr>
        <w:spacing w:after="40" w:line="300" w:lineRule="auto"/>
      </w:pPr>
      <w:r>
        <w:rPr>
          <w:b/>
          <w:bCs/>
        </w:rPr>
        <w:t xml:space="preserve">Figure S2. </w:t>
      </w:r>
      <w:r>
        <w:t>Leave-one-out analysis for cardiac mortality</w:t>
      </w:r>
    </w:p>
    <w:p w14:paraId="7AE4350E" w14:textId="77777777" w:rsidR="00A7652D" w:rsidRDefault="00000000">
      <w:pPr>
        <w:spacing w:after="40" w:line="300" w:lineRule="auto"/>
      </w:pPr>
      <w:r>
        <w:rPr>
          <w:b/>
          <w:bCs/>
        </w:rPr>
        <w:t xml:space="preserve">Figure S3. </w:t>
      </w:r>
      <w:r>
        <w:t>Leave-one-out analysis for myocardial infarction</w:t>
      </w:r>
    </w:p>
    <w:p w14:paraId="1FD461B5" w14:textId="77777777" w:rsidR="00A7652D" w:rsidRDefault="00000000">
      <w:pPr>
        <w:spacing w:after="40" w:line="300" w:lineRule="auto"/>
      </w:pPr>
      <w:r>
        <w:rPr>
          <w:b/>
          <w:bCs/>
        </w:rPr>
        <w:t xml:space="preserve">Figure S4. </w:t>
      </w:r>
      <w:r>
        <w:t>Leave-one-out analysis for stent thrombosis</w:t>
      </w:r>
    </w:p>
    <w:p w14:paraId="31B52DC1" w14:textId="77777777" w:rsidR="00A7652D" w:rsidRDefault="00000000">
      <w:pPr>
        <w:spacing w:after="40" w:line="300" w:lineRule="auto"/>
      </w:pPr>
      <w:r>
        <w:rPr>
          <w:b/>
          <w:bCs/>
        </w:rPr>
        <w:t xml:space="preserve">Figure S5. </w:t>
      </w:r>
      <w:r>
        <w:t>Leave-one-out analysis for target vessel revascularization</w:t>
      </w:r>
    </w:p>
    <w:p w14:paraId="0EA90628" w14:textId="77777777" w:rsidR="00A7652D" w:rsidRDefault="00000000">
      <w:pPr>
        <w:spacing w:after="40" w:line="300" w:lineRule="auto"/>
      </w:pPr>
      <w:r>
        <w:rPr>
          <w:b/>
          <w:bCs/>
        </w:rPr>
        <w:t xml:space="preserve">Figure S6. </w:t>
      </w:r>
      <w:r>
        <w:t>Critical appraisal of individual studies (risk of bias)</w:t>
      </w:r>
    </w:p>
    <w:p w14:paraId="055DD320" w14:textId="77777777" w:rsidR="00A7652D" w:rsidRDefault="00000000">
      <w:pPr>
        <w:spacing w:after="40" w:line="300" w:lineRule="auto"/>
      </w:pPr>
      <w:r>
        <w:rPr>
          <w:b/>
          <w:bCs/>
        </w:rPr>
        <w:t xml:space="preserve">Figure S7. </w:t>
      </w:r>
      <w:r>
        <w:t>Summary of risk of bias</w:t>
      </w:r>
    </w:p>
    <w:p w14:paraId="7B7914A4" w14:textId="77777777" w:rsidR="00A7652D" w:rsidRDefault="00000000">
      <w:pPr>
        <w:spacing w:after="40" w:line="300" w:lineRule="auto"/>
      </w:pPr>
      <w:r>
        <w:rPr>
          <w:b/>
          <w:bCs/>
        </w:rPr>
        <w:t xml:space="preserve">Figure S8. </w:t>
      </w:r>
      <w:r>
        <w:t>Funnel plot assessing publication bias among the included studies</w:t>
      </w:r>
    </w:p>
    <w:p w14:paraId="6F19C33F" w14:textId="77777777" w:rsidR="00A7652D" w:rsidRDefault="00000000">
      <w:r>
        <w:br w:type="page"/>
      </w:r>
    </w:p>
    <w:p w14:paraId="4A6448D7" w14:textId="77777777" w:rsidR="00A7652D" w:rsidRDefault="00000000">
      <w:pPr>
        <w:spacing w:before="40" w:after="20"/>
        <w:jc w:val="center"/>
      </w:pPr>
      <w:r>
        <w:rPr>
          <w:noProof/>
        </w:rPr>
        <w:lastRenderedPageBreak/>
        <w:drawing>
          <wp:inline distT="0" distB="0" distL="0" distR="0" wp14:anchorId="1682E931" wp14:editId="3738C6E8">
            <wp:extent cx="5334000" cy="3771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B2AD0" w14:textId="77777777" w:rsidR="00A7652D" w:rsidRDefault="00000000">
      <w:pPr>
        <w:spacing w:before="80" w:after="160" w:line="300" w:lineRule="auto"/>
        <w:jc w:val="both"/>
      </w:pPr>
      <w:r>
        <w:rPr>
          <w:b/>
          <w:bCs/>
        </w:rPr>
        <w:t xml:space="preserve">Figure S1. </w:t>
      </w:r>
      <w:r>
        <w:t>Leave-one-out sensitivity analysis for all-cause mortality.</w:t>
      </w:r>
    </w:p>
    <w:p w14:paraId="52B624B5" w14:textId="77777777" w:rsidR="00A7652D" w:rsidRDefault="00000000">
      <w:r>
        <w:br w:type="page"/>
      </w:r>
    </w:p>
    <w:p w14:paraId="30AB27F8" w14:textId="77777777" w:rsidR="00A7652D" w:rsidRDefault="00000000">
      <w:pPr>
        <w:spacing w:before="40" w:after="20"/>
        <w:jc w:val="center"/>
      </w:pPr>
      <w:r>
        <w:rPr>
          <w:noProof/>
        </w:rPr>
        <w:lastRenderedPageBreak/>
        <w:drawing>
          <wp:inline distT="0" distB="0" distL="0" distR="0" wp14:anchorId="18337E69" wp14:editId="0A854A9B">
            <wp:extent cx="5334000" cy="3771900"/>
            <wp:effectExtent l="0" t="0" r="0" b="0"/>
            <wp:docPr id="491714819" name="Picture 491714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9245E" w14:textId="77777777" w:rsidR="00A7652D" w:rsidRDefault="00000000">
      <w:pPr>
        <w:spacing w:before="80" w:after="160" w:line="300" w:lineRule="auto"/>
        <w:jc w:val="both"/>
      </w:pPr>
      <w:r>
        <w:rPr>
          <w:b/>
          <w:bCs/>
        </w:rPr>
        <w:t xml:space="preserve">Figure S2. </w:t>
      </w:r>
      <w:r>
        <w:t>Leave-one-out sensitivity analysis for cardiac mortality.</w:t>
      </w:r>
    </w:p>
    <w:p w14:paraId="12650ABC" w14:textId="77777777" w:rsidR="00A7652D" w:rsidRDefault="00000000">
      <w:r>
        <w:br w:type="page"/>
      </w:r>
    </w:p>
    <w:p w14:paraId="495986F1" w14:textId="77777777" w:rsidR="00A7652D" w:rsidRDefault="00000000">
      <w:pPr>
        <w:spacing w:before="40" w:after="20"/>
        <w:jc w:val="center"/>
      </w:pPr>
      <w:r>
        <w:rPr>
          <w:noProof/>
        </w:rPr>
        <w:lastRenderedPageBreak/>
        <w:drawing>
          <wp:inline distT="0" distB="0" distL="0" distR="0" wp14:anchorId="368BC239" wp14:editId="2AA6DB1A">
            <wp:extent cx="5334000" cy="3771900"/>
            <wp:effectExtent l="0" t="0" r="0" b="0"/>
            <wp:docPr id="2036932856" name="Picture 2036932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AB1AE" w14:textId="77777777" w:rsidR="00A7652D" w:rsidRDefault="00000000">
      <w:pPr>
        <w:spacing w:before="80" w:after="160" w:line="300" w:lineRule="auto"/>
        <w:jc w:val="both"/>
      </w:pPr>
      <w:r>
        <w:rPr>
          <w:b/>
          <w:bCs/>
        </w:rPr>
        <w:t xml:space="preserve">Figure S3. </w:t>
      </w:r>
      <w:r>
        <w:t>Leave-one-out sensitivity analysis for myocardial infarction.</w:t>
      </w:r>
    </w:p>
    <w:p w14:paraId="6B9F29CA" w14:textId="77777777" w:rsidR="00A7652D" w:rsidRDefault="00000000">
      <w:r>
        <w:br w:type="page"/>
      </w:r>
    </w:p>
    <w:p w14:paraId="54131275" w14:textId="77777777" w:rsidR="00A7652D" w:rsidRDefault="00000000">
      <w:pPr>
        <w:spacing w:before="40" w:after="20"/>
        <w:jc w:val="center"/>
      </w:pPr>
      <w:r>
        <w:rPr>
          <w:noProof/>
        </w:rPr>
        <w:lastRenderedPageBreak/>
        <w:drawing>
          <wp:inline distT="0" distB="0" distL="0" distR="0" wp14:anchorId="5E30387B" wp14:editId="7AF39DD2">
            <wp:extent cx="5334000" cy="3771900"/>
            <wp:effectExtent l="0" t="0" r="0" b="0"/>
            <wp:docPr id="628173747" name="Picture 628173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7F7E1" w14:textId="77777777" w:rsidR="00A7652D" w:rsidRDefault="00000000">
      <w:pPr>
        <w:spacing w:before="80" w:after="160" w:line="300" w:lineRule="auto"/>
        <w:jc w:val="both"/>
      </w:pPr>
      <w:r>
        <w:rPr>
          <w:b/>
          <w:bCs/>
        </w:rPr>
        <w:t xml:space="preserve">Figure S4. </w:t>
      </w:r>
      <w:r>
        <w:t>Leave-one-out sensitivity analysis for stent thrombosis.</w:t>
      </w:r>
    </w:p>
    <w:p w14:paraId="7EAD69B9" w14:textId="77777777" w:rsidR="00A7652D" w:rsidRDefault="00000000">
      <w:r>
        <w:br w:type="page"/>
      </w:r>
    </w:p>
    <w:p w14:paraId="5DBDC921" w14:textId="77777777" w:rsidR="00A7652D" w:rsidRDefault="00000000">
      <w:pPr>
        <w:spacing w:before="40" w:after="20"/>
        <w:jc w:val="center"/>
      </w:pPr>
      <w:r>
        <w:rPr>
          <w:noProof/>
        </w:rPr>
        <w:lastRenderedPageBreak/>
        <w:drawing>
          <wp:inline distT="0" distB="0" distL="0" distR="0" wp14:anchorId="6EFA8B01" wp14:editId="1CB3A006">
            <wp:extent cx="5334000" cy="3771900"/>
            <wp:effectExtent l="0" t="0" r="0" b="0"/>
            <wp:docPr id="1433485348" name="Picture 1433485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9D89E" w14:textId="77777777" w:rsidR="00A7652D" w:rsidRDefault="00000000">
      <w:pPr>
        <w:spacing w:before="80" w:after="160" w:line="300" w:lineRule="auto"/>
        <w:jc w:val="both"/>
      </w:pPr>
      <w:r>
        <w:rPr>
          <w:b/>
          <w:bCs/>
        </w:rPr>
        <w:t xml:space="preserve">Figure S5. </w:t>
      </w:r>
      <w:r>
        <w:t>Leave-one-out sensitivity analysis for target vessel revascularization.</w:t>
      </w:r>
    </w:p>
    <w:p w14:paraId="4458193D" w14:textId="77777777" w:rsidR="00A7652D" w:rsidRDefault="00000000">
      <w:r>
        <w:br w:type="page"/>
      </w:r>
    </w:p>
    <w:p w14:paraId="02CD0BF6" w14:textId="77777777" w:rsidR="00A7652D" w:rsidRDefault="00000000">
      <w:pPr>
        <w:spacing w:before="80" w:after="160" w:line="300" w:lineRule="auto"/>
        <w:jc w:val="both"/>
      </w:pPr>
      <w:r>
        <w:rPr>
          <w:b/>
          <w:bCs/>
        </w:rPr>
        <w:lastRenderedPageBreak/>
        <w:t xml:space="preserve">Figure S6. </w:t>
      </w:r>
      <w:r>
        <w:t>Critical appraisal of individual studies according to the Cochrane risk-of-bias tools for (A) randomized and (B) non-randomized studies.</w:t>
      </w:r>
    </w:p>
    <w:p w14:paraId="0F5084D5" w14:textId="77777777" w:rsidR="00A7652D" w:rsidRDefault="00000000">
      <w:pPr>
        <w:spacing w:before="60" w:after="20"/>
      </w:pPr>
      <w:r>
        <w:rPr>
          <w:b/>
          <w:bCs/>
        </w:rPr>
        <w:t>A.</w:t>
      </w:r>
    </w:p>
    <w:p w14:paraId="1F049628" w14:textId="77777777" w:rsidR="00A7652D" w:rsidRDefault="00000000">
      <w:pPr>
        <w:spacing w:before="40" w:after="20"/>
        <w:jc w:val="center"/>
      </w:pPr>
      <w:r>
        <w:rPr>
          <w:noProof/>
        </w:rPr>
        <w:drawing>
          <wp:inline distT="0" distB="0" distL="0" distR="0" wp14:anchorId="320EC6FE" wp14:editId="7BF4DCAE">
            <wp:extent cx="4953000" cy="3714750"/>
            <wp:effectExtent l="0" t="0" r="0" b="0"/>
            <wp:docPr id="714015763" name="Picture 714015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962DA" w14:textId="77777777" w:rsidR="001C02D7" w:rsidRDefault="001C02D7">
      <w:pPr>
        <w:spacing w:before="60" w:after="20"/>
        <w:rPr>
          <w:b/>
          <w:bCs/>
        </w:rPr>
      </w:pPr>
    </w:p>
    <w:p w14:paraId="372D7E7F" w14:textId="77777777" w:rsidR="001C02D7" w:rsidRDefault="001C02D7">
      <w:pPr>
        <w:spacing w:before="60" w:after="20"/>
        <w:rPr>
          <w:b/>
          <w:bCs/>
        </w:rPr>
      </w:pPr>
    </w:p>
    <w:p w14:paraId="1A69C4D3" w14:textId="77777777" w:rsidR="001C02D7" w:rsidRDefault="001C02D7">
      <w:pPr>
        <w:spacing w:before="60" w:after="20"/>
        <w:rPr>
          <w:b/>
          <w:bCs/>
        </w:rPr>
      </w:pPr>
    </w:p>
    <w:p w14:paraId="1F49D851" w14:textId="77777777" w:rsidR="001C02D7" w:rsidRDefault="001C02D7">
      <w:pPr>
        <w:spacing w:before="60" w:after="20"/>
        <w:rPr>
          <w:b/>
          <w:bCs/>
        </w:rPr>
      </w:pPr>
    </w:p>
    <w:p w14:paraId="600A09FC" w14:textId="77777777" w:rsidR="001C02D7" w:rsidRDefault="001C02D7">
      <w:pPr>
        <w:spacing w:before="60" w:after="20"/>
        <w:rPr>
          <w:b/>
          <w:bCs/>
        </w:rPr>
      </w:pPr>
    </w:p>
    <w:p w14:paraId="0B019739" w14:textId="77777777" w:rsidR="001C02D7" w:rsidRDefault="001C02D7">
      <w:pPr>
        <w:spacing w:before="60" w:after="20"/>
        <w:rPr>
          <w:b/>
          <w:bCs/>
        </w:rPr>
      </w:pPr>
    </w:p>
    <w:p w14:paraId="114FC20B" w14:textId="77777777" w:rsidR="001C02D7" w:rsidRDefault="001C02D7">
      <w:pPr>
        <w:spacing w:before="60" w:after="20"/>
        <w:rPr>
          <w:b/>
          <w:bCs/>
        </w:rPr>
      </w:pPr>
    </w:p>
    <w:p w14:paraId="4B66F7F8" w14:textId="77777777" w:rsidR="001C02D7" w:rsidRDefault="001C02D7">
      <w:pPr>
        <w:spacing w:before="60" w:after="20"/>
        <w:rPr>
          <w:b/>
          <w:bCs/>
        </w:rPr>
      </w:pPr>
    </w:p>
    <w:p w14:paraId="6B25DB4D" w14:textId="77777777" w:rsidR="001C02D7" w:rsidRDefault="001C02D7">
      <w:pPr>
        <w:spacing w:before="60" w:after="20"/>
        <w:rPr>
          <w:b/>
          <w:bCs/>
        </w:rPr>
      </w:pPr>
    </w:p>
    <w:p w14:paraId="100FA307" w14:textId="77777777" w:rsidR="001C02D7" w:rsidRDefault="001C02D7">
      <w:pPr>
        <w:spacing w:before="60" w:after="20"/>
        <w:rPr>
          <w:b/>
          <w:bCs/>
        </w:rPr>
      </w:pPr>
    </w:p>
    <w:p w14:paraId="40C24E9D" w14:textId="77777777" w:rsidR="001C02D7" w:rsidRDefault="001C02D7">
      <w:pPr>
        <w:spacing w:before="60" w:after="20"/>
        <w:rPr>
          <w:b/>
          <w:bCs/>
        </w:rPr>
      </w:pPr>
    </w:p>
    <w:p w14:paraId="5CCA5589" w14:textId="77777777" w:rsidR="001C02D7" w:rsidRDefault="001C02D7">
      <w:pPr>
        <w:spacing w:before="60" w:after="20"/>
        <w:rPr>
          <w:b/>
          <w:bCs/>
        </w:rPr>
      </w:pPr>
    </w:p>
    <w:p w14:paraId="13C08FE5" w14:textId="77777777" w:rsidR="001C02D7" w:rsidRDefault="001C02D7">
      <w:pPr>
        <w:spacing w:before="60" w:after="20"/>
        <w:rPr>
          <w:b/>
          <w:bCs/>
        </w:rPr>
      </w:pPr>
    </w:p>
    <w:p w14:paraId="54A15541" w14:textId="77777777" w:rsidR="001C02D7" w:rsidRDefault="001C02D7">
      <w:pPr>
        <w:spacing w:before="60" w:after="20"/>
        <w:rPr>
          <w:b/>
          <w:bCs/>
        </w:rPr>
      </w:pPr>
    </w:p>
    <w:p w14:paraId="48ADAED8" w14:textId="77777777" w:rsidR="001C02D7" w:rsidRDefault="001C02D7">
      <w:pPr>
        <w:spacing w:before="60" w:after="20"/>
        <w:rPr>
          <w:b/>
          <w:bCs/>
        </w:rPr>
      </w:pPr>
    </w:p>
    <w:p w14:paraId="4C3C6349" w14:textId="77777777" w:rsidR="001C02D7" w:rsidRDefault="001C02D7">
      <w:pPr>
        <w:spacing w:before="60" w:after="20"/>
        <w:rPr>
          <w:b/>
          <w:bCs/>
        </w:rPr>
      </w:pPr>
    </w:p>
    <w:p w14:paraId="48A33370" w14:textId="77777777" w:rsidR="001C02D7" w:rsidRDefault="001C02D7">
      <w:pPr>
        <w:spacing w:before="60" w:after="20"/>
        <w:rPr>
          <w:b/>
          <w:bCs/>
        </w:rPr>
      </w:pPr>
    </w:p>
    <w:p w14:paraId="6D6D29B2" w14:textId="77777777" w:rsidR="001C02D7" w:rsidRDefault="001C02D7">
      <w:pPr>
        <w:spacing w:before="60" w:after="20"/>
        <w:rPr>
          <w:b/>
          <w:bCs/>
        </w:rPr>
      </w:pPr>
    </w:p>
    <w:p w14:paraId="0E013E8C" w14:textId="37F92E2C" w:rsidR="00A7652D" w:rsidRDefault="00000000">
      <w:pPr>
        <w:spacing w:before="60" w:after="20"/>
      </w:pPr>
      <w:r>
        <w:rPr>
          <w:b/>
          <w:bCs/>
        </w:rPr>
        <w:t>B.</w:t>
      </w:r>
    </w:p>
    <w:p w14:paraId="60C9354F" w14:textId="77777777" w:rsidR="00A7652D" w:rsidRDefault="00000000">
      <w:pPr>
        <w:spacing w:before="40" w:after="20"/>
        <w:jc w:val="center"/>
      </w:pPr>
      <w:r>
        <w:rPr>
          <w:noProof/>
        </w:rPr>
        <w:drawing>
          <wp:inline distT="0" distB="0" distL="0" distR="0" wp14:anchorId="7BC2FA51" wp14:editId="0209E00E">
            <wp:extent cx="4953000" cy="3714750"/>
            <wp:effectExtent l="0" t="0" r="0" b="0"/>
            <wp:docPr id="1398224675" name="Picture 1398224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EF73C" w14:textId="77777777" w:rsidR="00A7652D" w:rsidRDefault="00000000">
      <w:r>
        <w:br w:type="page"/>
      </w:r>
    </w:p>
    <w:p w14:paraId="332F82FA" w14:textId="77777777" w:rsidR="00A7652D" w:rsidRDefault="00000000">
      <w:pPr>
        <w:spacing w:before="80" w:after="160" w:line="300" w:lineRule="auto"/>
        <w:jc w:val="both"/>
      </w:pPr>
      <w:r>
        <w:rPr>
          <w:b/>
          <w:bCs/>
        </w:rPr>
        <w:lastRenderedPageBreak/>
        <w:t xml:space="preserve">Figure S7. </w:t>
      </w:r>
      <w:r>
        <w:t>Summary of risk of bias for (A) randomized and (B) non-randomized studies.</w:t>
      </w:r>
    </w:p>
    <w:p w14:paraId="40C083EB" w14:textId="77777777" w:rsidR="00A7652D" w:rsidRDefault="00000000">
      <w:pPr>
        <w:spacing w:before="60" w:after="20"/>
      </w:pPr>
      <w:r>
        <w:rPr>
          <w:b/>
          <w:bCs/>
        </w:rPr>
        <w:t>A.</w:t>
      </w:r>
    </w:p>
    <w:p w14:paraId="349192B5" w14:textId="77777777" w:rsidR="00A7652D" w:rsidRDefault="00000000">
      <w:pPr>
        <w:spacing w:before="40" w:after="20"/>
        <w:jc w:val="center"/>
      </w:pPr>
      <w:r>
        <w:rPr>
          <w:noProof/>
        </w:rPr>
        <w:drawing>
          <wp:inline distT="0" distB="0" distL="0" distR="0" wp14:anchorId="4FE5187B" wp14:editId="22E904A6">
            <wp:extent cx="5524500" cy="2466975"/>
            <wp:effectExtent l="0" t="0" r="0" b="0"/>
            <wp:docPr id="1524452061" name="Picture 1524452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5F668" w14:textId="77777777" w:rsidR="00A7652D" w:rsidRDefault="00000000">
      <w:pPr>
        <w:spacing w:before="60" w:after="20"/>
      </w:pPr>
      <w:r>
        <w:rPr>
          <w:b/>
          <w:bCs/>
        </w:rPr>
        <w:t>B.</w:t>
      </w:r>
    </w:p>
    <w:p w14:paraId="12BAC6A8" w14:textId="77777777" w:rsidR="00A7652D" w:rsidRDefault="00000000">
      <w:pPr>
        <w:spacing w:before="40" w:after="20"/>
        <w:jc w:val="center"/>
      </w:pPr>
      <w:r>
        <w:rPr>
          <w:noProof/>
        </w:rPr>
        <w:drawing>
          <wp:inline distT="0" distB="0" distL="0" distR="0" wp14:anchorId="6064163D" wp14:editId="7AB61C5D">
            <wp:extent cx="5524500" cy="2486025"/>
            <wp:effectExtent l="0" t="0" r="0" b="0"/>
            <wp:docPr id="439858857" name="Picture 439858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3CA77" w14:textId="77777777" w:rsidR="00A7652D" w:rsidRDefault="00000000">
      <w:r>
        <w:br w:type="page"/>
      </w:r>
    </w:p>
    <w:p w14:paraId="695AE9E1" w14:textId="77777777" w:rsidR="00A7652D" w:rsidRDefault="00000000">
      <w:pPr>
        <w:spacing w:before="40" w:after="20"/>
        <w:jc w:val="center"/>
      </w:pPr>
      <w:r>
        <w:rPr>
          <w:noProof/>
        </w:rPr>
        <w:lastRenderedPageBreak/>
        <w:drawing>
          <wp:inline distT="0" distB="0" distL="0" distR="0" wp14:anchorId="376B25CE" wp14:editId="249619A4">
            <wp:extent cx="5334000" cy="2676525"/>
            <wp:effectExtent l="0" t="0" r="0" b="0"/>
            <wp:docPr id="1832736255" name="Picture 1832736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B54D9" w14:textId="77777777" w:rsidR="00A7652D" w:rsidRDefault="00000000">
      <w:pPr>
        <w:spacing w:before="80" w:after="160" w:line="300" w:lineRule="auto"/>
        <w:jc w:val="both"/>
      </w:pPr>
      <w:r>
        <w:rPr>
          <w:b/>
          <w:bCs/>
        </w:rPr>
        <w:t xml:space="preserve">Figure S8. </w:t>
      </w:r>
      <w:r>
        <w:t xml:space="preserve">Funnel plot assessing publication bias among the included studies. Egger's regression test: t = −1.50, </w:t>
      </w:r>
      <w:proofErr w:type="spellStart"/>
      <w:r>
        <w:t>df</w:t>
      </w:r>
      <w:proofErr w:type="spellEnd"/>
      <w:r>
        <w:t xml:space="preserve"> = 8, p = 0.173.</w:t>
      </w:r>
    </w:p>
    <w:sectPr w:rsidR="00A7652D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A8046C"/>
    <w:multiLevelType w:val="hybridMultilevel"/>
    <w:tmpl w:val="8BC81586"/>
    <w:lvl w:ilvl="0" w:tplc="09C08F02">
      <w:start w:val="1"/>
      <w:numFmt w:val="bullet"/>
      <w:lvlText w:val="●"/>
      <w:lvlJc w:val="left"/>
      <w:pPr>
        <w:ind w:left="720" w:hanging="360"/>
      </w:pPr>
    </w:lvl>
    <w:lvl w:ilvl="1" w:tplc="DA72C9A2">
      <w:start w:val="1"/>
      <w:numFmt w:val="bullet"/>
      <w:lvlText w:val="○"/>
      <w:lvlJc w:val="left"/>
      <w:pPr>
        <w:ind w:left="1440" w:hanging="360"/>
      </w:pPr>
    </w:lvl>
    <w:lvl w:ilvl="2" w:tplc="C9704780">
      <w:start w:val="1"/>
      <w:numFmt w:val="bullet"/>
      <w:lvlText w:val="■"/>
      <w:lvlJc w:val="left"/>
      <w:pPr>
        <w:ind w:left="2160" w:hanging="360"/>
      </w:pPr>
    </w:lvl>
    <w:lvl w:ilvl="3" w:tplc="7AF805E4">
      <w:start w:val="1"/>
      <w:numFmt w:val="bullet"/>
      <w:lvlText w:val="●"/>
      <w:lvlJc w:val="left"/>
      <w:pPr>
        <w:ind w:left="2880" w:hanging="360"/>
      </w:pPr>
    </w:lvl>
    <w:lvl w:ilvl="4" w:tplc="5C5E13F4">
      <w:start w:val="1"/>
      <w:numFmt w:val="bullet"/>
      <w:lvlText w:val="○"/>
      <w:lvlJc w:val="left"/>
      <w:pPr>
        <w:ind w:left="3600" w:hanging="360"/>
      </w:pPr>
    </w:lvl>
    <w:lvl w:ilvl="5" w:tplc="BC92D70E">
      <w:start w:val="1"/>
      <w:numFmt w:val="bullet"/>
      <w:lvlText w:val="■"/>
      <w:lvlJc w:val="left"/>
      <w:pPr>
        <w:ind w:left="4320" w:hanging="360"/>
      </w:pPr>
    </w:lvl>
    <w:lvl w:ilvl="6" w:tplc="EBEA3430">
      <w:start w:val="1"/>
      <w:numFmt w:val="bullet"/>
      <w:lvlText w:val="●"/>
      <w:lvlJc w:val="left"/>
      <w:pPr>
        <w:ind w:left="5040" w:hanging="360"/>
      </w:pPr>
    </w:lvl>
    <w:lvl w:ilvl="7" w:tplc="7C985A8A">
      <w:start w:val="1"/>
      <w:numFmt w:val="bullet"/>
      <w:lvlText w:val="●"/>
      <w:lvlJc w:val="left"/>
      <w:pPr>
        <w:ind w:left="5760" w:hanging="360"/>
      </w:pPr>
    </w:lvl>
    <w:lvl w:ilvl="8" w:tplc="F6FA86C2">
      <w:start w:val="1"/>
      <w:numFmt w:val="bullet"/>
      <w:lvlText w:val="●"/>
      <w:lvlJc w:val="left"/>
      <w:pPr>
        <w:ind w:left="6480" w:hanging="360"/>
      </w:pPr>
    </w:lvl>
  </w:abstractNum>
  <w:num w:numId="1" w16cid:durableId="19377072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52D"/>
    <w:rsid w:val="001C02D7"/>
    <w:rsid w:val="00A7652D"/>
    <w:rsid w:val="00BB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5CE6F9"/>
  <w15:docId w15:val="{7F72C8C1-1057-B149-AB0E-AF004358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178</Words>
  <Characters>1138</Characters>
  <Application>Microsoft Office Word</Application>
  <DocSecurity>0</DocSecurity>
  <Lines>45</Lines>
  <Paragraphs>26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creator>Author</dc:creator>
  <cp:lastModifiedBy>Eashan Aneja</cp:lastModifiedBy>
  <cp:revision>2</cp:revision>
  <dcterms:created xsi:type="dcterms:W3CDTF">2026-07-03T11:59:00Z</dcterms:created>
  <dcterms:modified xsi:type="dcterms:W3CDTF">2026-07-03T12:13:00Z</dcterms:modified>
</cp:coreProperties>
</file>