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Highlights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</w:rPr>
        <w:t>Older groups with physical vulnerability are more prone to catastrophic health expenditures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</w:rPr>
        <w:t>The medical insurance only guarantees</w:t>
      </w:r>
      <w:bookmarkStart w:id="0" w:name="_GoBack"/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</w:rPr>
        <w:t xml:space="preserve"> the basic health utilization threshold for elderly with CVD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,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</w:rPr>
        <w:t xml:space="preserve"> lacks policy inclination for high-utilization populations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,and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</w:rPr>
        <w:t>has poorly accurate identification of vulnerable characteristics, which in turn affects the economic protection ability of the medical insurance for patien</w:t>
      </w:r>
      <w:bookmarkEnd w:id="0"/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</w:rPr>
        <w:t xml:space="preserve">ts with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C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VD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  <w:rPr>
          <w:rFonts w:hint="eastAsia" w:ascii="Times New Roman" w:hAnsi="Times New Roman" w:eastAsia="宋体" w:cs="Times New Roman"/>
          <w:b/>
          <w:bCs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</w:rPr>
        <w:t>The unclosed connection between the multiple medical security systems leads to the existence of blind spots in the economic risk protection of individuals and families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814C2D"/>
    <w:rsid w:val="003361E9"/>
    <w:rsid w:val="005615E7"/>
    <w:rsid w:val="006B5712"/>
    <w:rsid w:val="009D4B7B"/>
    <w:rsid w:val="00EC3B61"/>
    <w:rsid w:val="04265B13"/>
    <w:rsid w:val="29B04115"/>
    <w:rsid w:val="2A53083C"/>
    <w:rsid w:val="40814C2D"/>
    <w:rsid w:val="61BE7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521</Characters>
  <Lines>3</Lines>
  <Paragraphs>1</Paragraphs>
  <TotalTime>6</TotalTime>
  <ScaleCrop>false</ScaleCrop>
  <LinksUpToDate>false</LinksUpToDate>
  <CharactersWithSpaces>599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2019-06-09T10:51:00Z</dcterms:created>
  <dc:creator> </dc:creator>
  <cp:lastModifiedBy> </cp:lastModifiedBy>
  <dcterms:modified xsi:type="dcterms:W3CDTF">2020-06-12T03:50:15Z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