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6BA64" w14:textId="77777777" w:rsidR="0092174A" w:rsidRPr="006164B4" w:rsidRDefault="00000000">
      <w:pPr>
        <w:spacing w:before="240" w:after="200"/>
      </w:pPr>
      <w:r w:rsidRPr="006164B4">
        <w:rPr>
          <w:b/>
          <w:bCs/>
          <w:sz w:val="28"/>
          <w:szCs w:val="28"/>
        </w:rPr>
        <w:t>Supplementary Material</w:t>
      </w:r>
    </w:p>
    <w:p w14:paraId="06F976A2" w14:textId="77777777" w:rsidR="0092174A" w:rsidRPr="006164B4" w:rsidRDefault="00000000">
      <w:pPr>
        <w:spacing w:before="360" w:after="180"/>
      </w:pPr>
      <w:r w:rsidRPr="006164B4">
        <w:rPr>
          <w:b/>
          <w:bCs/>
          <w:sz w:val="24"/>
          <w:szCs w:val="24"/>
        </w:rPr>
        <w:t>Contents</w:t>
      </w:r>
    </w:p>
    <w:p w14:paraId="2B48D256" w14:textId="77777777" w:rsidR="0092174A" w:rsidRPr="006164B4" w:rsidRDefault="00000000">
      <w:pPr>
        <w:spacing w:after="80" w:line="300" w:lineRule="auto"/>
      </w:pPr>
      <w:r w:rsidRPr="006164B4">
        <w:rPr>
          <w:b/>
          <w:bCs/>
        </w:rPr>
        <w:t xml:space="preserve">Supplementary Note S1.  </w:t>
      </w:r>
      <w:r w:rsidRPr="006164B4">
        <w:t>Relation-layer composition of the STS knowledge graph</w:t>
      </w:r>
    </w:p>
    <w:p w14:paraId="23B9EA89" w14:textId="77777777" w:rsidR="0092174A" w:rsidRPr="006164B4" w:rsidRDefault="00000000">
      <w:pPr>
        <w:spacing w:after="80" w:line="300" w:lineRule="auto"/>
      </w:pPr>
      <w:r w:rsidRPr="006164B4">
        <w:rPr>
          <w:b/>
          <w:bCs/>
        </w:rPr>
        <w:t xml:space="preserve">Supplementary Note S2.  </w:t>
      </w:r>
      <w:r w:rsidRPr="006164B4">
        <w:t>Detailed KG-anchored literature retrieval analysis</w:t>
      </w:r>
    </w:p>
    <w:p w14:paraId="2E675393" w14:textId="77777777" w:rsidR="0092174A" w:rsidRPr="006164B4" w:rsidRDefault="00000000">
      <w:pPr>
        <w:spacing w:after="80" w:line="300" w:lineRule="auto"/>
      </w:pPr>
      <w:r w:rsidRPr="006164B4">
        <w:rPr>
          <w:b/>
          <w:bCs/>
        </w:rPr>
        <w:t xml:space="preserve">Supplementary Note S3.  </w:t>
      </w:r>
      <w:r w:rsidRPr="006164B4">
        <w:t>Automated answer-context consistency: implementation details</w:t>
      </w:r>
    </w:p>
    <w:p w14:paraId="4CFE0505" w14:textId="77777777" w:rsidR="0092174A" w:rsidRPr="006164B4" w:rsidRDefault="00000000">
      <w:pPr>
        <w:spacing w:after="80" w:line="300" w:lineRule="auto"/>
        <w:rPr>
          <w:b/>
          <w:bCs/>
        </w:rPr>
      </w:pPr>
      <w:r w:rsidRPr="006164B4">
        <w:rPr>
          <w:b/>
          <w:bCs/>
        </w:rPr>
        <w:t xml:space="preserve">Supplementary Note S4.  </w:t>
      </w:r>
      <w:r w:rsidRPr="006164B4">
        <w:t>Task-category breakdown of expert scores</w:t>
      </w:r>
    </w:p>
    <w:p w14:paraId="481369C2" w14:textId="77777777" w:rsidR="0092174A" w:rsidRPr="006164B4" w:rsidRDefault="00000000">
      <w:pPr>
        <w:spacing w:after="80" w:line="300" w:lineRule="auto"/>
      </w:pPr>
      <w:r w:rsidRPr="006164B4">
        <w:rPr>
          <w:b/>
          <w:bCs/>
        </w:rPr>
        <w:t xml:space="preserve">Supplementary Note S5.  </w:t>
      </w:r>
      <w:r w:rsidRPr="006164B4">
        <w:t>Failure-mode case analyses (Q17, Q2, Q9)</w:t>
      </w:r>
    </w:p>
    <w:p w14:paraId="4FFFE8B8" w14:textId="6563841F" w:rsidR="0062738B" w:rsidRPr="006164B4" w:rsidRDefault="0062738B" w:rsidP="0062738B">
      <w:pPr>
        <w:spacing w:after="80" w:line="300" w:lineRule="auto"/>
      </w:pPr>
      <w:r w:rsidRPr="006164B4">
        <w:rPr>
          <w:b/>
          <w:bCs/>
        </w:rPr>
        <w:t xml:space="preserve">Supplementary Note S6.  </w:t>
      </w:r>
      <w:r w:rsidRPr="006164B4">
        <w:t>PubMed corpus retrieval for the STS knowledge graph</w:t>
      </w:r>
    </w:p>
    <w:p w14:paraId="5770030B" w14:textId="77777777" w:rsidR="0062738B" w:rsidRPr="006164B4" w:rsidRDefault="0062738B" w:rsidP="0062738B">
      <w:pPr>
        <w:spacing w:after="80" w:line="300" w:lineRule="auto"/>
      </w:pPr>
      <w:r w:rsidRPr="006164B4">
        <w:rPr>
          <w:b/>
          <w:bCs/>
        </w:rPr>
        <w:t xml:space="preserve">Supplementary Note S7.  </w:t>
      </w:r>
      <w:r w:rsidRPr="006164B4">
        <w:t>LLM-based relation-extraction agent</w:t>
      </w:r>
    </w:p>
    <w:p w14:paraId="1B278D9A" w14:textId="77777777" w:rsidR="0062738B" w:rsidRPr="006164B4" w:rsidRDefault="0062738B">
      <w:pPr>
        <w:spacing w:after="80" w:line="300" w:lineRule="auto"/>
        <w:rPr>
          <w:rFonts w:eastAsiaTheme="minorEastAsia"/>
        </w:rPr>
      </w:pPr>
    </w:p>
    <w:p w14:paraId="2BCD0242" w14:textId="77777777" w:rsidR="0092174A" w:rsidRPr="006164B4" w:rsidRDefault="00000000">
      <w:pPr>
        <w:spacing w:after="80" w:line="300" w:lineRule="auto"/>
        <w:rPr>
          <w:rFonts w:eastAsiaTheme="minorEastAsia"/>
        </w:rPr>
      </w:pPr>
      <w:r w:rsidRPr="006164B4">
        <w:rPr>
          <w:b/>
          <w:bCs/>
        </w:rPr>
        <w:t xml:space="preserve">Supplementary Figure S1. </w:t>
      </w:r>
      <w:r w:rsidRPr="006164B4">
        <w:t>Content composition of the STS knowledge graph</w:t>
      </w:r>
    </w:p>
    <w:p w14:paraId="72DC5C17" w14:textId="36E99B93" w:rsidR="0092174A" w:rsidRPr="00BF67AA" w:rsidRDefault="00000000">
      <w:pPr>
        <w:spacing w:after="80" w:line="300" w:lineRule="auto"/>
        <w:rPr>
          <w:rFonts w:eastAsiaTheme="minorEastAsia" w:hint="eastAsia"/>
          <w:rPrChange w:id="0" w:author="Yuan Chu" w:date="2026-07-03T12:31:00Z" w16du:dateUtc="2026-07-03T10:31:00Z">
            <w:rPr>
              <w:rFonts w:eastAsiaTheme="minorEastAsia"/>
            </w:rPr>
          </w:rPrChange>
        </w:rPr>
      </w:pPr>
      <w:r w:rsidRPr="006164B4">
        <w:rPr>
          <w:b/>
          <w:bCs/>
        </w:rPr>
        <w:t>Supplementary Figure S</w:t>
      </w:r>
      <w:r w:rsidRPr="006164B4">
        <w:rPr>
          <w:rFonts w:asciiTheme="minorEastAsia" w:eastAsiaTheme="minorEastAsia" w:hAnsiTheme="minorEastAsia" w:hint="eastAsia"/>
          <w:b/>
          <w:bCs/>
        </w:rPr>
        <w:t>2.</w:t>
      </w:r>
      <w:r w:rsidRPr="006164B4">
        <w:rPr>
          <w:rFonts w:hint="eastAsia"/>
        </w:rPr>
        <w:t>ICC</w:t>
      </w:r>
      <w:r w:rsidR="00BF67AA">
        <w:rPr>
          <w:rFonts w:eastAsiaTheme="minorEastAsia" w:hint="eastAsia"/>
        </w:rPr>
        <w:t xml:space="preserve"> (</w:t>
      </w:r>
      <w:r w:rsidR="00BF67AA" w:rsidRPr="006164B4">
        <w:t>Pre</w:t>
      </w:r>
      <w:r w:rsidR="00BF67AA" w:rsidRPr="006164B4">
        <w:rPr>
          <w:rFonts w:eastAsiaTheme="minorEastAsia" w:hint="eastAsia"/>
        </w:rPr>
        <w:t xml:space="preserve"> </w:t>
      </w:r>
      <w:r w:rsidR="00BF67AA" w:rsidRPr="006164B4">
        <w:t>-</w:t>
      </w:r>
      <w:r w:rsidR="00BF67AA" w:rsidRPr="006164B4">
        <w:rPr>
          <w:rFonts w:eastAsiaTheme="minorEastAsia" w:hint="eastAsia"/>
        </w:rPr>
        <w:t xml:space="preserve"> post </w:t>
      </w:r>
      <w:r w:rsidR="00BF67AA" w:rsidRPr="006164B4">
        <w:t>adjudication reliability</w:t>
      </w:r>
      <w:r w:rsidR="00BF67AA">
        <w:rPr>
          <w:rFonts w:eastAsiaTheme="minorEastAsia" w:hint="eastAsia"/>
        </w:rPr>
        <w:t>)</w:t>
      </w:r>
    </w:p>
    <w:p w14:paraId="0AC5CE74" w14:textId="77777777" w:rsidR="0092174A" w:rsidRPr="006164B4" w:rsidRDefault="00000000">
      <w:pPr>
        <w:spacing w:after="80" w:line="300" w:lineRule="auto"/>
        <w:rPr>
          <w:rFonts w:eastAsiaTheme="minorEastAsia"/>
        </w:rPr>
      </w:pPr>
      <w:r w:rsidRPr="006164B4">
        <w:rPr>
          <w:b/>
          <w:bCs/>
        </w:rPr>
        <w:t xml:space="preserve">Supplementary Table S1.  </w:t>
      </w:r>
      <w:r w:rsidRPr="006164B4">
        <w:t>Inter-rater reliability across the five evaluation dimensions</w:t>
      </w:r>
    </w:p>
    <w:p w14:paraId="618DE16D" w14:textId="77777777" w:rsidR="0092174A" w:rsidRPr="006164B4" w:rsidRDefault="00000000">
      <w:pPr>
        <w:spacing w:after="80" w:line="300" w:lineRule="auto"/>
        <w:rPr>
          <w:rFonts w:eastAsiaTheme="minorEastAsia"/>
        </w:rPr>
      </w:pPr>
      <w:r w:rsidRPr="006164B4">
        <w:rPr>
          <w:b/>
          <w:bCs/>
        </w:rPr>
        <w:t>Supplementary Table S</w:t>
      </w:r>
      <w:r w:rsidRPr="006164B4">
        <w:rPr>
          <w:rFonts w:eastAsiaTheme="minorEastAsia" w:hint="eastAsia"/>
          <w:b/>
          <w:bCs/>
        </w:rPr>
        <w:t xml:space="preserve">2. </w:t>
      </w:r>
      <w:r w:rsidRPr="006164B4">
        <w:t>Per-dimension descriptive and inferential statistics for the three architectures.</w:t>
      </w:r>
    </w:p>
    <w:p w14:paraId="1B0DEFA9" w14:textId="77777777" w:rsidR="0092174A" w:rsidRPr="006164B4" w:rsidRDefault="00000000">
      <w:pPr>
        <w:spacing w:after="240" w:line="300" w:lineRule="auto"/>
        <w:rPr>
          <w:rFonts w:eastAsiaTheme="minorEastAsia"/>
        </w:rPr>
      </w:pPr>
      <w:r w:rsidRPr="006164B4">
        <w:rPr>
          <w:b/>
          <w:bCs/>
        </w:rPr>
        <w:t>Supplementary Table S</w:t>
      </w:r>
      <w:r w:rsidRPr="006164B4">
        <w:rPr>
          <w:rFonts w:eastAsia="宋体" w:hint="eastAsia"/>
          <w:b/>
          <w:bCs/>
        </w:rPr>
        <w:t>3</w:t>
      </w:r>
      <w:r w:rsidRPr="006164B4">
        <w:rPr>
          <w:b/>
          <w:bCs/>
        </w:rPr>
        <w:t xml:space="preserve">.  </w:t>
      </w:r>
      <w:r w:rsidRPr="006164B4">
        <w:t>Composite expert score by clinical task category</w:t>
      </w:r>
    </w:p>
    <w:p w14:paraId="31596C9E" w14:textId="319BB960" w:rsidR="006164B4" w:rsidRPr="006164B4" w:rsidRDefault="006164B4">
      <w:pPr>
        <w:spacing w:after="240" w:line="300" w:lineRule="auto"/>
        <w:rPr>
          <w:rFonts w:eastAsiaTheme="minorEastAsia" w:hint="eastAsia"/>
        </w:rPr>
      </w:pPr>
      <w:r w:rsidRPr="00BF67AA">
        <w:rPr>
          <w:rFonts w:eastAsiaTheme="minorEastAsia"/>
          <w:b/>
          <w:bCs/>
        </w:rPr>
        <w:t xml:space="preserve">Supplementary Table S4. </w:t>
      </w:r>
      <w:r w:rsidRPr="00BF67AA">
        <w:rPr>
          <w:rFonts w:eastAsiaTheme="minorEastAsia"/>
        </w:rPr>
        <w:t>The 20 clinical scenarios used in the blinded expert evaluation, in the order referenced as Q1–Q20.</w:t>
      </w:r>
    </w:p>
    <w:p w14:paraId="00AFF0CD" w14:textId="77777777" w:rsidR="0092174A" w:rsidRPr="006164B4" w:rsidRDefault="00000000">
      <w:pPr>
        <w:spacing w:before="360" w:after="180"/>
      </w:pPr>
      <w:r w:rsidRPr="006164B4">
        <w:rPr>
          <w:b/>
          <w:bCs/>
          <w:sz w:val="24"/>
          <w:szCs w:val="24"/>
        </w:rPr>
        <w:t>Supplementary Note S1.  Relation-layer composition of the STS knowledge graph</w:t>
      </w:r>
    </w:p>
    <w:p w14:paraId="78B5AA1B" w14:textId="1CD70896" w:rsidR="0092174A" w:rsidRPr="006164B4" w:rsidRDefault="00000000">
      <w:pPr>
        <w:spacing w:after="200" w:line="300" w:lineRule="auto"/>
      </w:pPr>
      <w:r w:rsidRPr="006164B4">
        <w:t xml:space="preserve">Across all retained edges, the relation distribution was dominated by RELATED_TO (21,101 edges; 91.66%), which represents the exploratory association layer of the KG and captures any co-occurrence-based association between two entities supported by the source literature. To characterize the semantically specified relation layer, relation composition was reassessed after excluding RELATED_TO. In this reduced view (n = 1,921 edges; Fig. S1b), the most frequent typed relations were HAS_SYNONYM (25.40%), MAY_OCCUR_IN (17.70%), </w:t>
      </w:r>
      <w:r w:rsidRPr="006164B4">
        <w:lastRenderedPageBreak/>
        <w:t xml:space="preserve">TREATMENT_MAY_LEAD_TO_OUTCOME (16.97%), and HAS_TREATMENT_OPTIONS (10.15%), together accounting for over 70% of typed relations. The semantically specified component of the KG therefore primarily captures subtype naming and </w:t>
      </w:r>
      <w:r w:rsidR="0045109B" w:rsidRPr="006164B4">
        <w:t>normalization</w:t>
      </w:r>
      <w:r w:rsidRPr="006164B4">
        <w:t>, anatomical occurrence patterns, and clinically relevant treatment-outcome structure, categories aligned with the decision-relevant facts that drive multidisciplinary sarcoma board discussions.</w:t>
      </w:r>
    </w:p>
    <w:p w14:paraId="6C4BD281" w14:textId="77777777" w:rsidR="0092174A" w:rsidRPr="006164B4" w:rsidRDefault="00000000">
      <w:pPr>
        <w:spacing w:before="360" w:after="180"/>
      </w:pPr>
      <w:r w:rsidRPr="006164B4">
        <w:rPr>
          <w:b/>
          <w:bCs/>
          <w:sz w:val="24"/>
          <w:szCs w:val="24"/>
        </w:rPr>
        <w:t>Supplementary Note S2.  Detailed KG-anchored literature retrieval analysis</w:t>
      </w:r>
    </w:p>
    <w:p w14:paraId="33D79E9E" w14:textId="77777777" w:rsidR="0092174A" w:rsidRPr="006164B4" w:rsidRDefault="00000000">
      <w:pPr>
        <w:spacing w:after="200" w:line="300" w:lineRule="auto"/>
      </w:pPr>
      <w:r w:rsidRPr="006164B4">
        <w:rPr>
          <w:b/>
          <w:bCs/>
        </w:rPr>
        <w:t xml:space="preserve">Eligibility. </w:t>
      </w:r>
      <w:r w:rsidRPr="006164B4">
        <w:t>Of the 20 evaluated questions, 14 (70%) were eligible for KG-anchoring analysis because they contained at least one KG-supported silver PMID target.</w:t>
      </w:r>
    </w:p>
    <w:p w14:paraId="71ECE1B2" w14:textId="77777777" w:rsidR="0092174A" w:rsidRPr="006164B4" w:rsidRDefault="00000000">
      <w:pPr>
        <w:spacing w:after="200" w:line="300" w:lineRule="auto"/>
      </w:pPr>
      <w:r w:rsidRPr="006164B4">
        <w:rPr>
          <w:b/>
          <w:bCs/>
        </w:rPr>
        <w:t xml:space="preserve">Primary retrieval metrics. </w:t>
      </w:r>
      <w:r w:rsidRPr="006164B4">
        <w:t>Within this evaluable subset, mean reciprocal rank improved from 0.774 (KG-ablated) to 0.929 (full hybrid pipeline); recall@1 increased from 0.238 to 0.440; and hit@1 increased from 0.643 to 0.929. The mean best rank of the highest-ranked silver PMID also improved from 1.38 under ablation to 1.00 under hybrid retrieval.</w:t>
      </w:r>
    </w:p>
    <w:p w14:paraId="279B62C0" w14:textId="77777777" w:rsidR="0092174A" w:rsidRPr="006164B4" w:rsidRDefault="00000000">
      <w:pPr>
        <w:spacing w:after="200" w:line="300" w:lineRule="auto"/>
      </w:pPr>
      <w:r w:rsidRPr="006164B4">
        <w:rPr>
          <w:b/>
          <w:bCs/>
        </w:rPr>
        <w:t xml:space="preserve">Deeper-rank metrics. </w:t>
      </w:r>
      <w:r w:rsidRPr="006164B4">
        <w:t>No corresponding differences were observed for recall@3, hit@3, or the analogous metrics at k = 5 and k = 10. This indicates that KG anchoring primarily affected early-rank promotion rather than deeper-list recall.</w:t>
      </w:r>
    </w:p>
    <w:p w14:paraId="0F28279C" w14:textId="77777777" w:rsidR="0092174A" w:rsidRPr="006164B4" w:rsidRDefault="00000000">
      <w:pPr>
        <w:spacing w:after="200" w:line="300" w:lineRule="auto"/>
      </w:pPr>
      <w:r w:rsidRPr="006164B4">
        <w:rPr>
          <w:b/>
          <w:bCs/>
        </w:rPr>
        <w:t xml:space="preserve">Statistical assessment. </w:t>
      </w:r>
      <w:r w:rsidRPr="006164B4">
        <w:t>Bootstrap 95% confidence intervals for the paired differences in MRR, recall@1, and hit@1 were entirely positive, but paired permutation tests did not reach conventional significance thresholds (p = 0.125 for all three metrics). For hit@1, exact McNemar testing likewise yielded p = 0.125. These findings provide supportive but not definitive evidence that KG anchoring improved the top-rank surfacing of question-relevant KG-supported literature within the abstract retrieval stage, with the statistical power of the test limited by the modest evaluable sample.</w:t>
      </w:r>
    </w:p>
    <w:p w14:paraId="12844692" w14:textId="77777777" w:rsidR="0092174A" w:rsidRPr="006164B4" w:rsidRDefault="00000000">
      <w:pPr>
        <w:spacing w:after="200" w:line="300" w:lineRule="auto"/>
      </w:pPr>
      <w:r w:rsidRPr="006164B4">
        <w:rPr>
          <w:b/>
          <w:bCs/>
        </w:rPr>
        <w:t xml:space="preserve">Secondary diagnostics. </w:t>
      </w:r>
      <w:r w:rsidRPr="006164B4">
        <w:t xml:space="preserve">Additional retrieval diagnostics including </w:t>
      </w:r>
      <w:proofErr w:type="spellStart"/>
      <w:r w:rsidRPr="006164B4">
        <w:t>penetration@k</w:t>
      </w:r>
      <w:proofErr w:type="spellEnd"/>
      <w:r w:rsidRPr="006164B4">
        <w:t>, rank-biased overlap (RBO)</w:t>
      </w:r>
      <w:r w:rsidRPr="006164B4">
        <w:fldChar w:fldCharType="begin"/>
      </w:r>
      <w:r w:rsidRPr="006164B4">
        <w:instrText xml:space="preserve"> ADDIN EN.CITE &lt;EndNote&gt;&lt;Cite&gt;&lt;Author&gt;Webber&lt;/Author&gt;&lt;Year&gt;2010&lt;/Year&gt;&lt;RecNum&gt;274&lt;/RecNum&gt;&lt;DisplayText&gt;[1]&lt;/DisplayText&gt;&lt;record&gt;&lt;rec-number&gt;274&lt;/rec-number&gt;&lt;foreign-keys&gt;&lt;key app="EN" db-id="xetxawwrxft9p7e5ffrxeew85rdxp22dftd2" timestamp="1778889684"&gt;274&lt;/key&gt;&lt;/foreign-keys&gt;&lt;ref-type name="Journal Article"&gt;17&lt;/ref-type&gt;&lt;contributors&gt;&lt;authors&gt;&lt;author&gt;Webber, William&lt;/author&gt;&lt;author&gt;Moffat, Alistair&lt;/author&gt;&lt;author&gt;Zobel, Justin&lt;/author&gt;&lt;/authors&gt;&lt;/contributors&gt;&lt;titles&gt;&lt;title&gt;A similarity measure for indefinite rankings&lt;/title&gt;&lt;secondary-title&gt;ACM Transactions on Information Systems (TOIS)&lt;/secondary-title&gt;&lt;/titles&gt;&lt;periodical&gt;&lt;full-title&gt;ACM Transactions on Information Systems (TOIS)&lt;/full-title&gt;&lt;/periodical&gt;&lt;pages&gt;1-38&lt;/pages&gt;&lt;volume&gt;28&lt;/volume&gt;&lt;number&gt;4&lt;/number&gt;&lt;dates&gt;&lt;year&gt;2010&lt;/year&gt;&lt;/dates&gt;&lt;isbn&gt;1046-8188&lt;/isbn&gt;&lt;urls&gt;&lt;/urls&gt;&lt;/record&gt;&lt;/Cite&gt;&lt;/EndNote&gt;</w:instrText>
      </w:r>
      <w:r w:rsidRPr="006164B4">
        <w:fldChar w:fldCharType="separate"/>
      </w:r>
      <w:r w:rsidRPr="006164B4">
        <w:t>[1]</w:t>
      </w:r>
      <w:r w:rsidRPr="006164B4">
        <w:fldChar w:fldCharType="end"/>
      </w:r>
      <w:r w:rsidRPr="006164B4">
        <w:t>, and per-question rank-shift summaries were consistent with the primary-metric interpretation. Across questions with comparable silver PMIDs, the rank-shift summary showed that 34.6% of questions improved in rank, 65.4% were unchanged, and none worsened.</w:t>
      </w:r>
    </w:p>
    <w:p w14:paraId="7793F9AC" w14:textId="77777777" w:rsidR="0092174A" w:rsidRPr="006164B4" w:rsidRDefault="00000000">
      <w:pPr>
        <w:spacing w:after="200" w:line="300" w:lineRule="auto"/>
      </w:pPr>
      <w:r w:rsidRPr="006164B4">
        <w:rPr>
          <w:b/>
          <w:bCs/>
        </w:rPr>
        <w:t xml:space="preserve">Computation. </w:t>
      </w:r>
      <w:r w:rsidRPr="006164B4">
        <w:t>For evaluable questions, abstract evidence items were extracted from the final context and ranked according to their final retrieval scores. PMID-level ranked lists were then constructed for both the hybrid and KG-ablated conditions, and metrics were computed at k = 1, 3, 5, and 10. Best rank was defined as the highest position at which any silver PMID appeared in the ranked list.</w:t>
      </w:r>
    </w:p>
    <w:p w14:paraId="02DE22E4" w14:textId="77777777" w:rsidR="0092174A" w:rsidRPr="006164B4" w:rsidRDefault="00000000">
      <w:r w:rsidRPr="006164B4">
        <w:rPr>
          <w:b/>
        </w:rPr>
        <w:t xml:space="preserve">Metric definitions. </w:t>
      </w:r>
      <w:r w:rsidRPr="006164B4">
        <w:t xml:space="preserve">Reciprocal rank was the inverse of the best rank, set to zero when no silver PMID was retrieved. </w:t>
      </w:r>
      <w:proofErr w:type="spellStart"/>
      <w:r w:rsidRPr="006164B4">
        <w:t>Recall@k</w:t>
      </w:r>
      <w:proofErr w:type="spellEnd"/>
      <w:r w:rsidRPr="006164B4">
        <w:t xml:space="preserve"> was the proportion </w:t>
      </w:r>
      <w:r w:rsidRPr="006164B4">
        <w:lastRenderedPageBreak/>
        <w:t xml:space="preserve">of silver PMIDs appearing within the top-k ranked abstract PMIDs; </w:t>
      </w:r>
      <w:proofErr w:type="spellStart"/>
      <w:r w:rsidRPr="006164B4">
        <w:t>hit@k</w:t>
      </w:r>
      <w:proofErr w:type="spellEnd"/>
      <w:r w:rsidRPr="006164B4">
        <w:t xml:space="preserve"> was a binary indicator of whether at least one silver PMID appeared within the top-k list; and </w:t>
      </w:r>
      <w:proofErr w:type="spellStart"/>
      <w:r w:rsidRPr="006164B4">
        <w:t>penetration@k</w:t>
      </w:r>
      <w:proofErr w:type="spellEnd"/>
      <w:r w:rsidRPr="006164B4">
        <w:t xml:space="preserve"> was the proportion of top-k retrieved PMIDs that belonged to the silver target set, quantifying how densely the head of the ranked list was populated by silver PMIDs. Rank-biased overlap (RBO; p = 0.9) was used to quantify top-weighted overlap between the hybrid and ablation PMID rankings, giving greater weight to agreement near the head of the list and allowing comparison of incomplete, non-identical rankings. For silver PMIDs present in both rankings, delta rank was defined as ablation rank minus hybrid rank, so positive values indicated upward movement under the hybrid condition; rank-shift summaries comprised mean and median delta rank together with the proportions of improved, unchanged, and worsened ranks. This panel of measures was designed to test the intended retriever-side role of the KG component, namely anchoring and promotion of question-relevant literature through KG-supported PMID signals, rather than autonomous symbolic reasoning.</w:t>
      </w:r>
    </w:p>
    <w:p w14:paraId="1EED2B6B" w14:textId="77777777" w:rsidR="0092174A" w:rsidRPr="006164B4" w:rsidRDefault="00000000">
      <w:pPr>
        <w:spacing w:before="360" w:after="180"/>
      </w:pPr>
      <w:r w:rsidRPr="006164B4">
        <w:rPr>
          <w:b/>
          <w:bCs/>
          <w:sz w:val="24"/>
          <w:szCs w:val="24"/>
        </w:rPr>
        <w:t>Supplementary Note S3.  Automated answer-context consistency: implementation details</w:t>
      </w:r>
    </w:p>
    <w:p w14:paraId="0BA77042" w14:textId="77777777" w:rsidR="0092174A" w:rsidRPr="006164B4" w:rsidRDefault="00000000">
      <w:pPr>
        <w:spacing w:after="200" w:line="300" w:lineRule="auto"/>
      </w:pPr>
      <w:proofErr w:type="spellStart"/>
      <w:r w:rsidRPr="006164B4">
        <w:t>AlignScore</w:t>
      </w:r>
      <w:proofErr w:type="spellEnd"/>
      <w:r w:rsidRPr="006164B4">
        <w:t xml:space="preserve"> was run using the </w:t>
      </w:r>
      <w:proofErr w:type="spellStart"/>
      <w:r w:rsidRPr="006164B4">
        <w:t>RoBERTa</w:t>
      </w:r>
      <w:proofErr w:type="spellEnd"/>
      <w:r w:rsidRPr="006164B4">
        <w:t xml:space="preserve">-base </w:t>
      </w:r>
      <w:proofErr w:type="spellStart"/>
      <w:r w:rsidRPr="006164B4">
        <w:t>AlignScore</w:t>
      </w:r>
      <w:proofErr w:type="spellEnd"/>
      <w:r w:rsidRPr="006164B4">
        <w:t xml:space="preserve"> checkpoint in its NLI-style scoring mode. </w:t>
      </w:r>
      <w:proofErr w:type="spellStart"/>
      <w:r w:rsidRPr="006164B4">
        <w:t>SummaCConv</w:t>
      </w:r>
      <w:proofErr w:type="spellEnd"/>
      <w:r w:rsidRPr="006164B4">
        <w:t xml:space="preserve"> was applied at sentence granularity with mean aggregation. Scores were computed separately for each evaluated variant. The assembled retrieval context was treated as the supporting source document and the generated answer as the claim or summary-like text whose statements should be supported by that context. Paired mean differences between Hybrid KG-RAG and Guideline-only RAG were summarized using non-parametric bootstrap 95% confidence intervals with 10,000 resamples; statistical significance was assessed using two-sided paired permutation tests with 10,000 permutations. The paired effect size </w:t>
      </w:r>
      <w:proofErr w:type="spellStart"/>
      <w:r w:rsidRPr="006164B4">
        <w:rPr>
          <w:i/>
          <w:iCs/>
        </w:rPr>
        <w:t>d</w:t>
      </w:r>
      <w:r w:rsidRPr="006164B4">
        <w:t>z</w:t>
      </w:r>
      <w:proofErr w:type="spellEnd"/>
      <w:r w:rsidRPr="006164B4">
        <w:t xml:space="preserve"> was computed as the mean of the paired differences divided by the standard deviation of the paired differences.</w:t>
      </w:r>
    </w:p>
    <w:p w14:paraId="318A49ED" w14:textId="77777777" w:rsidR="0092174A" w:rsidRPr="006164B4" w:rsidRDefault="00000000">
      <w:r w:rsidRPr="006164B4">
        <w:rPr>
          <w:b/>
        </w:rPr>
        <w:t xml:space="preserve">Summary statistics. </w:t>
      </w:r>
      <w:r w:rsidRPr="006164B4">
        <w:t xml:space="preserve">For each evaluated variant, </w:t>
      </w:r>
      <w:proofErr w:type="spellStart"/>
      <w:r w:rsidRPr="006164B4">
        <w:t>AlignScore</w:t>
      </w:r>
      <w:proofErr w:type="spellEnd"/>
      <w:r w:rsidRPr="006164B4">
        <w:t xml:space="preserve"> and </w:t>
      </w:r>
      <w:proofErr w:type="spellStart"/>
      <w:r w:rsidRPr="006164B4">
        <w:t>SummaCConv</w:t>
      </w:r>
      <w:proofErr w:type="spellEnd"/>
      <w:r w:rsidRPr="006164B4">
        <w:t xml:space="preserve"> distributions were further summarized using means, standard deviations, minima, and maxima. Any effect of the KG on answer-context consistency was expected to arise primarily through retrieval support and context shaping rather than through direct graph-based reasoning.</w:t>
      </w:r>
    </w:p>
    <w:p w14:paraId="2142DA8C" w14:textId="77777777" w:rsidR="0092174A" w:rsidRPr="006164B4" w:rsidRDefault="00000000">
      <w:pPr>
        <w:spacing w:before="360" w:after="180"/>
      </w:pPr>
      <w:r w:rsidRPr="006164B4">
        <w:rPr>
          <w:b/>
          <w:bCs/>
          <w:sz w:val="24"/>
          <w:szCs w:val="24"/>
        </w:rPr>
        <w:t>Supplementary Note S4.  Task-category breakdown of expert scores</w:t>
      </w:r>
    </w:p>
    <w:p w14:paraId="1CC6F159" w14:textId="665CDE57" w:rsidR="0092174A" w:rsidRPr="006164B4" w:rsidRDefault="00000000">
      <w:pPr>
        <w:spacing w:after="200" w:line="300" w:lineRule="auto"/>
      </w:pPr>
      <w:r w:rsidRPr="006164B4">
        <w:t>The 20 clinical scenarios were grouped into five task categories: diagnostic biopsy (Q1, Q12, Q20; n = 3), surgical management (Q2, Q4, Q5, Q7, Q8, Q13; n = 6), systemic and advanced-disease therapy (Q3, Q11, Q15, Q16; n = 4), radiotherapy (Q9, Q14, Q17; n = 3), and GIST-specific decisions (Q6, Q10, Q18, Q19; n = 4). Per-category composite expert scores (median [IQR]) and paired incremental gains over Zero-shot LLM and Guideline-only RAG are summarized in Supplementary Table S</w:t>
      </w:r>
      <w:r w:rsidR="006164B4" w:rsidRPr="006164B4">
        <w:rPr>
          <w:rFonts w:eastAsiaTheme="minorEastAsia" w:hint="eastAsia"/>
        </w:rPr>
        <w:t>3</w:t>
      </w:r>
      <w:r w:rsidRPr="006164B4">
        <w:t xml:space="preserve"> and visualised in Figure </w:t>
      </w:r>
      <w:r w:rsidR="006164B4" w:rsidRPr="006164B4">
        <w:rPr>
          <w:rFonts w:eastAsiaTheme="minorEastAsia" w:hint="eastAsia"/>
        </w:rPr>
        <w:t>2</w:t>
      </w:r>
      <w:r w:rsidRPr="006164B4">
        <w:t>c.</w:t>
      </w:r>
    </w:p>
    <w:p w14:paraId="1725978F" w14:textId="77777777" w:rsidR="0092174A" w:rsidRPr="006164B4" w:rsidRDefault="00000000">
      <w:pPr>
        <w:spacing w:after="200" w:line="300" w:lineRule="auto"/>
      </w:pPr>
      <w:r w:rsidRPr="006164B4">
        <w:t xml:space="preserve">The increment of Hybrid KG-RAG over Guideline-only RAG was largest in diagnostic biopsy (Δ median = +5.3), reflecting the dependence of biopsy-strategy questions on subtype-specific evidence that the KG retrieval layer was best positioned to surface. Increments were intermediate for systemic and advanced-disease therapy (Δ +2.5), GIST-specific decisions (Δ +2.3), and surgical management (Δ +1.8), where Guideline-only RAG already approached ceiling on guideline-based recommendations. The radiotherapy category showed a nominal decrement (Δ −1.7) driven entirely </w:t>
      </w:r>
      <w:r w:rsidRPr="006164B4">
        <w:lastRenderedPageBreak/>
        <w:t>by a single failure case (Q17, detailed in Supplementary Note S5); the other two radiotherapy questions both showed positive Hybrid KG-RAG gains. Given the modest sample size per category (n = 3–6), these category-level differences are reported descriptively and were not subjected to formal significance testing.</w:t>
      </w:r>
    </w:p>
    <w:p w14:paraId="18341395" w14:textId="77777777" w:rsidR="0092174A" w:rsidRPr="006164B4" w:rsidRDefault="00000000">
      <w:pPr>
        <w:spacing w:before="360" w:after="180"/>
      </w:pPr>
      <w:r w:rsidRPr="006164B4">
        <w:rPr>
          <w:b/>
          <w:bCs/>
          <w:sz w:val="24"/>
          <w:szCs w:val="24"/>
        </w:rPr>
        <w:t>Supplementary Note S5.  Failure-mode case analyses (Q17, Q2, Q9)</w:t>
      </w:r>
    </w:p>
    <w:p w14:paraId="20DFEB4F" w14:textId="77777777" w:rsidR="0092174A" w:rsidRPr="006164B4" w:rsidRDefault="00000000">
      <w:pPr>
        <w:spacing w:after="200" w:line="300" w:lineRule="auto"/>
      </w:pPr>
      <w:r w:rsidRPr="006164B4">
        <w:t>Three questions diverged from the dominant performance pattern and were examined qualitatively to characterize the failure modes of the current pipeline.</w:t>
      </w:r>
    </w:p>
    <w:p w14:paraId="495307AC" w14:textId="77777777" w:rsidR="0092174A" w:rsidRPr="006164B4" w:rsidRDefault="00000000">
      <w:pPr>
        <w:spacing w:after="200" w:line="300" w:lineRule="auto"/>
      </w:pPr>
      <w:r w:rsidRPr="006164B4">
        <w:rPr>
          <w:b/>
          <w:bCs/>
        </w:rPr>
        <w:t xml:space="preserve">Q17 — Anchoring miscalibration. </w:t>
      </w:r>
      <w:r w:rsidRPr="006164B4">
        <w:t>On the question of optimal post-operative radiotherapy timing in extremity STS, Zero-shot LLM (composite score 20.3) and Guideline-only RAG (25.0) produced the guideline-concordant answer of 3–6 weeks, whereas Hybrid KG-RAG (6.3) retrieved a topically related but question-misaligned PubMed publication on the effect of surgery-to-radiotherapy delay on local control, anchored on this evidence, and concluded that the optimal interval was "not explicitly specified." This case illustrates a KG-anchoring miscalibration in which a correctly retrieved publication addressed a sibling sub-question rather than the target question, and the generator preferred the KG-anchored evidence over the directly applicable guideline excerpt.</w:t>
      </w:r>
    </w:p>
    <w:p w14:paraId="115A2063" w14:textId="77777777" w:rsidR="0092174A" w:rsidRPr="006164B4" w:rsidRDefault="00000000">
      <w:pPr>
        <w:spacing w:after="200" w:line="300" w:lineRule="auto"/>
      </w:pPr>
      <w:r w:rsidRPr="006164B4">
        <w:rPr>
          <w:b/>
          <w:bCs/>
        </w:rPr>
        <w:t xml:space="preserve">Q2 — Indication-level retrieval miss. </w:t>
      </w:r>
      <w:r w:rsidRPr="006164B4">
        <w:t xml:space="preserve">In a case where an uncontrolled local recurrence coexisted with a new </w:t>
      </w:r>
      <w:proofErr w:type="spellStart"/>
      <w:r w:rsidRPr="006164B4">
        <w:t>resectable</w:t>
      </w:r>
      <w:proofErr w:type="spellEnd"/>
      <w:r w:rsidRPr="006164B4">
        <w:t xml:space="preserve"> pulmonary metastasis, both retrieval-augmented conditions (Guideline-only RAG 5.3; Hybrid KG-RAG 6.7) retrieved technique-focused evidence on thoracoscopic versus open </w:t>
      </w:r>
      <w:proofErr w:type="spellStart"/>
      <w:r w:rsidRPr="006164B4">
        <w:t>metastasectomy</w:t>
      </w:r>
      <w:proofErr w:type="spellEnd"/>
      <w:r w:rsidRPr="006164B4">
        <w:t xml:space="preserve"> and produced incorrect indication-level answers, while Zero-shot LLM (12.7) gave a safer, vague case-by-case multidisciplinary deferral. This pattern reflects an inherent limitation of evidence retrieval in encoding case-specific clinical prerequisites such as the requirement for adequate local control prior to pulmonary </w:t>
      </w:r>
      <w:proofErr w:type="spellStart"/>
      <w:r w:rsidRPr="006164B4">
        <w:t>metastasectomy</w:t>
      </w:r>
      <w:proofErr w:type="spellEnd"/>
      <w:r w:rsidRPr="006164B4">
        <w:t>.</w:t>
      </w:r>
    </w:p>
    <w:p w14:paraId="499933B5" w14:textId="77777777" w:rsidR="0092174A" w:rsidRPr="006164B4" w:rsidRDefault="00000000">
      <w:pPr>
        <w:spacing w:after="200" w:line="300" w:lineRule="auto"/>
      </w:pPr>
      <w:r w:rsidRPr="006164B4">
        <w:rPr>
          <w:b/>
          <w:bCs/>
        </w:rPr>
        <w:t xml:space="preserve">Q9 — Inverse failure (retrieval grounding prevents unsafe confabulation). </w:t>
      </w:r>
      <w:r w:rsidRPr="006164B4">
        <w:t>On the question of whether post-operative radiotherapy could substitute for definitive re-resection, Zero-shot LLM (5.0) generated a permissive and clinically unsafe affirmative response, whereas both Guideline-only RAG (21.3) and Hybrid KG-RAG (19.7) correctly stated that the guidelines do not support such substitution. This case illustrates the inverse failure mode in which retrieval grounding prevented a potentially dangerous hallucination from the underlying language model.</w:t>
      </w:r>
    </w:p>
    <w:p w14:paraId="15617402" w14:textId="77777777" w:rsidR="0092174A" w:rsidRPr="006164B4" w:rsidRDefault="00000000">
      <w:pPr>
        <w:spacing w:after="200" w:line="300" w:lineRule="auto"/>
      </w:pPr>
      <w:r w:rsidRPr="006164B4">
        <w:rPr>
          <w:b/>
          <w:bCs/>
        </w:rPr>
        <w:t xml:space="preserve">Mapping to pipeline stages. </w:t>
      </w:r>
      <w:r w:rsidRPr="006164B4">
        <w:t>These three cases delineate three distinct failure mechanisms, namely anchoring on topically related but question-misaligned literature, retrieval miss on indication-level questions requiring case-specific clinical context, and inverse failure in which retrieval grounding prevents unsafe LLM confabulation. These mechanisms map onto different stages of the retrieval-augmented generation pipeline and motivate future work on retrieval-confidence gating, case-context-aware re-ranking, and explicit clinical prerequisite checking.</w:t>
      </w:r>
    </w:p>
    <w:p w14:paraId="56AC2E9E" w14:textId="77777777" w:rsidR="0092174A" w:rsidRPr="006164B4" w:rsidRDefault="00000000">
      <w:pPr>
        <w:spacing w:before="360" w:after="180"/>
      </w:pPr>
      <w:r w:rsidRPr="006164B4">
        <w:rPr>
          <w:b/>
          <w:bCs/>
          <w:sz w:val="24"/>
          <w:szCs w:val="24"/>
        </w:rPr>
        <w:lastRenderedPageBreak/>
        <w:t>Supplementary Figure S1.  Content composition of the STS knowledge graph</w:t>
      </w:r>
    </w:p>
    <w:p w14:paraId="26853E97" w14:textId="77777777" w:rsidR="0092174A" w:rsidRPr="006164B4" w:rsidRDefault="00000000">
      <w:pPr>
        <w:spacing w:before="240" w:after="120"/>
        <w:jc w:val="center"/>
      </w:pPr>
      <w:r w:rsidRPr="00BF67AA">
        <w:drawing>
          <wp:inline distT="0" distB="0" distL="0" distR="0" wp14:anchorId="6A09BC7A" wp14:editId="129094FA">
            <wp:extent cx="5143500" cy="36195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a:srcRect/>
                    <a:stretch>
                      <a:fillRect/>
                    </a:stretch>
                  </pic:blipFill>
                  <pic:spPr>
                    <a:xfrm>
                      <a:off x="0" y="0"/>
                      <a:ext cx="5143500" cy="3619500"/>
                    </a:xfrm>
                    <a:prstGeom prst="rect">
                      <a:avLst/>
                    </a:prstGeom>
                  </pic:spPr>
                </pic:pic>
              </a:graphicData>
            </a:graphic>
          </wp:inline>
        </w:drawing>
      </w:r>
    </w:p>
    <w:p w14:paraId="60BEDC81" w14:textId="77777777" w:rsidR="0092174A" w:rsidRPr="006164B4" w:rsidRDefault="00000000">
      <w:pPr>
        <w:spacing w:after="200"/>
      </w:pPr>
      <w:r w:rsidRPr="006164B4">
        <w:rPr>
          <w:b/>
          <w:bCs/>
          <w:sz w:val="20"/>
          <w:szCs w:val="20"/>
        </w:rPr>
        <w:t>Figure S1a.</w:t>
      </w:r>
      <w:r w:rsidRPr="006164B4">
        <w:rPr>
          <w:sz w:val="20"/>
          <w:szCs w:val="20"/>
        </w:rPr>
        <w:t xml:space="preserve"> Node type composition. Number of nodes per node type. Bars are </w:t>
      </w:r>
      <w:proofErr w:type="spellStart"/>
      <w:r w:rsidRPr="006164B4">
        <w:rPr>
          <w:sz w:val="20"/>
          <w:szCs w:val="20"/>
        </w:rPr>
        <w:t>colored</w:t>
      </w:r>
      <w:proofErr w:type="spellEnd"/>
      <w:r w:rsidRPr="006164B4">
        <w:rPr>
          <w:sz w:val="20"/>
          <w:szCs w:val="20"/>
        </w:rPr>
        <w:t xml:space="preserve"> by semantic class family (subtypes in coral, treatments in blue, markers and biology in green, anatomical and metastasis sites in grey, symptoms and adverse events in gold, outcomes and prognosis in purple).</w:t>
      </w:r>
    </w:p>
    <w:p w14:paraId="151E1CCE" w14:textId="77777777" w:rsidR="0092174A" w:rsidRPr="006164B4" w:rsidRDefault="00000000">
      <w:pPr>
        <w:spacing w:before="240" w:after="120"/>
        <w:jc w:val="center"/>
      </w:pPr>
      <w:r w:rsidRPr="00BF67AA">
        <w:lastRenderedPageBreak/>
        <w:drawing>
          <wp:inline distT="0" distB="0" distL="0" distR="0" wp14:anchorId="4FAFE993" wp14:editId="2AA0936E">
            <wp:extent cx="5143500" cy="40957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a:srcRect/>
                    <a:stretch>
                      <a:fillRect/>
                    </a:stretch>
                  </pic:blipFill>
                  <pic:spPr>
                    <a:xfrm>
                      <a:off x="0" y="0"/>
                      <a:ext cx="5143500" cy="4095750"/>
                    </a:xfrm>
                    <a:prstGeom prst="rect">
                      <a:avLst/>
                    </a:prstGeom>
                  </pic:spPr>
                </pic:pic>
              </a:graphicData>
            </a:graphic>
          </wp:inline>
        </w:drawing>
      </w:r>
    </w:p>
    <w:p w14:paraId="3F43B971" w14:textId="77777777" w:rsidR="0092174A" w:rsidRPr="006164B4" w:rsidRDefault="00000000">
      <w:pPr>
        <w:spacing w:after="200"/>
      </w:pPr>
      <w:r w:rsidRPr="006164B4">
        <w:rPr>
          <w:b/>
          <w:bCs/>
          <w:sz w:val="20"/>
          <w:szCs w:val="20"/>
        </w:rPr>
        <w:t>Figure S1b.</w:t>
      </w:r>
      <w:r w:rsidRPr="006164B4">
        <w:rPr>
          <w:sz w:val="20"/>
          <w:szCs w:val="20"/>
        </w:rPr>
        <w:t xml:space="preserve"> Typed relation composition (excluding RELATED_TO). Number of edges per typed relation. Percentage shares are computed within the typed relation layer (n = 1,921 edges).</w:t>
      </w:r>
    </w:p>
    <w:p w14:paraId="242DFD24" w14:textId="77777777" w:rsidR="0092174A" w:rsidRPr="006164B4" w:rsidRDefault="00000000">
      <w:pPr>
        <w:spacing w:before="240" w:after="120"/>
        <w:jc w:val="center"/>
      </w:pPr>
      <w:r w:rsidRPr="00BF67AA">
        <w:lastRenderedPageBreak/>
        <w:drawing>
          <wp:inline distT="0" distB="0" distL="0" distR="0" wp14:anchorId="6D44B36E" wp14:editId="7FA4864F">
            <wp:extent cx="5143500" cy="37147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a:srcRect/>
                    <a:stretch>
                      <a:fillRect/>
                    </a:stretch>
                  </pic:blipFill>
                  <pic:spPr>
                    <a:xfrm>
                      <a:off x="0" y="0"/>
                      <a:ext cx="5143500" cy="3714750"/>
                    </a:xfrm>
                    <a:prstGeom prst="rect">
                      <a:avLst/>
                    </a:prstGeom>
                  </pic:spPr>
                </pic:pic>
              </a:graphicData>
            </a:graphic>
          </wp:inline>
        </w:drawing>
      </w:r>
    </w:p>
    <w:p w14:paraId="135526CC" w14:textId="77777777" w:rsidR="0092174A" w:rsidRPr="006164B4" w:rsidRDefault="00000000">
      <w:pPr>
        <w:spacing w:after="200"/>
      </w:pPr>
      <w:r w:rsidRPr="006164B4">
        <w:rPr>
          <w:b/>
          <w:bCs/>
          <w:sz w:val="20"/>
          <w:szCs w:val="20"/>
        </w:rPr>
        <w:t>Figure S1c.</w:t>
      </w:r>
      <w:r w:rsidRPr="006164B4">
        <w:rPr>
          <w:sz w:val="20"/>
          <w:szCs w:val="20"/>
        </w:rPr>
        <w:t xml:space="preserve"> Top 20 nodes by mention frequency in the source corpus. Bar </w:t>
      </w:r>
      <w:proofErr w:type="spellStart"/>
      <w:r w:rsidRPr="006164B4">
        <w:rPr>
          <w:sz w:val="20"/>
          <w:szCs w:val="20"/>
        </w:rPr>
        <w:t>color</w:t>
      </w:r>
      <w:proofErr w:type="spellEnd"/>
      <w:r w:rsidRPr="006164B4">
        <w:rPr>
          <w:sz w:val="20"/>
          <w:szCs w:val="20"/>
        </w:rPr>
        <w:t xml:space="preserve"> indicates node type.</w:t>
      </w:r>
    </w:p>
    <w:p w14:paraId="44BE15FC" w14:textId="77777777" w:rsidR="0092174A" w:rsidRPr="006164B4" w:rsidRDefault="00000000">
      <w:pPr>
        <w:spacing w:before="240" w:after="120"/>
        <w:jc w:val="center"/>
      </w:pPr>
      <w:r w:rsidRPr="00BF67AA">
        <w:lastRenderedPageBreak/>
        <w:drawing>
          <wp:inline distT="0" distB="0" distL="0" distR="0" wp14:anchorId="65C16E92" wp14:editId="48BBCA34">
            <wp:extent cx="5143500" cy="37147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0"/>
                    <a:srcRect/>
                    <a:stretch>
                      <a:fillRect/>
                    </a:stretch>
                  </pic:blipFill>
                  <pic:spPr>
                    <a:xfrm>
                      <a:off x="0" y="0"/>
                      <a:ext cx="5143500" cy="3714750"/>
                    </a:xfrm>
                    <a:prstGeom prst="rect">
                      <a:avLst/>
                    </a:prstGeom>
                  </pic:spPr>
                </pic:pic>
              </a:graphicData>
            </a:graphic>
          </wp:inline>
        </w:drawing>
      </w:r>
    </w:p>
    <w:p w14:paraId="4B5E2F06" w14:textId="26C445D6" w:rsidR="0092174A" w:rsidRPr="006164B4" w:rsidRDefault="00000000">
      <w:pPr>
        <w:spacing w:after="200"/>
        <w:rPr>
          <w:rFonts w:eastAsiaTheme="minorEastAsia"/>
          <w:sz w:val="20"/>
          <w:szCs w:val="20"/>
        </w:rPr>
      </w:pPr>
      <w:r w:rsidRPr="006164B4">
        <w:rPr>
          <w:b/>
          <w:bCs/>
          <w:sz w:val="20"/>
          <w:szCs w:val="20"/>
        </w:rPr>
        <w:t>Figure S1d.</w:t>
      </w:r>
      <w:r w:rsidRPr="006164B4">
        <w:rPr>
          <w:sz w:val="20"/>
          <w:szCs w:val="20"/>
        </w:rPr>
        <w:t xml:space="preserve"> Top 20 nodes by degree (number of distinct </w:t>
      </w:r>
      <w:proofErr w:type="spellStart"/>
      <w:r w:rsidR="00D63827" w:rsidRPr="006164B4">
        <w:rPr>
          <w:sz w:val="20"/>
          <w:szCs w:val="20"/>
        </w:rPr>
        <w:t>neighboring</w:t>
      </w:r>
      <w:proofErr w:type="spellEnd"/>
      <w:r w:rsidRPr="006164B4">
        <w:rPr>
          <w:sz w:val="20"/>
          <w:szCs w:val="20"/>
        </w:rPr>
        <w:t xml:space="preserve"> nodes in the graph). Bar </w:t>
      </w:r>
      <w:proofErr w:type="spellStart"/>
      <w:r w:rsidRPr="006164B4">
        <w:rPr>
          <w:sz w:val="20"/>
          <w:szCs w:val="20"/>
        </w:rPr>
        <w:t>color</w:t>
      </w:r>
      <w:proofErr w:type="spellEnd"/>
      <w:r w:rsidRPr="006164B4">
        <w:rPr>
          <w:sz w:val="20"/>
          <w:szCs w:val="20"/>
        </w:rPr>
        <w:t xml:space="preserve"> indicates node type. Anatomical-site nodes appear among the top-degree nodes despite not appearing in the top-mention list (panel c), reflecting their role as cross-topic relational hubs rather than topic-defining concepts.</w:t>
      </w:r>
    </w:p>
    <w:p w14:paraId="773EE825" w14:textId="03E1EE93" w:rsidR="0092174A" w:rsidRPr="006164B4" w:rsidRDefault="00CA2CF6">
      <w:pPr>
        <w:spacing w:after="200"/>
        <w:rPr>
          <w:rFonts w:eastAsiaTheme="minorEastAsia"/>
        </w:rPr>
      </w:pPr>
      <w:r w:rsidRPr="00BF67AA">
        <w:rPr>
          <w:rFonts w:eastAsiaTheme="minorEastAsia"/>
        </w:rPr>
        <w:lastRenderedPageBreak/>
        <w:drawing>
          <wp:inline distT="0" distB="0" distL="0" distR="0" wp14:anchorId="3CF5D8E2" wp14:editId="328A210C">
            <wp:extent cx="6115050" cy="3419475"/>
            <wp:effectExtent l="0" t="0" r="0" b="9525"/>
            <wp:docPr id="5349318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5050" cy="3419475"/>
                    </a:xfrm>
                    <a:prstGeom prst="rect">
                      <a:avLst/>
                    </a:prstGeom>
                    <a:noFill/>
                    <a:ln>
                      <a:noFill/>
                    </a:ln>
                  </pic:spPr>
                </pic:pic>
              </a:graphicData>
            </a:graphic>
          </wp:inline>
        </w:drawing>
      </w:r>
    </w:p>
    <w:p w14:paraId="435CD405" w14:textId="77777777" w:rsidR="0092174A" w:rsidRPr="006164B4" w:rsidRDefault="00000000">
      <w:pPr>
        <w:spacing w:after="200"/>
        <w:rPr>
          <w:rFonts w:eastAsiaTheme="minorEastAsia"/>
        </w:rPr>
      </w:pPr>
      <w:r w:rsidRPr="006164B4">
        <w:rPr>
          <w:b/>
          <w:bCs/>
          <w:sz w:val="20"/>
          <w:szCs w:val="20"/>
        </w:rPr>
        <w:t>Figure S</w:t>
      </w:r>
      <w:r w:rsidRPr="006164B4">
        <w:rPr>
          <w:rFonts w:asciiTheme="minorEastAsia" w:eastAsiaTheme="minorEastAsia" w:hAnsiTheme="minorEastAsia" w:hint="eastAsia"/>
          <w:b/>
          <w:bCs/>
          <w:sz w:val="20"/>
          <w:szCs w:val="20"/>
        </w:rPr>
        <w:t>2</w:t>
      </w:r>
      <w:r w:rsidRPr="006164B4">
        <w:rPr>
          <w:rFonts w:eastAsiaTheme="minorEastAsia" w:hint="eastAsia"/>
          <w:b/>
          <w:bCs/>
          <w:sz w:val="20"/>
          <w:szCs w:val="20"/>
        </w:rPr>
        <w:t xml:space="preserve">: </w:t>
      </w:r>
      <w:r w:rsidRPr="006164B4">
        <w:t>Pre</w:t>
      </w:r>
      <w:r w:rsidRPr="006164B4">
        <w:rPr>
          <w:rFonts w:eastAsiaTheme="minorEastAsia" w:hint="eastAsia"/>
        </w:rPr>
        <w:t xml:space="preserve"> </w:t>
      </w:r>
      <w:r w:rsidRPr="006164B4">
        <w:t>-</w:t>
      </w:r>
      <w:r w:rsidRPr="006164B4">
        <w:rPr>
          <w:rFonts w:eastAsiaTheme="minorEastAsia" w:hint="eastAsia"/>
        </w:rPr>
        <w:t xml:space="preserve"> post </w:t>
      </w:r>
      <w:r w:rsidRPr="006164B4">
        <w:t>adjudication reliability</w:t>
      </w:r>
    </w:p>
    <w:p w14:paraId="5B3E91F7" w14:textId="3C856884" w:rsidR="0092174A" w:rsidRPr="006164B4" w:rsidRDefault="00CA2CF6">
      <w:pPr>
        <w:spacing w:after="200"/>
        <w:rPr>
          <w:rFonts w:eastAsiaTheme="minorEastAsia"/>
        </w:rPr>
      </w:pPr>
      <w:r w:rsidRPr="006164B4">
        <w:rPr>
          <w:rFonts w:eastAsiaTheme="minorEastAsia"/>
        </w:rPr>
        <w:t>Inter-rater reliability before and after consensus adjudication. Intraclass correlation coefficient (ICC(3,k); two-way mixed-effects model, average measures, absolute agreement) across the three blinded sarcoma surgeons for each of the five evaluation dimensions</w:t>
      </w:r>
      <w:r w:rsidRPr="006164B4">
        <w:rPr>
          <w:rFonts w:eastAsiaTheme="minorEastAsia" w:hint="eastAsia"/>
        </w:rPr>
        <w:t>.</w:t>
      </w:r>
      <w:r w:rsidRPr="006164B4">
        <w:rPr>
          <w:rFonts w:ascii="Segoe UI" w:hAnsi="Segoe UI" w:cs="Segoe UI"/>
          <w:color w:val="6E6C68"/>
          <w:sz w:val="21"/>
          <w:szCs w:val="21"/>
          <w:shd w:val="clear" w:color="auto" w:fill="FDFDFC"/>
        </w:rPr>
        <w:t xml:space="preserve"> </w:t>
      </w:r>
      <w:r w:rsidRPr="006164B4">
        <w:rPr>
          <w:rFonts w:eastAsiaTheme="minorEastAsia"/>
        </w:rPr>
        <w:t>Open blue squares indicate pre-adjudication estimates; filled orange squares indicate post-adjudication estimates. Error bars show non-parametric 95% bootstrap confidence intervals</w:t>
      </w:r>
      <w:r w:rsidRPr="006164B4">
        <w:rPr>
          <w:rFonts w:eastAsiaTheme="minorEastAsia" w:hint="eastAsia"/>
        </w:rPr>
        <w:t xml:space="preserve">. </w:t>
      </w:r>
      <w:r w:rsidRPr="006164B4">
        <w:rPr>
          <w:rFonts w:eastAsiaTheme="minorEastAsia"/>
        </w:rPr>
        <w:t>Numerical values (pre- and post-adjudication point estimates with confidence intervals) are reported in Supplementary Table S1.</w:t>
      </w:r>
    </w:p>
    <w:p w14:paraId="0A729BE2" w14:textId="77777777" w:rsidR="0092174A" w:rsidRPr="006164B4" w:rsidRDefault="0092174A">
      <w:pPr>
        <w:spacing w:after="200"/>
        <w:rPr>
          <w:rFonts w:eastAsiaTheme="minorEastAsia"/>
        </w:rPr>
      </w:pPr>
    </w:p>
    <w:p w14:paraId="69D2D6D6" w14:textId="77777777" w:rsidR="0092174A" w:rsidRPr="006164B4" w:rsidRDefault="0092174A">
      <w:pPr>
        <w:spacing w:after="200"/>
        <w:rPr>
          <w:rFonts w:eastAsiaTheme="minorEastAsia"/>
        </w:rPr>
      </w:pPr>
    </w:p>
    <w:p w14:paraId="5888B040" w14:textId="77777777" w:rsidR="0092174A" w:rsidRPr="006164B4" w:rsidRDefault="0092174A">
      <w:pPr>
        <w:spacing w:after="200"/>
        <w:rPr>
          <w:rFonts w:eastAsiaTheme="minorEastAsia"/>
        </w:rPr>
      </w:pPr>
    </w:p>
    <w:p w14:paraId="0EDE5F4B" w14:textId="77777777" w:rsidR="0092174A" w:rsidRPr="006164B4" w:rsidRDefault="0092174A">
      <w:pPr>
        <w:spacing w:after="200"/>
        <w:rPr>
          <w:rFonts w:eastAsiaTheme="minorEastAsia"/>
        </w:rPr>
      </w:pPr>
    </w:p>
    <w:p w14:paraId="03FA8423" w14:textId="77777777" w:rsidR="0092174A" w:rsidRPr="006164B4" w:rsidRDefault="0092174A">
      <w:pPr>
        <w:spacing w:after="200"/>
        <w:rPr>
          <w:rFonts w:eastAsiaTheme="minorEastAsia"/>
        </w:rPr>
      </w:pPr>
    </w:p>
    <w:p w14:paraId="3CABD58F" w14:textId="77777777" w:rsidR="0092174A" w:rsidRPr="006164B4" w:rsidRDefault="0092174A">
      <w:pPr>
        <w:spacing w:after="200"/>
        <w:rPr>
          <w:rFonts w:eastAsiaTheme="minorEastAsia"/>
        </w:rPr>
      </w:pPr>
    </w:p>
    <w:p w14:paraId="272C942F" w14:textId="77777777" w:rsidR="0092174A" w:rsidRPr="006164B4" w:rsidRDefault="0092174A">
      <w:pPr>
        <w:spacing w:after="200"/>
        <w:rPr>
          <w:rFonts w:eastAsiaTheme="minorEastAsia"/>
        </w:rPr>
      </w:pPr>
    </w:p>
    <w:p w14:paraId="743DA29E" w14:textId="77777777" w:rsidR="0092174A" w:rsidRPr="006164B4" w:rsidRDefault="00000000">
      <w:pPr>
        <w:spacing w:before="360" w:after="180"/>
      </w:pPr>
      <w:r w:rsidRPr="006164B4">
        <w:rPr>
          <w:b/>
          <w:bCs/>
          <w:sz w:val="24"/>
          <w:szCs w:val="24"/>
        </w:rPr>
        <w:t>Supplementary Table S1.  Inter-rater reliability across the five evaluation dimensions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3000"/>
        <w:gridCol w:w="3000"/>
      </w:tblGrid>
      <w:tr w:rsidR="0092174A" w:rsidRPr="006164B4" w14:paraId="07AA6466" w14:textId="77777777">
        <w:trPr>
          <w:trHeight w:val="400"/>
        </w:trPr>
        <w:tc>
          <w:tcPr>
            <w:tcW w:w="336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7B94758A" w14:textId="77777777" w:rsidR="0092174A" w:rsidRPr="006164B4" w:rsidRDefault="00000000">
            <w:pPr>
              <w:jc w:val="left"/>
            </w:pPr>
            <w:r w:rsidRPr="006164B4">
              <w:rPr>
                <w:b/>
                <w:bCs/>
                <w:sz w:val="20"/>
                <w:szCs w:val="20"/>
              </w:rPr>
              <w:t>Evaluation dimension</w:t>
            </w:r>
          </w:p>
        </w:tc>
        <w:tc>
          <w:tcPr>
            <w:tcW w:w="300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096E2FF0" w14:textId="77777777" w:rsidR="0092174A" w:rsidRPr="006164B4" w:rsidRDefault="00000000">
            <w:pPr>
              <w:jc w:val="center"/>
            </w:pPr>
            <w:r w:rsidRPr="006164B4">
              <w:rPr>
                <w:b/>
                <w:bCs/>
                <w:sz w:val="20"/>
                <w:szCs w:val="20"/>
              </w:rPr>
              <w:t>Pre-adjudication ICC(3,k) [95% CI]</w:t>
            </w:r>
          </w:p>
        </w:tc>
        <w:tc>
          <w:tcPr>
            <w:tcW w:w="300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6331C6F4" w14:textId="77777777" w:rsidR="0092174A" w:rsidRPr="006164B4" w:rsidRDefault="00000000">
            <w:pPr>
              <w:jc w:val="center"/>
            </w:pPr>
            <w:r w:rsidRPr="006164B4">
              <w:rPr>
                <w:b/>
                <w:bCs/>
                <w:sz w:val="20"/>
                <w:szCs w:val="20"/>
              </w:rPr>
              <w:t>Post-adjudication ICC(3,k) [95% CI]</w:t>
            </w:r>
          </w:p>
        </w:tc>
      </w:tr>
      <w:tr w:rsidR="0092174A" w:rsidRPr="006164B4" w14:paraId="5EC5CBC9" w14:textId="77777777">
        <w:trPr>
          <w:trHeight w:val="360"/>
        </w:trPr>
        <w:tc>
          <w:tcPr>
            <w:tcW w:w="33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EDA43CB" w14:textId="77777777" w:rsidR="0092174A" w:rsidRPr="006164B4" w:rsidRDefault="00000000">
            <w:pPr>
              <w:jc w:val="left"/>
            </w:pPr>
            <w:r w:rsidRPr="006164B4">
              <w:rPr>
                <w:b/>
                <w:bCs/>
                <w:sz w:val="20"/>
                <w:szCs w:val="20"/>
              </w:rPr>
              <w:t>Accuracy</w:t>
            </w:r>
          </w:p>
        </w:tc>
        <w:tc>
          <w:tcPr>
            <w:tcW w:w="3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6679911" w14:textId="77777777" w:rsidR="0092174A" w:rsidRPr="006164B4" w:rsidRDefault="00000000">
            <w:pPr>
              <w:jc w:val="center"/>
            </w:pPr>
            <w:r w:rsidRPr="006164B4">
              <w:rPr>
                <w:sz w:val="20"/>
                <w:szCs w:val="20"/>
              </w:rPr>
              <w:t>0.980 [0.960–0.992]</w:t>
            </w:r>
          </w:p>
        </w:tc>
        <w:tc>
          <w:tcPr>
            <w:tcW w:w="3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F67DE3E" w14:textId="77777777" w:rsidR="0092174A" w:rsidRPr="006164B4" w:rsidRDefault="00000000">
            <w:pPr>
              <w:jc w:val="center"/>
            </w:pPr>
            <w:r w:rsidRPr="006164B4">
              <w:rPr>
                <w:sz w:val="20"/>
                <w:szCs w:val="20"/>
              </w:rPr>
              <w:t>0.994 [0.987–0.998]</w:t>
            </w:r>
          </w:p>
        </w:tc>
      </w:tr>
      <w:tr w:rsidR="0092174A" w:rsidRPr="006164B4" w14:paraId="4449EBA2" w14:textId="77777777">
        <w:trPr>
          <w:trHeight w:val="360"/>
        </w:trPr>
        <w:tc>
          <w:tcPr>
            <w:tcW w:w="33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527C0FF" w14:textId="77777777" w:rsidR="0092174A" w:rsidRPr="006164B4" w:rsidRDefault="00000000">
            <w:pPr>
              <w:jc w:val="left"/>
            </w:pPr>
            <w:r w:rsidRPr="006164B4">
              <w:rPr>
                <w:b/>
                <w:bCs/>
                <w:sz w:val="20"/>
                <w:szCs w:val="20"/>
              </w:rPr>
              <w:t>Safety</w:t>
            </w:r>
          </w:p>
        </w:tc>
        <w:tc>
          <w:tcPr>
            <w:tcW w:w="3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123F4D1" w14:textId="77777777" w:rsidR="0092174A" w:rsidRPr="006164B4" w:rsidRDefault="00000000">
            <w:pPr>
              <w:jc w:val="center"/>
            </w:pPr>
            <w:r w:rsidRPr="006164B4">
              <w:rPr>
                <w:sz w:val="20"/>
                <w:szCs w:val="20"/>
              </w:rPr>
              <w:t>0.984 [0.967–0.994]</w:t>
            </w:r>
          </w:p>
        </w:tc>
        <w:tc>
          <w:tcPr>
            <w:tcW w:w="3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B73CB46" w14:textId="77777777" w:rsidR="0092174A" w:rsidRPr="006164B4" w:rsidRDefault="00000000">
            <w:pPr>
              <w:jc w:val="center"/>
            </w:pPr>
            <w:r w:rsidRPr="006164B4">
              <w:rPr>
                <w:sz w:val="20"/>
                <w:szCs w:val="20"/>
              </w:rPr>
              <w:t>0.993 [0.986–0.998]</w:t>
            </w:r>
          </w:p>
        </w:tc>
      </w:tr>
      <w:tr w:rsidR="0092174A" w:rsidRPr="006164B4" w14:paraId="57678F13" w14:textId="77777777">
        <w:trPr>
          <w:trHeight w:val="360"/>
        </w:trPr>
        <w:tc>
          <w:tcPr>
            <w:tcW w:w="33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2E19053" w14:textId="77777777" w:rsidR="0092174A" w:rsidRPr="006164B4" w:rsidRDefault="00000000">
            <w:pPr>
              <w:jc w:val="left"/>
            </w:pPr>
            <w:r w:rsidRPr="006164B4">
              <w:rPr>
                <w:b/>
                <w:bCs/>
                <w:sz w:val="20"/>
                <w:szCs w:val="20"/>
              </w:rPr>
              <w:t>Miller's Pyramid clinical competence</w:t>
            </w:r>
          </w:p>
        </w:tc>
        <w:tc>
          <w:tcPr>
            <w:tcW w:w="3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26A9E44" w14:textId="77777777" w:rsidR="0092174A" w:rsidRPr="006164B4" w:rsidRDefault="00000000">
            <w:pPr>
              <w:jc w:val="center"/>
            </w:pPr>
            <w:r w:rsidRPr="006164B4">
              <w:rPr>
                <w:sz w:val="20"/>
                <w:szCs w:val="20"/>
              </w:rPr>
              <w:t>0.937 [0.888–0.965]</w:t>
            </w:r>
          </w:p>
        </w:tc>
        <w:tc>
          <w:tcPr>
            <w:tcW w:w="3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F464F93" w14:textId="77777777" w:rsidR="0092174A" w:rsidRPr="006164B4" w:rsidRDefault="00000000">
            <w:pPr>
              <w:jc w:val="center"/>
            </w:pPr>
            <w:r w:rsidRPr="006164B4">
              <w:rPr>
                <w:sz w:val="20"/>
                <w:szCs w:val="20"/>
              </w:rPr>
              <w:t>0.959 [0.925–0.978]</w:t>
            </w:r>
          </w:p>
        </w:tc>
      </w:tr>
      <w:tr w:rsidR="0092174A" w:rsidRPr="006164B4" w14:paraId="4A73691A" w14:textId="77777777">
        <w:trPr>
          <w:trHeight w:val="360"/>
        </w:trPr>
        <w:tc>
          <w:tcPr>
            <w:tcW w:w="33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AE8A01F" w14:textId="77777777" w:rsidR="0092174A" w:rsidRPr="006164B4" w:rsidRDefault="00000000">
            <w:pPr>
              <w:jc w:val="left"/>
            </w:pPr>
            <w:r w:rsidRPr="006164B4">
              <w:rPr>
                <w:b/>
                <w:bCs/>
                <w:sz w:val="20"/>
                <w:szCs w:val="20"/>
              </w:rPr>
              <w:t>Intent capture</w:t>
            </w:r>
          </w:p>
        </w:tc>
        <w:tc>
          <w:tcPr>
            <w:tcW w:w="3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953A566" w14:textId="77777777" w:rsidR="0092174A" w:rsidRPr="006164B4" w:rsidRDefault="00000000">
            <w:pPr>
              <w:jc w:val="center"/>
            </w:pPr>
            <w:r w:rsidRPr="006164B4">
              <w:rPr>
                <w:sz w:val="20"/>
                <w:szCs w:val="20"/>
              </w:rPr>
              <w:t>0.941 [0.894–0.967]</w:t>
            </w:r>
          </w:p>
        </w:tc>
        <w:tc>
          <w:tcPr>
            <w:tcW w:w="3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8FCEF40" w14:textId="77777777" w:rsidR="0092174A" w:rsidRPr="006164B4" w:rsidRDefault="00000000">
            <w:pPr>
              <w:jc w:val="center"/>
            </w:pPr>
            <w:r w:rsidRPr="006164B4">
              <w:rPr>
                <w:sz w:val="20"/>
                <w:szCs w:val="20"/>
              </w:rPr>
              <w:t>0.951 [0.913–0.973]</w:t>
            </w:r>
          </w:p>
        </w:tc>
      </w:tr>
      <w:tr w:rsidR="0092174A" w:rsidRPr="006164B4" w14:paraId="4993BEE9" w14:textId="77777777">
        <w:trPr>
          <w:trHeight w:val="360"/>
        </w:trPr>
        <w:tc>
          <w:tcPr>
            <w:tcW w:w="336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893F824" w14:textId="77777777" w:rsidR="0092174A" w:rsidRPr="006164B4" w:rsidRDefault="00000000">
            <w:pPr>
              <w:jc w:val="left"/>
            </w:pPr>
            <w:r w:rsidRPr="006164B4">
              <w:rPr>
                <w:b/>
                <w:bCs/>
                <w:sz w:val="20"/>
                <w:szCs w:val="20"/>
              </w:rPr>
              <w:t>Helpfulness</w:t>
            </w:r>
          </w:p>
        </w:tc>
        <w:tc>
          <w:tcPr>
            <w:tcW w:w="3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FA353EB" w14:textId="77777777" w:rsidR="0092174A" w:rsidRPr="006164B4" w:rsidRDefault="00000000">
            <w:pPr>
              <w:jc w:val="center"/>
            </w:pPr>
            <w:r w:rsidRPr="006164B4">
              <w:rPr>
                <w:sz w:val="20"/>
                <w:szCs w:val="20"/>
              </w:rPr>
              <w:t>0.951 [0.913–0.973]</w:t>
            </w:r>
          </w:p>
        </w:tc>
        <w:tc>
          <w:tcPr>
            <w:tcW w:w="3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7D74C37" w14:textId="77777777" w:rsidR="0092174A" w:rsidRPr="006164B4" w:rsidRDefault="00000000">
            <w:pPr>
              <w:jc w:val="center"/>
            </w:pPr>
            <w:r w:rsidRPr="006164B4">
              <w:rPr>
                <w:sz w:val="20"/>
                <w:szCs w:val="20"/>
              </w:rPr>
              <w:t>0.968 [0.947–0.981]</w:t>
            </w:r>
          </w:p>
        </w:tc>
      </w:tr>
    </w:tbl>
    <w:p w14:paraId="440FBDD2" w14:textId="77777777" w:rsidR="0092174A" w:rsidRPr="006164B4" w:rsidRDefault="00000000">
      <w:pPr>
        <w:spacing w:before="200"/>
      </w:pPr>
      <w:r w:rsidRPr="006164B4">
        <w:rPr>
          <w:i/>
          <w:iCs/>
          <w:sz w:val="18"/>
          <w:szCs w:val="18"/>
        </w:rPr>
        <w:t>Intraclass correlation coefficients ICC(3,k) were computed using a two-way mixed-effects model with average measures and absolute agreement formulation. Each ICC was estimated by pooling all (question × architecture) units as subjects within the respective dimension. 95% confidence intervals were obtained by non-parametric bootstrap with 10,000 resamples of subjects. All point estimates exceed the 0.90 threshold conventionally interpreted as excellent reliability (Koo &amp; Li 2016), with lower confidence-interval bounds also exceeding 0.85 across all dimensions both before and after consensus adjudication.</w:t>
      </w:r>
    </w:p>
    <w:p w14:paraId="2AF1FE94" w14:textId="77777777" w:rsidR="0092174A" w:rsidRPr="006164B4" w:rsidRDefault="0092174A">
      <w:pPr>
        <w:rPr>
          <w:rFonts w:eastAsiaTheme="minorEastAsia"/>
        </w:rPr>
      </w:pPr>
    </w:p>
    <w:p w14:paraId="20C02CB7" w14:textId="77777777" w:rsidR="0092174A" w:rsidRPr="006164B4" w:rsidRDefault="0092174A">
      <w:pPr>
        <w:rPr>
          <w:rFonts w:eastAsiaTheme="minorEastAsia"/>
        </w:rPr>
      </w:pPr>
    </w:p>
    <w:p w14:paraId="07801DC2" w14:textId="77777777" w:rsidR="0092174A" w:rsidRPr="006164B4" w:rsidRDefault="0092174A">
      <w:pPr>
        <w:rPr>
          <w:rFonts w:eastAsiaTheme="minorEastAsia"/>
        </w:rPr>
      </w:pPr>
    </w:p>
    <w:p w14:paraId="59025492" w14:textId="77777777" w:rsidR="0092174A" w:rsidRPr="006164B4" w:rsidRDefault="0092174A">
      <w:pPr>
        <w:rPr>
          <w:rFonts w:eastAsiaTheme="minorEastAsia"/>
        </w:rPr>
      </w:pPr>
    </w:p>
    <w:p w14:paraId="49734E9D" w14:textId="77777777" w:rsidR="0092174A" w:rsidRPr="006164B4" w:rsidRDefault="0092174A">
      <w:pPr>
        <w:rPr>
          <w:rFonts w:eastAsiaTheme="minorEastAsia"/>
        </w:rPr>
      </w:pPr>
    </w:p>
    <w:p w14:paraId="679BB440" w14:textId="77777777" w:rsidR="0092174A" w:rsidRPr="006164B4" w:rsidRDefault="0092174A">
      <w:pPr>
        <w:rPr>
          <w:rFonts w:eastAsiaTheme="minorEastAsia"/>
        </w:rPr>
      </w:pPr>
    </w:p>
    <w:p w14:paraId="5B5EE592" w14:textId="77777777" w:rsidR="0092174A" w:rsidRPr="006164B4" w:rsidRDefault="0092174A">
      <w:pPr>
        <w:rPr>
          <w:rFonts w:eastAsiaTheme="minorEastAsia"/>
        </w:rPr>
      </w:pPr>
    </w:p>
    <w:p w14:paraId="629A0893" w14:textId="77777777" w:rsidR="0092174A" w:rsidRPr="006164B4" w:rsidRDefault="0092174A">
      <w:pPr>
        <w:rPr>
          <w:rFonts w:eastAsiaTheme="minorEastAsia"/>
        </w:rPr>
      </w:pPr>
    </w:p>
    <w:p w14:paraId="4A47D6E1" w14:textId="77777777" w:rsidR="0092174A" w:rsidRPr="006164B4" w:rsidRDefault="0092174A">
      <w:pPr>
        <w:rPr>
          <w:rFonts w:eastAsiaTheme="minorEastAsia"/>
        </w:rPr>
      </w:pPr>
    </w:p>
    <w:p w14:paraId="410B49A9" w14:textId="77777777" w:rsidR="0092174A" w:rsidRPr="006164B4" w:rsidRDefault="0092174A">
      <w:pPr>
        <w:rPr>
          <w:rFonts w:eastAsiaTheme="minorEastAsia"/>
        </w:rPr>
      </w:pPr>
    </w:p>
    <w:p w14:paraId="69159CA7" w14:textId="77777777" w:rsidR="0092174A" w:rsidRPr="006164B4" w:rsidRDefault="0092174A">
      <w:pPr>
        <w:rPr>
          <w:rFonts w:eastAsiaTheme="minorEastAsia"/>
        </w:rPr>
      </w:pPr>
    </w:p>
    <w:p w14:paraId="7D279EB6" w14:textId="77777777" w:rsidR="0092174A" w:rsidRPr="006164B4" w:rsidRDefault="0092174A">
      <w:pPr>
        <w:rPr>
          <w:rFonts w:eastAsiaTheme="minorEastAsia"/>
        </w:rPr>
      </w:pPr>
    </w:p>
    <w:p w14:paraId="7400A978" w14:textId="77777777" w:rsidR="0092174A" w:rsidRPr="006164B4" w:rsidRDefault="0092174A">
      <w:pPr>
        <w:rPr>
          <w:rFonts w:eastAsiaTheme="minorEastAsia"/>
        </w:rPr>
      </w:pPr>
    </w:p>
    <w:p w14:paraId="58725C73" w14:textId="77777777" w:rsidR="0092174A" w:rsidRPr="006164B4" w:rsidRDefault="0092174A">
      <w:pPr>
        <w:rPr>
          <w:rFonts w:eastAsiaTheme="minorEastAsia"/>
        </w:rPr>
      </w:pPr>
    </w:p>
    <w:p w14:paraId="36518B5C" w14:textId="77777777" w:rsidR="0092174A" w:rsidRPr="006164B4" w:rsidRDefault="0092174A">
      <w:pPr>
        <w:rPr>
          <w:rFonts w:eastAsiaTheme="minorEastAsia"/>
        </w:rPr>
      </w:pPr>
    </w:p>
    <w:p w14:paraId="715C0B41" w14:textId="77777777" w:rsidR="0092174A" w:rsidRPr="006164B4" w:rsidRDefault="0092174A">
      <w:pPr>
        <w:rPr>
          <w:rFonts w:eastAsiaTheme="minorEastAsia"/>
        </w:rPr>
      </w:pPr>
    </w:p>
    <w:p w14:paraId="7328BDB6" w14:textId="77777777" w:rsidR="0092174A" w:rsidRPr="006164B4" w:rsidRDefault="0092174A">
      <w:pPr>
        <w:rPr>
          <w:rFonts w:eastAsiaTheme="minorEastAsia"/>
        </w:rPr>
      </w:pPr>
    </w:p>
    <w:p w14:paraId="7D02EE1E" w14:textId="77777777" w:rsidR="0092174A" w:rsidRPr="006164B4" w:rsidRDefault="00000000">
      <w:pPr>
        <w:spacing w:after="200"/>
      </w:pPr>
      <w:r w:rsidRPr="006164B4">
        <w:rPr>
          <w:b/>
          <w:bCs/>
          <w:sz w:val="24"/>
          <w:szCs w:val="24"/>
        </w:rPr>
        <w:t>Supplementary Table S</w:t>
      </w:r>
      <w:r w:rsidRPr="006164B4">
        <w:rPr>
          <w:rFonts w:eastAsiaTheme="minorEastAsia" w:hint="eastAsia"/>
          <w:b/>
          <w:bCs/>
          <w:sz w:val="24"/>
          <w:szCs w:val="24"/>
        </w:rPr>
        <w:t>2</w:t>
      </w:r>
      <w:r w:rsidRPr="006164B4">
        <w:rPr>
          <w:b/>
          <w:bCs/>
        </w:rPr>
        <w:t xml:space="preserve">. </w:t>
      </w:r>
      <w:r w:rsidRPr="006164B4">
        <w:t>Per-dimension descriptive and inferential statistics for the three architectures.</w:t>
      </w:r>
    </w:p>
    <w:tbl>
      <w:tblPr>
        <w:tblW w:w="11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500"/>
        <w:gridCol w:w="1500"/>
        <w:gridCol w:w="1500"/>
        <w:gridCol w:w="1500"/>
        <w:gridCol w:w="1300"/>
        <w:gridCol w:w="1300"/>
        <w:gridCol w:w="1300"/>
      </w:tblGrid>
      <w:tr w:rsidR="0092174A" w:rsidRPr="006164B4" w14:paraId="2E61FEC0" w14:textId="77777777">
        <w:trPr>
          <w:trHeight w:val="400"/>
        </w:trPr>
        <w:tc>
          <w:tcPr>
            <w:tcW w:w="150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7475F09A" w14:textId="77777777" w:rsidR="0092174A" w:rsidRPr="006164B4" w:rsidRDefault="00000000">
            <w:r w:rsidRPr="006164B4">
              <w:rPr>
                <w:b/>
                <w:bCs/>
                <w:sz w:val="20"/>
                <w:szCs w:val="20"/>
              </w:rPr>
              <w:t>Dimension</w:t>
            </w:r>
          </w:p>
        </w:tc>
        <w:tc>
          <w:tcPr>
            <w:tcW w:w="4500" w:type="dxa"/>
            <w:gridSpan w:val="3"/>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6B9C3FF3" w14:textId="77777777" w:rsidR="0092174A" w:rsidRPr="006164B4" w:rsidRDefault="00000000">
            <w:pPr>
              <w:jc w:val="center"/>
            </w:pPr>
            <w:r w:rsidRPr="006164B4">
              <w:rPr>
                <w:b/>
                <w:bCs/>
                <w:sz w:val="20"/>
                <w:szCs w:val="20"/>
              </w:rPr>
              <w:t>Median [IQR]</w:t>
            </w:r>
          </w:p>
        </w:tc>
        <w:tc>
          <w:tcPr>
            <w:tcW w:w="150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644E3ECB" w14:textId="77777777" w:rsidR="0092174A" w:rsidRPr="006164B4" w:rsidRDefault="00000000">
            <w:pPr>
              <w:jc w:val="center"/>
            </w:pPr>
            <w:r w:rsidRPr="006164B4">
              <w:rPr>
                <w:b/>
                <w:bCs/>
                <w:sz w:val="20"/>
                <w:szCs w:val="20"/>
              </w:rPr>
              <w:t>Friedman omnibus</w:t>
            </w:r>
          </w:p>
        </w:tc>
        <w:tc>
          <w:tcPr>
            <w:tcW w:w="3900" w:type="dxa"/>
            <w:gridSpan w:val="3"/>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28CBD2C8" w14:textId="77777777" w:rsidR="0092174A" w:rsidRPr="006164B4" w:rsidRDefault="00000000">
            <w:pPr>
              <w:jc w:val="center"/>
            </w:pPr>
            <w:r w:rsidRPr="006164B4">
              <w:rPr>
                <w:b/>
                <w:bCs/>
                <w:sz w:val="20"/>
                <w:szCs w:val="20"/>
              </w:rPr>
              <w:t>Pairwise Wilcoxon (Bonferroni-corrected p; matched-pairs r)</w:t>
            </w:r>
          </w:p>
        </w:tc>
      </w:tr>
      <w:tr w:rsidR="0092174A" w:rsidRPr="006164B4" w14:paraId="1DE88AA3" w14:textId="77777777">
        <w:trPr>
          <w:trHeight w:val="400"/>
        </w:trPr>
        <w:tc>
          <w:tcPr>
            <w:tcW w:w="15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0076D928" w14:textId="77777777" w:rsidR="0092174A" w:rsidRPr="006164B4" w:rsidRDefault="0092174A">
            <w:pPr>
              <w:jc w:val="center"/>
            </w:pPr>
          </w:p>
        </w:tc>
        <w:tc>
          <w:tcPr>
            <w:tcW w:w="15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6A7578FE" w14:textId="77777777" w:rsidR="0092174A" w:rsidRPr="006164B4" w:rsidRDefault="00000000">
            <w:pPr>
              <w:jc w:val="center"/>
            </w:pPr>
            <w:r w:rsidRPr="006164B4">
              <w:rPr>
                <w:b/>
                <w:bCs/>
                <w:sz w:val="18"/>
                <w:szCs w:val="18"/>
              </w:rPr>
              <w:t>Zero-shot LLM (V1)</w:t>
            </w:r>
          </w:p>
        </w:tc>
        <w:tc>
          <w:tcPr>
            <w:tcW w:w="15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37AFA196" w14:textId="77777777" w:rsidR="0092174A" w:rsidRPr="006164B4" w:rsidRDefault="00000000">
            <w:pPr>
              <w:jc w:val="center"/>
            </w:pPr>
            <w:r w:rsidRPr="006164B4">
              <w:rPr>
                <w:b/>
                <w:bCs/>
                <w:sz w:val="18"/>
                <w:szCs w:val="18"/>
              </w:rPr>
              <w:t>Guideline-only RAG (V2)</w:t>
            </w:r>
          </w:p>
        </w:tc>
        <w:tc>
          <w:tcPr>
            <w:tcW w:w="15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67D6B95A" w14:textId="77777777" w:rsidR="0092174A" w:rsidRPr="006164B4" w:rsidRDefault="00000000">
            <w:pPr>
              <w:jc w:val="center"/>
            </w:pPr>
            <w:r w:rsidRPr="006164B4">
              <w:rPr>
                <w:b/>
                <w:bCs/>
                <w:sz w:val="18"/>
                <w:szCs w:val="18"/>
              </w:rPr>
              <w:t>Hybrid KG-RAG (V3)</w:t>
            </w:r>
          </w:p>
        </w:tc>
        <w:tc>
          <w:tcPr>
            <w:tcW w:w="15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3391A4F0" w14:textId="77777777" w:rsidR="0092174A" w:rsidRPr="006164B4" w:rsidRDefault="00000000">
            <w:pPr>
              <w:jc w:val="center"/>
            </w:pPr>
            <w:r w:rsidRPr="006164B4">
              <w:rPr>
                <w:b/>
                <w:bCs/>
                <w:sz w:val="18"/>
                <w:szCs w:val="18"/>
              </w:rPr>
              <w:t>χ²(2), p, W</w:t>
            </w:r>
          </w:p>
        </w:tc>
        <w:tc>
          <w:tcPr>
            <w:tcW w:w="13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75714C99" w14:textId="77777777" w:rsidR="0092174A" w:rsidRPr="006164B4" w:rsidRDefault="00000000">
            <w:pPr>
              <w:jc w:val="center"/>
            </w:pPr>
            <w:r w:rsidRPr="006164B4">
              <w:rPr>
                <w:b/>
                <w:bCs/>
                <w:sz w:val="18"/>
                <w:szCs w:val="18"/>
              </w:rPr>
              <w:t>V3 vs V1</w:t>
            </w:r>
          </w:p>
        </w:tc>
        <w:tc>
          <w:tcPr>
            <w:tcW w:w="13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16947961" w14:textId="77777777" w:rsidR="0092174A" w:rsidRPr="006164B4" w:rsidRDefault="00000000">
            <w:pPr>
              <w:jc w:val="center"/>
            </w:pPr>
            <w:r w:rsidRPr="006164B4">
              <w:rPr>
                <w:b/>
                <w:bCs/>
                <w:sz w:val="18"/>
                <w:szCs w:val="18"/>
              </w:rPr>
              <w:t>V3 vs V2</w:t>
            </w:r>
          </w:p>
        </w:tc>
        <w:tc>
          <w:tcPr>
            <w:tcW w:w="13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59013203" w14:textId="77777777" w:rsidR="0092174A" w:rsidRPr="006164B4" w:rsidRDefault="00000000">
            <w:pPr>
              <w:jc w:val="center"/>
            </w:pPr>
            <w:r w:rsidRPr="006164B4">
              <w:rPr>
                <w:b/>
                <w:bCs/>
                <w:sz w:val="18"/>
                <w:szCs w:val="18"/>
              </w:rPr>
              <w:t>V2 vs V1</w:t>
            </w:r>
          </w:p>
        </w:tc>
      </w:tr>
      <w:tr w:rsidR="0092174A" w:rsidRPr="006164B4" w14:paraId="72C6C7EB" w14:textId="77777777">
        <w:trPr>
          <w:trHeight w:val="380"/>
        </w:trPr>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D1B581E" w14:textId="77777777" w:rsidR="0092174A" w:rsidRPr="006164B4" w:rsidRDefault="00000000">
            <w:r w:rsidRPr="006164B4">
              <w:rPr>
                <w:b/>
                <w:bCs/>
                <w:sz w:val="20"/>
                <w:szCs w:val="20"/>
              </w:rPr>
              <w:t>Accuracy</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D106CFD" w14:textId="77777777" w:rsidR="0092174A" w:rsidRPr="006164B4" w:rsidRDefault="00000000">
            <w:pPr>
              <w:jc w:val="center"/>
            </w:pPr>
            <w:r w:rsidRPr="006164B4">
              <w:rPr>
                <w:sz w:val="20"/>
                <w:szCs w:val="20"/>
              </w:rPr>
              <w:t>3.00 [1.00–5.00]</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A31E394" w14:textId="77777777" w:rsidR="0092174A" w:rsidRPr="006164B4" w:rsidRDefault="00000000">
            <w:pPr>
              <w:jc w:val="center"/>
            </w:pPr>
            <w:r w:rsidRPr="006164B4">
              <w:rPr>
                <w:sz w:val="20"/>
                <w:szCs w:val="20"/>
              </w:rPr>
              <w:t>5.00 [4.33–5.00]</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6F46B0D" w14:textId="77777777" w:rsidR="0092174A" w:rsidRPr="006164B4" w:rsidRDefault="00000000">
            <w:pPr>
              <w:jc w:val="center"/>
            </w:pPr>
            <w:r w:rsidRPr="006164B4">
              <w:rPr>
                <w:sz w:val="20"/>
                <w:szCs w:val="20"/>
              </w:rPr>
              <w:t>5.00 [5.00–5.00]</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9BB93BB" w14:textId="77777777" w:rsidR="0092174A" w:rsidRPr="006164B4" w:rsidRDefault="00000000">
            <w:pPr>
              <w:jc w:val="center"/>
            </w:pPr>
            <w:r w:rsidRPr="006164B4">
              <w:rPr>
                <w:sz w:val="20"/>
                <w:szCs w:val="20"/>
              </w:rPr>
              <w:t>12.39, 0.002, 0.31</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C1F6E1C" w14:textId="77777777" w:rsidR="0092174A" w:rsidRPr="006164B4" w:rsidRDefault="00000000">
            <w:pPr>
              <w:jc w:val="center"/>
            </w:pPr>
            <w:r w:rsidRPr="006164B4">
              <w:rPr>
                <w:sz w:val="20"/>
                <w:szCs w:val="20"/>
              </w:rPr>
              <w:t>p = 0.029; r = 0.57</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CD007B5" w14:textId="77777777" w:rsidR="0092174A" w:rsidRPr="006164B4" w:rsidRDefault="00000000">
            <w:pPr>
              <w:jc w:val="center"/>
            </w:pPr>
            <w:r w:rsidRPr="006164B4">
              <w:rPr>
                <w:sz w:val="20"/>
                <w:szCs w:val="20"/>
              </w:rPr>
              <w:t>p = 1.000; r = 0.19</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3C474F0" w14:textId="77777777" w:rsidR="0092174A" w:rsidRPr="006164B4" w:rsidRDefault="00000000">
            <w:pPr>
              <w:jc w:val="center"/>
            </w:pPr>
            <w:r w:rsidRPr="006164B4">
              <w:rPr>
                <w:sz w:val="20"/>
                <w:szCs w:val="20"/>
              </w:rPr>
              <w:t>p = 0.082; r = 0.48</w:t>
            </w:r>
          </w:p>
        </w:tc>
      </w:tr>
      <w:tr w:rsidR="0092174A" w:rsidRPr="006164B4" w14:paraId="743AD0B5" w14:textId="77777777">
        <w:trPr>
          <w:trHeight w:val="380"/>
        </w:trPr>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EF06D12" w14:textId="77777777" w:rsidR="0092174A" w:rsidRPr="006164B4" w:rsidRDefault="00000000">
            <w:r w:rsidRPr="006164B4">
              <w:rPr>
                <w:b/>
                <w:bCs/>
                <w:sz w:val="20"/>
                <w:szCs w:val="20"/>
              </w:rPr>
              <w:t>Safety</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8951830" w14:textId="77777777" w:rsidR="0092174A" w:rsidRPr="006164B4" w:rsidRDefault="00000000">
            <w:pPr>
              <w:jc w:val="center"/>
            </w:pPr>
            <w:r w:rsidRPr="006164B4">
              <w:rPr>
                <w:sz w:val="20"/>
                <w:szCs w:val="20"/>
              </w:rPr>
              <w:t>3.17 [1.00–4.50]</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ACDE2AD" w14:textId="77777777" w:rsidR="0092174A" w:rsidRPr="006164B4" w:rsidRDefault="00000000">
            <w:pPr>
              <w:jc w:val="center"/>
            </w:pPr>
            <w:r w:rsidRPr="006164B4">
              <w:rPr>
                <w:sz w:val="20"/>
                <w:szCs w:val="20"/>
              </w:rPr>
              <w:t>5.00 [4.83–5.00]</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77DB66E" w14:textId="77777777" w:rsidR="0092174A" w:rsidRPr="006164B4" w:rsidRDefault="00000000">
            <w:pPr>
              <w:jc w:val="center"/>
            </w:pPr>
            <w:r w:rsidRPr="006164B4">
              <w:rPr>
                <w:sz w:val="20"/>
                <w:szCs w:val="20"/>
              </w:rPr>
              <w:t>5.00 [5.00–5.00]</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CCC5A8C" w14:textId="77777777" w:rsidR="0092174A" w:rsidRPr="006164B4" w:rsidRDefault="00000000">
            <w:pPr>
              <w:jc w:val="center"/>
            </w:pPr>
            <w:r w:rsidRPr="006164B4">
              <w:rPr>
                <w:sz w:val="20"/>
                <w:szCs w:val="20"/>
              </w:rPr>
              <w:t>13.19, 0.001, 0.33</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6BA9CBA" w14:textId="77777777" w:rsidR="0092174A" w:rsidRPr="006164B4" w:rsidRDefault="00000000">
            <w:pPr>
              <w:jc w:val="center"/>
            </w:pPr>
            <w:r w:rsidRPr="006164B4">
              <w:rPr>
                <w:sz w:val="20"/>
                <w:szCs w:val="20"/>
              </w:rPr>
              <w:t>p = 0.012; r = 0.64</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01B6CAD" w14:textId="77777777" w:rsidR="0092174A" w:rsidRPr="006164B4" w:rsidRDefault="00000000">
            <w:pPr>
              <w:jc w:val="center"/>
            </w:pPr>
            <w:r w:rsidRPr="006164B4">
              <w:rPr>
                <w:sz w:val="20"/>
                <w:szCs w:val="20"/>
              </w:rPr>
              <w:t>p = 1.000; r = 0.19</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7251246" w14:textId="77777777" w:rsidR="0092174A" w:rsidRPr="006164B4" w:rsidRDefault="00000000">
            <w:pPr>
              <w:jc w:val="center"/>
            </w:pPr>
            <w:r w:rsidRPr="006164B4">
              <w:rPr>
                <w:sz w:val="20"/>
                <w:szCs w:val="20"/>
              </w:rPr>
              <w:t>p = 0.063; r = 0.51</w:t>
            </w:r>
          </w:p>
        </w:tc>
      </w:tr>
      <w:tr w:rsidR="0092174A" w:rsidRPr="006164B4" w14:paraId="39A6733A" w14:textId="77777777">
        <w:trPr>
          <w:trHeight w:val="380"/>
        </w:trPr>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F65A253" w14:textId="77777777" w:rsidR="0092174A" w:rsidRPr="006164B4" w:rsidRDefault="00000000">
            <w:r w:rsidRPr="006164B4">
              <w:rPr>
                <w:b/>
                <w:bCs/>
                <w:sz w:val="20"/>
                <w:szCs w:val="20"/>
              </w:rPr>
              <w:t>Miller's Pyramid clinical competence</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910F34A" w14:textId="77777777" w:rsidR="0092174A" w:rsidRPr="006164B4" w:rsidRDefault="00000000">
            <w:pPr>
              <w:jc w:val="center"/>
            </w:pPr>
            <w:r w:rsidRPr="006164B4">
              <w:rPr>
                <w:sz w:val="20"/>
                <w:szCs w:val="20"/>
              </w:rPr>
              <w:t>2.00 [1.00–3.33]</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A522D02" w14:textId="77777777" w:rsidR="0092174A" w:rsidRPr="006164B4" w:rsidRDefault="00000000">
            <w:pPr>
              <w:jc w:val="center"/>
            </w:pPr>
            <w:r w:rsidRPr="006164B4">
              <w:rPr>
                <w:sz w:val="20"/>
                <w:szCs w:val="20"/>
              </w:rPr>
              <w:t>4.00 [3.33–4.08]</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D957860" w14:textId="77777777" w:rsidR="0092174A" w:rsidRPr="006164B4" w:rsidRDefault="00000000">
            <w:pPr>
              <w:jc w:val="center"/>
            </w:pPr>
            <w:r w:rsidRPr="006164B4">
              <w:rPr>
                <w:sz w:val="20"/>
                <w:szCs w:val="20"/>
              </w:rPr>
              <w:t>4.67 [3.33–4.67]</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A37BBC3" w14:textId="77777777" w:rsidR="0092174A" w:rsidRPr="006164B4" w:rsidRDefault="00000000">
            <w:pPr>
              <w:jc w:val="center"/>
            </w:pPr>
            <w:r w:rsidRPr="006164B4">
              <w:rPr>
                <w:sz w:val="20"/>
                <w:szCs w:val="20"/>
              </w:rPr>
              <w:t>18.75, &lt;0.001, 0.47</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72B0D38" w14:textId="77777777" w:rsidR="0092174A" w:rsidRPr="006164B4" w:rsidRDefault="00000000">
            <w:pPr>
              <w:jc w:val="center"/>
            </w:pPr>
            <w:r w:rsidRPr="006164B4">
              <w:rPr>
                <w:sz w:val="20"/>
                <w:szCs w:val="20"/>
              </w:rPr>
              <w:t>p = 0.004; r = 0.71</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9A6EDF8" w14:textId="77777777" w:rsidR="0092174A" w:rsidRPr="006164B4" w:rsidRDefault="00000000">
            <w:pPr>
              <w:jc w:val="center"/>
            </w:pPr>
            <w:r w:rsidRPr="006164B4">
              <w:rPr>
                <w:sz w:val="20"/>
                <w:szCs w:val="20"/>
              </w:rPr>
              <w:t>p = 0.172; r = 0.42</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40407A7" w14:textId="77777777" w:rsidR="0092174A" w:rsidRPr="006164B4" w:rsidRDefault="00000000">
            <w:pPr>
              <w:jc w:val="center"/>
            </w:pPr>
            <w:r w:rsidRPr="006164B4">
              <w:rPr>
                <w:sz w:val="20"/>
                <w:szCs w:val="20"/>
              </w:rPr>
              <w:t>p = 0.022; r = 0.60</w:t>
            </w:r>
          </w:p>
        </w:tc>
      </w:tr>
      <w:tr w:rsidR="0092174A" w:rsidRPr="006164B4" w14:paraId="3845361C" w14:textId="77777777">
        <w:trPr>
          <w:trHeight w:val="380"/>
        </w:trPr>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19F3E94" w14:textId="77777777" w:rsidR="0092174A" w:rsidRPr="006164B4" w:rsidRDefault="00000000">
            <w:r w:rsidRPr="006164B4">
              <w:rPr>
                <w:b/>
                <w:bCs/>
                <w:sz w:val="20"/>
                <w:szCs w:val="20"/>
              </w:rPr>
              <w:t>Intent capture</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5308AAF" w14:textId="77777777" w:rsidR="0092174A" w:rsidRPr="006164B4" w:rsidRDefault="00000000">
            <w:pPr>
              <w:jc w:val="center"/>
            </w:pPr>
            <w:r w:rsidRPr="006164B4">
              <w:rPr>
                <w:sz w:val="20"/>
                <w:szCs w:val="20"/>
              </w:rPr>
              <w:t>2.17 [1.33–3.33]</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2452A07" w14:textId="77777777" w:rsidR="0092174A" w:rsidRPr="006164B4" w:rsidRDefault="00000000">
            <w:pPr>
              <w:jc w:val="center"/>
            </w:pPr>
            <w:r w:rsidRPr="006164B4">
              <w:rPr>
                <w:sz w:val="20"/>
                <w:szCs w:val="20"/>
              </w:rPr>
              <w:t>4.17 [3.33–4.33]</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26A08D7" w14:textId="77777777" w:rsidR="0092174A" w:rsidRPr="006164B4" w:rsidRDefault="00000000">
            <w:pPr>
              <w:jc w:val="center"/>
            </w:pPr>
            <w:r w:rsidRPr="006164B4">
              <w:rPr>
                <w:sz w:val="20"/>
                <w:szCs w:val="20"/>
              </w:rPr>
              <w:t>4.67 [4.25–5.00]</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8E1DFB9" w14:textId="77777777" w:rsidR="0092174A" w:rsidRPr="006164B4" w:rsidRDefault="00000000">
            <w:pPr>
              <w:jc w:val="center"/>
            </w:pPr>
            <w:r w:rsidRPr="006164B4">
              <w:rPr>
                <w:sz w:val="20"/>
                <w:szCs w:val="20"/>
              </w:rPr>
              <w:t>20.90, &lt;0.001, 0.52</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C508ED9" w14:textId="77777777" w:rsidR="0092174A" w:rsidRPr="006164B4" w:rsidRDefault="00000000">
            <w:pPr>
              <w:jc w:val="center"/>
            </w:pPr>
            <w:r w:rsidRPr="006164B4">
              <w:rPr>
                <w:sz w:val="20"/>
                <w:szCs w:val="20"/>
              </w:rPr>
              <w:t>p &lt; 0.001; r = 0.81</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9852872" w14:textId="77777777" w:rsidR="0092174A" w:rsidRPr="006164B4" w:rsidRDefault="00000000">
            <w:pPr>
              <w:jc w:val="center"/>
            </w:pPr>
            <w:r w:rsidRPr="006164B4">
              <w:rPr>
                <w:sz w:val="20"/>
                <w:szCs w:val="20"/>
              </w:rPr>
              <w:t>p = 0.064; r = 0.51</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46D82F1" w14:textId="77777777" w:rsidR="0092174A" w:rsidRPr="006164B4" w:rsidRDefault="00000000">
            <w:pPr>
              <w:jc w:val="center"/>
            </w:pPr>
            <w:r w:rsidRPr="006164B4">
              <w:rPr>
                <w:sz w:val="20"/>
                <w:szCs w:val="20"/>
              </w:rPr>
              <w:t>p = 0.017; r = 0.62</w:t>
            </w:r>
          </w:p>
        </w:tc>
      </w:tr>
      <w:tr w:rsidR="0092174A" w:rsidRPr="006164B4" w14:paraId="7E9E2474" w14:textId="77777777">
        <w:trPr>
          <w:trHeight w:val="380"/>
        </w:trPr>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239B2DA" w14:textId="77777777" w:rsidR="0092174A" w:rsidRPr="006164B4" w:rsidRDefault="00000000">
            <w:r w:rsidRPr="006164B4">
              <w:rPr>
                <w:b/>
                <w:bCs/>
                <w:sz w:val="20"/>
                <w:szCs w:val="20"/>
              </w:rPr>
              <w:t>Helpfulness</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A8F3781" w14:textId="77777777" w:rsidR="0092174A" w:rsidRPr="006164B4" w:rsidRDefault="00000000">
            <w:pPr>
              <w:jc w:val="center"/>
            </w:pPr>
            <w:r w:rsidRPr="006164B4">
              <w:rPr>
                <w:sz w:val="20"/>
                <w:szCs w:val="20"/>
              </w:rPr>
              <w:t>2.17 [1.00–3.33]</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3510F54" w14:textId="77777777" w:rsidR="0092174A" w:rsidRPr="006164B4" w:rsidRDefault="00000000">
            <w:pPr>
              <w:jc w:val="center"/>
            </w:pPr>
            <w:r w:rsidRPr="006164B4">
              <w:rPr>
                <w:sz w:val="20"/>
                <w:szCs w:val="20"/>
              </w:rPr>
              <w:t>4.00 [3.25–4.08]</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7C5DD96" w14:textId="77777777" w:rsidR="0092174A" w:rsidRPr="006164B4" w:rsidRDefault="00000000">
            <w:pPr>
              <w:jc w:val="center"/>
            </w:pPr>
            <w:r w:rsidRPr="006164B4">
              <w:rPr>
                <w:sz w:val="20"/>
                <w:szCs w:val="20"/>
              </w:rPr>
              <w:t>4.67 [3.58–5.00]</w:t>
            </w:r>
          </w:p>
        </w:tc>
        <w:tc>
          <w:tcPr>
            <w:tcW w:w="1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CD295B1" w14:textId="77777777" w:rsidR="0092174A" w:rsidRPr="006164B4" w:rsidRDefault="00000000">
            <w:pPr>
              <w:jc w:val="center"/>
            </w:pPr>
            <w:r w:rsidRPr="006164B4">
              <w:rPr>
                <w:sz w:val="20"/>
                <w:szCs w:val="20"/>
              </w:rPr>
              <w:t>19.50, &lt;0.001, 0.49</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5C564BF" w14:textId="77777777" w:rsidR="0092174A" w:rsidRPr="006164B4" w:rsidRDefault="00000000">
            <w:pPr>
              <w:jc w:val="center"/>
            </w:pPr>
            <w:r w:rsidRPr="006164B4">
              <w:rPr>
                <w:sz w:val="20"/>
                <w:szCs w:val="20"/>
              </w:rPr>
              <w:t>p = 0.003; r = 0.74</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0B6A4C5" w14:textId="77777777" w:rsidR="0092174A" w:rsidRPr="006164B4" w:rsidRDefault="00000000">
            <w:pPr>
              <w:jc w:val="center"/>
            </w:pPr>
            <w:r w:rsidRPr="006164B4">
              <w:rPr>
                <w:sz w:val="20"/>
                <w:szCs w:val="20"/>
              </w:rPr>
              <w:t>p = 0.093; r = 0.48</w:t>
            </w:r>
          </w:p>
        </w:tc>
        <w:tc>
          <w:tcPr>
            <w:tcW w:w="13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9DBC193" w14:textId="77777777" w:rsidR="0092174A" w:rsidRPr="006164B4" w:rsidRDefault="00000000">
            <w:pPr>
              <w:jc w:val="center"/>
            </w:pPr>
            <w:r w:rsidRPr="006164B4">
              <w:rPr>
                <w:sz w:val="20"/>
                <w:szCs w:val="20"/>
              </w:rPr>
              <w:t>p = 0.022; r = 0.60</w:t>
            </w:r>
          </w:p>
        </w:tc>
      </w:tr>
      <w:tr w:rsidR="0092174A" w:rsidRPr="006164B4" w14:paraId="33A562B3" w14:textId="77777777">
        <w:trPr>
          <w:trHeight w:val="380"/>
        </w:trPr>
        <w:tc>
          <w:tcPr>
            <w:tcW w:w="1500" w:type="dxa"/>
            <w:tcBorders>
              <w:top w:val="single" w:sz="4" w:space="0" w:color="666666"/>
              <w:left w:val="single" w:sz="4" w:space="0" w:color="666666"/>
              <w:bottom w:val="single" w:sz="4" w:space="0" w:color="666666"/>
              <w:right w:val="single" w:sz="4" w:space="0" w:color="666666"/>
            </w:tcBorders>
            <w:shd w:val="clear" w:color="auto" w:fill="FFF8E1"/>
            <w:tcMar>
              <w:top w:w="80" w:type="dxa"/>
              <w:left w:w="100" w:type="dxa"/>
              <w:bottom w:w="80" w:type="dxa"/>
              <w:right w:w="100" w:type="dxa"/>
            </w:tcMar>
          </w:tcPr>
          <w:p w14:paraId="13E96BDB" w14:textId="77777777" w:rsidR="0092174A" w:rsidRPr="006164B4" w:rsidRDefault="00000000">
            <w:r w:rsidRPr="006164B4">
              <w:rPr>
                <w:b/>
                <w:bCs/>
                <w:sz w:val="20"/>
                <w:szCs w:val="20"/>
              </w:rPr>
              <w:t>Composite (5–25)</w:t>
            </w:r>
          </w:p>
        </w:tc>
        <w:tc>
          <w:tcPr>
            <w:tcW w:w="1500" w:type="dxa"/>
            <w:tcBorders>
              <w:top w:val="single" w:sz="4" w:space="0" w:color="666666"/>
              <w:left w:val="single" w:sz="4" w:space="0" w:color="666666"/>
              <w:bottom w:val="single" w:sz="4" w:space="0" w:color="666666"/>
              <w:right w:val="single" w:sz="4" w:space="0" w:color="666666"/>
            </w:tcBorders>
            <w:shd w:val="clear" w:color="auto" w:fill="FFF8E1"/>
            <w:tcMar>
              <w:top w:w="80" w:type="dxa"/>
              <w:left w:w="100" w:type="dxa"/>
              <w:bottom w:w="80" w:type="dxa"/>
              <w:right w:w="100" w:type="dxa"/>
            </w:tcMar>
          </w:tcPr>
          <w:p w14:paraId="7CDB71D1" w14:textId="77777777" w:rsidR="0092174A" w:rsidRPr="006164B4" w:rsidRDefault="00000000">
            <w:pPr>
              <w:jc w:val="center"/>
            </w:pPr>
            <w:r w:rsidRPr="006164B4">
              <w:rPr>
                <w:sz w:val="20"/>
                <w:szCs w:val="20"/>
              </w:rPr>
              <w:t>12.50 [5.33–20.33]</w:t>
            </w:r>
          </w:p>
        </w:tc>
        <w:tc>
          <w:tcPr>
            <w:tcW w:w="1500" w:type="dxa"/>
            <w:tcBorders>
              <w:top w:val="single" w:sz="4" w:space="0" w:color="666666"/>
              <w:left w:val="single" w:sz="4" w:space="0" w:color="666666"/>
              <w:bottom w:val="single" w:sz="4" w:space="0" w:color="666666"/>
              <w:right w:val="single" w:sz="4" w:space="0" w:color="666666"/>
            </w:tcBorders>
            <w:shd w:val="clear" w:color="auto" w:fill="FFF8E1"/>
            <w:tcMar>
              <w:top w:w="80" w:type="dxa"/>
              <w:left w:w="100" w:type="dxa"/>
              <w:bottom w:w="80" w:type="dxa"/>
              <w:right w:w="100" w:type="dxa"/>
            </w:tcMar>
          </w:tcPr>
          <w:p w14:paraId="09AA6726" w14:textId="77777777" w:rsidR="0092174A" w:rsidRPr="006164B4" w:rsidRDefault="00000000">
            <w:pPr>
              <w:jc w:val="center"/>
            </w:pPr>
            <w:r w:rsidRPr="006164B4">
              <w:rPr>
                <w:sz w:val="20"/>
                <w:szCs w:val="20"/>
              </w:rPr>
              <w:t>21.50 [19.92–22.58]</w:t>
            </w:r>
          </w:p>
        </w:tc>
        <w:tc>
          <w:tcPr>
            <w:tcW w:w="1500" w:type="dxa"/>
            <w:tcBorders>
              <w:top w:val="single" w:sz="4" w:space="0" w:color="666666"/>
              <w:left w:val="single" w:sz="4" w:space="0" w:color="666666"/>
              <w:bottom w:val="single" w:sz="4" w:space="0" w:color="666666"/>
              <w:right w:val="single" w:sz="4" w:space="0" w:color="666666"/>
            </w:tcBorders>
            <w:shd w:val="clear" w:color="auto" w:fill="FFF8E1"/>
            <w:tcMar>
              <w:top w:w="80" w:type="dxa"/>
              <w:left w:w="100" w:type="dxa"/>
              <w:bottom w:w="80" w:type="dxa"/>
              <w:right w:w="100" w:type="dxa"/>
            </w:tcMar>
          </w:tcPr>
          <w:p w14:paraId="6943D8F8" w14:textId="77777777" w:rsidR="0092174A" w:rsidRPr="006164B4" w:rsidRDefault="00000000">
            <w:pPr>
              <w:jc w:val="center"/>
            </w:pPr>
            <w:r w:rsidRPr="006164B4">
              <w:rPr>
                <w:sz w:val="20"/>
                <w:szCs w:val="20"/>
              </w:rPr>
              <w:t>23.83 [21.83–24.42]</w:t>
            </w:r>
          </w:p>
        </w:tc>
        <w:tc>
          <w:tcPr>
            <w:tcW w:w="1500" w:type="dxa"/>
            <w:tcBorders>
              <w:top w:val="single" w:sz="4" w:space="0" w:color="666666"/>
              <w:left w:val="single" w:sz="4" w:space="0" w:color="666666"/>
              <w:bottom w:val="single" w:sz="4" w:space="0" w:color="666666"/>
              <w:right w:val="single" w:sz="4" w:space="0" w:color="666666"/>
            </w:tcBorders>
            <w:shd w:val="clear" w:color="auto" w:fill="FFF8E1"/>
            <w:tcMar>
              <w:top w:w="80" w:type="dxa"/>
              <w:left w:w="100" w:type="dxa"/>
              <w:bottom w:w="80" w:type="dxa"/>
              <w:right w:w="100" w:type="dxa"/>
            </w:tcMar>
          </w:tcPr>
          <w:p w14:paraId="6AE79CD3" w14:textId="77777777" w:rsidR="0092174A" w:rsidRPr="006164B4" w:rsidRDefault="00000000">
            <w:pPr>
              <w:jc w:val="center"/>
            </w:pPr>
            <w:r w:rsidRPr="006164B4">
              <w:rPr>
                <w:sz w:val="20"/>
                <w:szCs w:val="20"/>
              </w:rPr>
              <w:t>22.13, &lt;0.001, 0.55</w:t>
            </w:r>
          </w:p>
        </w:tc>
        <w:tc>
          <w:tcPr>
            <w:tcW w:w="1300" w:type="dxa"/>
            <w:tcBorders>
              <w:top w:val="single" w:sz="4" w:space="0" w:color="666666"/>
              <w:left w:val="single" w:sz="4" w:space="0" w:color="666666"/>
              <w:bottom w:val="single" w:sz="4" w:space="0" w:color="666666"/>
              <w:right w:val="single" w:sz="4" w:space="0" w:color="666666"/>
            </w:tcBorders>
            <w:shd w:val="clear" w:color="auto" w:fill="FFF8E1"/>
            <w:tcMar>
              <w:top w:w="80" w:type="dxa"/>
              <w:left w:w="100" w:type="dxa"/>
              <w:bottom w:w="80" w:type="dxa"/>
              <w:right w:w="100" w:type="dxa"/>
            </w:tcMar>
          </w:tcPr>
          <w:p w14:paraId="527838B9" w14:textId="77777777" w:rsidR="0092174A" w:rsidRPr="006164B4" w:rsidRDefault="00000000">
            <w:pPr>
              <w:jc w:val="center"/>
            </w:pPr>
            <w:r w:rsidRPr="006164B4">
              <w:rPr>
                <w:sz w:val="20"/>
                <w:szCs w:val="20"/>
              </w:rPr>
              <w:t>p = 0.004; r = 0.71</w:t>
            </w:r>
          </w:p>
        </w:tc>
        <w:tc>
          <w:tcPr>
            <w:tcW w:w="1300" w:type="dxa"/>
            <w:tcBorders>
              <w:top w:val="single" w:sz="4" w:space="0" w:color="666666"/>
              <w:left w:val="single" w:sz="4" w:space="0" w:color="666666"/>
              <w:bottom w:val="single" w:sz="4" w:space="0" w:color="666666"/>
              <w:right w:val="single" w:sz="4" w:space="0" w:color="666666"/>
            </w:tcBorders>
            <w:shd w:val="clear" w:color="auto" w:fill="FFF8E1"/>
            <w:tcMar>
              <w:top w:w="80" w:type="dxa"/>
              <w:left w:w="100" w:type="dxa"/>
              <w:bottom w:w="80" w:type="dxa"/>
              <w:right w:w="100" w:type="dxa"/>
            </w:tcMar>
          </w:tcPr>
          <w:p w14:paraId="6924E49A" w14:textId="77777777" w:rsidR="0092174A" w:rsidRPr="006164B4" w:rsidRDefault="00000000">
            <w:pPr>
              <w:jc w:val="center"/>
            </w:pPr>
            <w:r w:rsidRPr="006164B4">
              <w:rPr>
                <w:sz w:val="20"/>
                <w:szCs w:val="20"/>
              </w:rPr>
              <w:t>p = 0.085; r = 0.49</w:t>
            </w:r>
          </w:p>
        </w:tc>
        <w:tc>
          <w:tcPr>
            <w:tcW w:w="1300" w:type="dxa"/>
            <w:tcBorders>
              <w:top w:val="single" w:sz="4" w:space="0" w:color="666666"/>
              <w:left w:val="single" w:sz="4" w:space="0" w:color="666666"/>
              <w:bottom w:val="single" w:sz="4" w:space="0" w:color="666666"/>
              <w:right w:val="single" w:sz="4" w:space="0" w:color="666666"/>
            </w:tcBorders>
            <w:shd w:val="clear" w:color="auto" w:fill="FFF8E1"/>
            <w:tcMar>
              <w:top w:w="80" w:type="dxa"/>
              <w:left w:w="100" w:type="dxa"/>
              <w:bottom w:w="80" w:type="dxa"/>
              <w:right w:w="100" w:type="dxa"/>
            </w:tcMar>
          </w:tcPr>
          <w:p w14:paraId="4762C827" w14:textId="77777777" w:rsidR="0092174A" w:rsidRPr="006164B4" w:rsidRDefault="00000000">
            <w:pPr>
              <w:jc w:val="center"/>
            </w:pPr>
            <w:r w:rsidRPr="006164B4">
              <w:rPr>
                <w:sz w:val="20"/>
                <w:szCs w:val="20"/>
              </w:rPr>
              <w:t>p = 0.016; r = 0.62</w:t>
            </w:r>
          </w:p>
        </w:tc>
      </w:tr>
    </w:tbl>
    <w:p w14:paraId="6AC84165" w14:textId="77777777" w:rsidR="0092174A" w:rsidRPr="006164B4" w:rsidRDefault="00000000">
      <w:pPr>
        <w:spacing w:before="240"/>
      </w:pPr>
      <w:r w:rsidRPr="006164B4">
        <w:rPr>
          <w:i/>
          <w:iCs/>
          <w:sz w:val="18"/>
          <w:szCs w:val="18"/>
        </w:rPr>
        <w:t>Median and interquartile range (IQR) are computed across the 20 expert-rated questions using the post-adjudication consensus score (mean across three raters). The Friedman omnibus test was run within each dimension on the matched three-architecture vector per question. Pairwise comparisons used the Wilcoxon signed-rank test with Bonferroni correction for the three contrasts within each dimension (corrected p-values are reported). The matched-pairs effect size is r = |Z| / √N, with conventional thresholds 0.10 (small), 0.30 (medium), 0.50 (large). The composite score (5–25) is the per-question sum of the five Likert scores.</w:t>
      </w:r>
    </w:p>
    <w:p w14:paraId="1F81ADC3" w14:textId="77777777" w:rsidR="0092174A" w:rsidRPr="006164B4" w:rsidRDefault="0092174A">
      <w:pPr>
        <w:rPr>
          <w:rFonts w:eastAsiaTheme="minorEastAsia"/>
        </w:rPr>
        <w:sectPr w:rsidR="0092174A" w:rsidRPr="006164B4">
          <w:pgSz w:w="15840" w:h="12240" w:orient="landscape"/>
          <w:pgMar w:top="1440" w:right="1440" w:bottom="1440" w:left="1440" w:header="720" w:footer="720" w:gutter="0"/>
          <w:cols w:space="720"/>
          <w:docGrid w:linePitch="360"/>
        </w:sectPr>
      </w:pPr>
    </w:p>
    <w:p w14:paraId="4CF3E53C" w14:textId="77777777" w:rsidR="0092174A" w:rsidRPr="006164B4" w:rsidRDefault="00000000">
      <w:pPr>
        <w:spacing w:before="360" w:after="180"/>
      </w:pPr>
      <w:r w:rsidRPr="006164B4">
        <w:rPr>
          <w:b/>
          <w:bCs/>
          <w:sz w:val="24"/>
          <w:szCs w:val="24"/>
        </w:rPr>
        <w:lastRenderedPageBreak/>
        <w:t>Supplementary Table S</w:t>
      </w:r>
      <w:r w:rsidRPr="006164B4">
        <w:rPr>
          <w:rFonts w:eastAsiaTheme="minorEastAsia" w:hint="eastAsia"/>
          <w:b/>
          <w:bCs/>
          <w:sz w:val="24"/>
          <w:szCs w:val="24"/>
        </w:rPr>
        <w:t>3</w:t>
      </w:r>
      <w:r w:rsidRPr="006164B4">
        <w:rPr>
          <w:b/>
          <w:bCs/>
          <w:sz w:val="24"/>
          <w:szCs w:val="24"/>
        </w:rPr>
        <w:t>.  Composite expert score by clinical task category</w:t>
      </w:r>
    </w:p>
    <w:tbl>
      <w:tblPr>
        <w:tblW w:w="12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1450"/>
        <w:gridCol w:w="450"/>
        <w:gridCol w:w="1400"/>
        <w:gridCol w:w="1400"/>
        <w:gridCol w:w="1400"/>
        <w:gridCol w:w="1000"/>
        <w:gridCol w:w="1000"/>
        <w:gridCol w:w="1800"/>
      </w:tblGrid>
      <w:tr w:rsidR="0092174A" w:rsidRPr="006164B4" w14:paraId="74959A3D" w14:textId="77777777">
        <w:trPr>
          <w:trHeight w:val="380"/>
        </w:trPr>
        <w:tc>
          <w:tcPr>
            <w:tcW w:w="210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43AE0F01" w14:textId="77777777" w:rsidR="0092174A" w:rsidRPr="006164B4" w:rsidRDefault="00000000">
            <w:pPr>
              <w:jc w:val="left"/>
            </w:pPr>
            <w:r w:rsidRPr="006164B4">
              <w:rPr>
                <w:b/>
                <w:bCs/>
                <w:sz w:val="20"/>
                <w:szCs w:val="20"/>
              </w:rPr>
              <w:t>Task category</w:t>
            </w:r>
          </w:p>
        </w:tc>
        <w:tc>
          <w:tcPr>
            <w:tcW w:w="145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07827BE6" w14:textId="77777777" w:rsidR="0092174A" w:rsidRPr="006164B4" w:rsidRDefault="00000000">
            <w:pPr>
              <w:jc w:val="center"/>
            </w:pPr>
            <w:r w:rsidRPr="006164B4">
              <w:rPr>
                <w:b/>
                <w:bCs/>
                <w:sz w:val="20"/>
                <w:szCs w:val="20"/>
              </w:rPr>
              <w:t>Question IDs</w:t>
            </w:r>
          </w:p>
        </w:tc>
        <w:tc>
          <w:tcPr>
            <w:tcW w:w="45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33D7D490" w14:textId="77777777" w:rsidR="0092174A" w:rsidRPr="006164B4" w:rsidRDefault="00000000">
            <w:pPr>
              <w:jc w:val="center"/>
            </w:pPr>
            <w:r w:rsidRPr="006164B4">
              <w:rPr>
                <w:b/>
                <w:bCs/>
                <w:sz w:val="20"/>
                <w:szCs w:val="20"/>
              </w:rPr>
              <w:t>n</w:t>
            </w:r>
          </w:p>
        </w:tc>
        <w:tc>
          <w:tcPr>
            <w:tcW w:w="4200" w:type="dxa"/>
            <w:gridSpan w:val="3"/>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7A026004" w14:textId="77777777" w:rsidR="0092174A" w:rsidRPr="006164B4" w:rsidRDefault="00000000">
            <w:pPr>
              <w:jc w:val="center"/>
            </w:pPr>
            <w:r w:rsidRPr="006164B4">
              <w:rPr>
                <w:b/>
                <w:bCs/>
                <w:sz w:val="20"/>
                <w:szCs w:val="20"/>
              </w:rPr>
              <w:t>Composite score, median [IQR]</w:t>
            </w:r>
          </w:p>
        </w:tc>
        <w:tc>
          <w:tcPr>
            <w:tcW w:w="100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482A7323" w14:textId="77777777" w:rsidR="0092174A" w:rsidRPr="006164B4" w:rsidRDefault="00000000">
            <w:pPr>
              <w:jc w:val="center"/>
            </w:pPr>
            <w:r w:rsidRPr="006164B4">
              <w:rPr>
                <w:b/>
                <w:bCs/>
                <w:sz w:val="20"/>
                <w:szCs w:val="20"/>
              </w:rPr>
              <w:t>Δ median (V3 − V1)</w:t>
            </w:r>
          </w:p>
        </w:tc>
        <w:tc>
          <w:tcPr>
            <w:tcW w:w="100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1F8FDEF5" w14:textId="77777777" w:rsidR="0092174A" w:rsidRPr="006164B4" w:rsidRDefault="00000000">
            <w:pPr>
              <w:jc w:val="center"/>
            </w:pPr>
            <w:r w:rsidRPr="006164B4">
              <w:rPr>
                <w:b/>
                <w:bCs/>
                <w:sz w:val="20"/>
                <w:szCs w:val="20"/>
              </w:rPr>
              <w:t>Δ median (V3 − V2)</w:t>
            </w:r>
          </w:p>
        </w:tc>
        <w:tc>
          <w:tcPr>
            <w:tcW w:w="180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6D691D4A" w14:textId="77777777" w:rsidR="0092174A" w:rsidRPr="006164B4" w:rsidRDefault="00000000">
            <w:pPr>
              <w:jc w:val="left"/>
            </w:pPr>
            <w:r w:rsidRPr="006164B4">
              <w:rPr>
                <w:b/>
                <w:bCs/>
                <w:sz w:val="20"/>
                <w:szCs w:val="20"/>
              </w:rPr>
              <w:t>Note</w:t>
            </w:r>
          </w:p>
        </w:tc>
      </w:tr>
      <w:tr w:rsidR="0092174A" w:rsidRPr="006164B4" w14:paraId="469A69A7" w14:textId="77777777">
        <w:trPr>
          <w:trHeight w:val="380"/>
        </w:trPr>
        <w:tc>
          <w:tcPr>
            <w:tcW w:w="21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2A4B07D4" w14:textId="77777777" w:rsidR="0092174A" w:rsidRPr="006164B4" w:rsidRDefault="0092174A">
            <w:pPr>
              <w:jc w:val="center"/>
            </w:pPr>
          </w:p>
        </w:tc>
        <w:tc>
          <w:tcPr>
            <w:tcW w:w="145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1B7818A0" w14:textId="77777777" w:rsidR="0092174A" w:rsidRPr="006164B4" w:rsidRDefault="0092174A">
            <w:pPr>
              <w:jc w:val="center"/>
            </w:pPr>
          </w:p>
        </w:tc>
        <w:tc>
          <w:tcPr>
            <w:tcW w:w="45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695565F9" w14:textId="77777777" w:rsidR="0092174A" w:rsidRPr="006164B4" w:rsidRDefault="0092174A">
            <w:pPr>
              <w:jc w:val="center"/>
            </w:pPr>
          </w:p>
        </w:tc>
        <w:tc>
          <w:tcPr>
            <w:tcW w:w="14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0C35F5F9" w14:textId="77777777" w:rsidR="0092174A" w:rsidRPr="006164B4" w:rsidRDefault="00000000">
            <w:pPr>
              <w:jc w:val="center"/>
            </w:pPr>
            <w:r w:rsidRPr="006164B4">
              <w:rPr>
                <w:b/>
                <w:bCs/>
                <w:sz w:val="18"/>
                <w:szCs w:val="18"/>
              </w:rPr>
              <w:t>Zero-shot LLM (V1)</w:t>
            </w:r>
          </w:p>
        </w:tc>
        <w:tc>
          <w:tcPr>
            <w:tcW w:w="14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0D2A163F" w14:textId="77777777" w:rsidR="0092174A" w:rsidRPr="006164B4" w:rsidRDefault="00000000">
            <w:pPr>
              <w:jc w:val="center"/>
            </w:pPr>
            <w:r w:rsidRPr="006164B4">
              <w:rPr>
                <w:b/>
                <w:bCs/>
                <w:sz w:val="18"/>
                <w:szCs w:val="18"/>
              </w:rPr>
              <w:t>Guideline-only RAG (V2)</w:t>
            </w:r>
          </w:p>
        </w:tc>
        <w:tc>
          <w:tcPr>
            <w:tcW w:w="14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22A418A0" w14:textId="77777777" w:rsidR="0092174A" w:rsidRPr="006164B4" w:rsidRDefault="00000000">
            <w:pPr>
              <w:jc w:val="center"/>
            </w:pPr>
            <w:r w:rsidRPr="006164B4">
              <w:rPr>
                <w:b/>
                <w:bCs/>
                <w:sz w:val="18"/>
                <w:szCs w:val="18"/>
              </w:rPr>
              <w:t>Hybrid KG-RAG (V3)</w:t>
            </w:r>
          </w:p>
        </w:tc>
        <w:tc>
          <w:tcPr>
            <w:tcW w:w="10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0C516C46" w14:textId="77777777" w:rsidR="0092174A" w:rsidRPr="006164B4" w:rsidRDefault="0092174A">
            <w:pPr>
              <w:jc w:val="center"/>
            </w:pPr>
          </w:p>
        </w:tc>
        <w:tc>
          <w:tcPr>
            <w:tcW w:w="10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2AB36B1C" w14:textId="77777777" w:rsidR="0092174A" w:rsidRPr="006164B4" w:rsidRDefault="0092174A">
            <w:pPr>
              <w:jc w:val="center"/>
            </w:pPr>
          </w:p>
        </w:tc>
        <w:tc>
          <w:tcPr>
            <w:tcW w:w="1800" w:type="dxa"/>
            <w:tcBorders>
              <w:top w:val="single" w:sz="4" w:space="0" w:color="666666"/>
              <w:left w:val="single" w:sz="4" w:space="0" w:color="666666"/>
              <w:bottom w:val="single" w:sz="4" w:space="0" w:color="666666"/>
              <w:right w:val="single" w:sz="4" w:space="0" w:color="666666"/>
            </w:tcBorders>
            <w:shd w:val="clear" w:color="auto" w:fill="F2F5F9"/>
            <w:tcMar>
              <w:top w:w="80" w:type="dxa"/>
              <w:left w:w="100" w:type="dxa"/>
              <w:bottom w:w="80" w:type="dxa"/>
              <w:right w:w="100" w:type="dxa"/>
            </w:tcMar>
          </w:tcPr>
          <w:p w14:paraId="4020D50F" w14:textId="77777777" w:rsidR="0092174A" w:rsidRPr="006164B4" w:rsidRDefault="0092174A">
            <w:pPr>
              <w:jc w:val="center"/>
            </w:pPr>
          </w:p>
        </w:tc>
      </w:tr>
      <w:tr w:rsidR="0092174A" w:rsidRPr="006164B4" w14:paraId="777C81D2" w14:textId="77777777">
        <w:trPr>
          <w:trHeight w:val="360"/>
        </w:trPr>
        <w:tc>
          <w:tcPr>
            <w:tcW w:w="21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CD41744" w14:textId="77777777" w:rsidR="0092174A" w:rsidRPr="006164B4" w:rsidRDefault="00000000">
            <w:pPr>
              <w:jc w:val="left"/>
            </w:pPr>
            <w:r w:rsidRPr="006164B4">
              <w:rPr>
                <w:b/>
                <w:bCs/>
                <w:sz w:val="20"/>
                <w:szCs w:val="20"/>
              </w:rPr>
              <w:t>Diagnostic biopsy</w:t>
            </w:r>
          </w:p>
        </w:tc>
        <w:tc>
          <w:tcPr>
            <w:tcW w:w="145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F8D5F3F" w14:textId="77777777" w:rsidR="0092174A" w:rsidRPr="006164B4" w:rsidRDefault="00000000">
            <w:pPr>
              <w:jc w:val="center"/>
            </w:pPr>
            <w:r w:rsidRPr="006164B4">
              <w:rPr>
                <w:sz w:val="18"/>
                <w:szCs w:val="18"/>
              </w:rPr>
              <w:t>Q1, Q12, Q20</w:t>
            </w:r>
          </w:p>
        </w:tc>
        <w:tc>
          <w:tcPr>
            <w:tcW w:w="45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D8BE208" w14:textId="77777777" w:rsidR="0092174A" w:rsidRPr="006164B4" w:rsidRDefault="00000000">
            <w:pPr>
              <w:jc w:val="center"/>
            </w:pPr>
            <w:r w:rsidRPr="006164B4">
              <w:rPr>
                <w:sz w:val="20"/>
                <w:szCs w:val="20"/>
              </w:rPr>
              <w:t>3</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A6B2733" w14:textId="77777777" w:rsidR="0092174A" w:rsidRPr="006164B4" w:rsidRDefault="00000000">
            <w:pPr>
              <w:jc w:val="center"/>
            </w:pPr>
            <w:r w:rsidRPr="006164B4">
              <w:rPr>
                <w:sz w:val="20"/>
                <w:szCs w:val="20"/>
              </w:rPr>
              <w:t>5.3 [5.2–11.5]</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BCB7E48" w14:textId="77777777" w:rsidR="0092174A" w:rsidRPr="006164B4" w:rsidRDefault="00000000">
            <w:pPr>
              <w:jc w:val="center"/>
            </w:pPr>
            <w:r w:rsidRPr="006164B4">
              <w:rPr>
                <w:sz w:val="20"/>
                <w:szCs w:val="20"/>
              </w:rPr>
              <w:t>18.7 [13.3–21.3]</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8B8772E" w14:textId="77777777" w:rsidR="0092174A" w:rsidRPr="006164B4" w:rsidRDefault="00000000">
            <w:pPr>
              <w:jc w:val="center"/>
            </w:pPr>
            <w:r w:rsidRPr="006164B4">
              <w:rPr>
                <w:sz w:val="20"/>
                <w:szCs w:val="20"/>
              </w:rPr>
              <w:t>23.7 [20.7–23.8]</w:t>
            </w:r>
          </w:p>
        </w:tc>
        <w:tc>
          <w:tcPr>
            <w:tcW w:w="1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7C1168C" w14:textId="77777777" w:rsidR="0092174A" w:rsidRPr="006164B4" w:rsidRDefault="00000000">
            <w:pPr>
              <w:jc w:val="center"/>
            </w:pPr>
            <w:r w:rsidRPr="006164B4">
              <w:rPr>
                <w:sz w:val="20"/>
                <w:szCs w:val="20"/>
              </w:rPr>
              <w:t>+12.7</w:t>
            </w:r>
          </w:p>
        </w:tc>
        <w:tc>
          <w:tcPr>
            <w:tcW w:w="1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58AD5D9" w14:textId="77777777" w:rsidR="0092174A" w:rsidRPr="006164B4" w:rsidRDefault="00000000">
            <w:pPr>
              <w:jc w:val="center"/>
            </w:pPr>
            <w:r w:rsidRPr="006164B4">
              <w:rPr>
                <w:sz w:val="20"/>
                <w:szCs w:val="20"/>
              </w:rPr>
              <w:t>+5.3</w:t>
            </w:r>
          </w:p>
        </w:tc>
        <w:tc>
          <w:tcPr>
            <w:tcW w:w="1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A3AA945" w14:textId="77777777" w:rsidR="0092174A" w:rsidRPr="006164B4" w:rsidRDefault="00000000">
            <w:pPr>
              <w:jc w:val="left"/>
            </w:pPr>
            <w:r w:rsidRPr="006164B4">
              <w:rPr>
                <w:i/>
                <w:iCs/>
                <w:sz w:val="18"/>
                <w:szCs w:val="18"/>
              </w:rPr>
              <w:t>—</w:t>
            </w:r>
          </w:p>
        </w:tc>
      </w:tr>
      <w:tr w:rsidR="0092174A" w:rsidRPr="006164B4" w14:paraId="04357017" w14:textId="77777777">
        <w:trPr>
          <w:trHeight w:val="360"/>
        </w:trPr>
        <w:tc>
          <w:tcPr>
            <w:tcW w:w="21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E8D599C" w14:textId="77777777" w:rsidR="0092174A" w:rsidRPr="006164B4" w:rsidRDefault="00000000">
            <w:pPr>
              <w:jc w:val="left"/>
            </w:pPr>
            <w:r w:rsidRPr="006164B4">
              <w:rPr>
                <w:b/>
                <w:bCs/>
                <w:sz w:val="20"/>
                <w:szCs w:val="20"/>
              </w:rPr>
              <w:t>Surgical management</w:t>
            </w:r>
          </w:p>
        </w:tc>
        <w:tc>
          <w:tcPr>
            <w:tcW w:w="145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FB3AD7C" w14:textId="77777777" w:rsidR="0092174A" w:rsidRPr="006164B4" w:rsidRDefault="00000000">
            <w:pPr>
              <w:jc w:val="center"/>
            </w:pPr>
            <w:r w:rsidRPr="006164B4">
              <w:rPr>
                <w:sz w:val="18"/>
                <w:szCs w:val="18"/>
              </w:rPr>
              <w:t>Q2, Q4, Q5, Q7, Q8, Q13</w:t>
            </w:r>
          </w:p>
        </w:tc>
        <w:tc>
          <w:tcPr>
            <w:tcW w:w="45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B13329A" w14:textId="77777777" w:rsidR="0092174A" w:rsidRPr="006164B4" w:rsidRDefault="00000000">
            <w:pPr>
              <w:jc w:val="center"/>
            </w:pPr>
            <w:r w:rsidRPr="006164B4">
              <w:rPr>
                <w:sz w:val="20"/>
                <w:szCs w:val="20"/>
              </w:rPr>
              <w:t>6</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A8945DE" w14:textId="77777777" w:rsidR="0092174A" w:rsidRPr="006164B4" w:rsidRDefault="00000000">
            <w:pPr>
              <w:jc w:val="center"/>
            </w:pPr>
            <w:r w:rsidRPr="006164B4">
              <w:rPr>
                <w:sz w:val="20"/>
                <w:szCs w:val="20"/>
              </w:rPr>
              <w:t>15.8 [12.4–20.0]</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F4A1C4E" w14:textId="77777777" w:rsidR="0092174A" w:rsidRPr="006164B4" w:rsidRDefault="00000000">
            <w:pPr>
              <w:jc w:val="center"/>
            </w:pPr>
            <w:r w:rsidRPr="006164B4">
              <w:rPr>
                <w:sz w:val="20"/>
                <w:szCs w:val="20"/>
              </w:rPr>
              <w:t>22.3 [20.8–23.1]</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92CC131" w14:textId="77777777" w:rsidR="0092174A" w:rsidRPr="006164B4" w:rsidRDefault="00000000">
            <w:pPr>
              <w:jc w:val="center"/>
            </w:pPr>
            <w:r w:rsidRPr="006164B4">
              <w:rPr>
                <w:sz w:val="20"/>
                <w:szCs w:val="20"/>
              </w:rPr>
              <w:t>24.3 [23.8–24.6]</w:t>
            </w:r>
          </w:p>
        </w:tc>
        <w:tc>
          <w:tcPr>
            <w:tcW w:w="1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4FC3B29" w14:textId="77777777" w:rsidR="0092174A" w:rsidRPr="006164B4" w:rsidRDefault="00000000">
            <w:pPr>
              <w:jc w:val="center"/>
            </w:pPr>
            <w:r w:rsidRPr="006164B4">
              <w:rPr>
                <w:sz w:val="20"/>
                <w:szCs w:val="20"/>
              </w:rPr>
              <w:t>+4.5</w:t>
            </w:r>
          </w:p>
        </w:tc>
        <w:tc>
          <w:tcPr>
            <w:tcW w:w="1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B765CE0" w14:textId="77777777" w:rsidR="0092174A" w:rsidRPr="006164B4" w:rsidRDefault="00000000">
            <w:pPr>
              <w:jc w:val="center"/>
            </w:pPr>
            <w:r w:rsidRPr="006164B4">
              <w:rPr>
                <w:sz w:val="20"/>
                <w:szCs w:val="20"/>
              </w:rPr>
              <w:t>+1.8</w:t>
            </w:r>
          </w:p>
        </w:tc>
        <w:tc>
          <w:tcPr>
            <w:tcW w:w="1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6D5D410" w14:textId="77777777" w:rsidR="0092174A" w:rsidRPr="006164B4" w:rsidRDefault="00000000">
            <w:pPr>
              <w:jc w:val="left"/>
            </w:pPr>
            <w:r w:rsidRPr="006164B4">
              <w:rPr>
                <w:i/>
                <w:iCs/>
                <w:sz w:val="18"/>
                <w:szCs w:val="18"/>
              </w:rPr>
              <w:t>V2 near ceiling</w:t>
            </w:r>
          </w:p>
        </w:tc>
      </w:tr>
      <w:tr w:rsidR="0092174A" w:rsidRPr="006164B4" w14:paraId="06655C62" w14:textId="77777777">
        <w:trPr>
          <w:trHeight w:val="360"/>
        </w:trPr>
        <w:tc>
          <w:tcPr>
            <w:tcW w:w="21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119C2A7" w14:textId="77777777" w:rsidR="0092174A" w:rsidRPr="006164B4" w:rsidRDefault="00000000">
            <w:pPr>
              <w:jc w:val="left"/>
            </w:pPr>
            <w:r w:rsidRPr="006164B4">
              <w:rPr>
                <w:b/>
                <w:bCs/>
                <w:sz w:val="20"/>
                <w:szCs w:val="20"/>
              </w:rPr>
              <w:t>Systemic / advanced-disease therapy</w:t>
            </w:r>
          </w:p>
        </w:tc>
        <w:tc>
          <w:tcPr>
            <w:tcW w:w="145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44D3F29" w14:textId="77777777" w:rsidR="0092174A" w:rsidRPr="006164B4" w:rsidRDefault="00000000">
            <w:pPr>
              <w:jc w:val="center"/>
            </w:pPr>
            <w:r w:rsidRPr="006164B4">
              <w:rPr>
                <w:sz w:val="18"/>
                <w:szCs w:val="18"/>
              </w:rPr>
              <w:t>Q3, Q11, Q15, Q16</w:t>
            </w:r>
          </w:p>
        </w:tc>
        <w:tc>
          <w:tcPr>
            <w:tcW w:w="45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27CCE1A" w14:textId="77777777" w:rsidR="0092174A" w:rsidRPr="006164B4" w:rsidRDefault="00000000">
            <w:pPr>
              <w:jc w:val="center"/>
            </w:pPr>
            <w:r w:rsidRPr="006164B4">
              <w:rPr>
                <w:sz w:val="20"/>
                <w:szCs w:val="20"/>
              </w:rPr>
              <w:t>4</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8FB9CDA" w14:textId="77777777" w:rsidR="0092174A" w:rsidRPr="006164B4" w:rsidRDefault="00000000">
            <w:pPr>
              <w:jc w:val="center"/>
            </w:pPr>
            <w:r w:rsidRPr="006164B4">
              <w:rPr>
                <w:sz w:val="20"/>
                <w:szCs w:val="20"/>
              </w:rPr>
              <w:t>5.5 [5.2–9.5]</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7BD3620" w14:textId="77777777" w:rsidR="0092174A" w:rsidRPr="006164B4" w:rsidRDefault="00000000">
            <w:pPr>
              <w:jc w:val="center"/>
            </w:pPr>
            <w:r w:rsidRPr="006164B4">
              <w:rPr>
                <w:sz w:val="20"/>
                <w:szCs w:val="20"/>
              </w:rPr>
              <w:t>22.0 [17.6–22.3]</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0D26F26" w14:textId="77777777" w:rsidR="0092174A" w:rsidRPr="006164B4" w:rsidRDefault="00000000">
            <w:pPr>
              <w:jc w:val="center"/>
            </w:pPr>
            <w:r w:rsidRPr="006164B4">
              <w:rPr>
                <w:sz w:val="20"/>
                <w:szCs w:val="20"/>
              </w:rPr>
              <w:t>23.3 [21.8–24.4]</w:t>
            </w:r>
          </w:p>
        </w:tc>
        <w:tc>
          <w:tcPr>
            <w:tcW w:w="1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3FED2A8" w14:textId="77777777" w:rsidR="0092174A" w:rsidRPr="006164B4" w:rsidRDefault="00000000">
            <w:pPr>
              <w:jc w:val="center"/>
            </w:pPr>
            <w:r w:rsidRPr="006164B4">
              <w:rPr>
                <w:sz w:val="20"/>
                <w:szCs w:val="20"/>
              </w:rPr>
              <w:t>+16.8</w:t>
            </w:r>
          </w:p>
        </w:tc>
        <w:tc>
          <w:tcPr>
            <w:tcW w:w="1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1E4464E" w14:textId="77777777" w:rsidR="0092174A" w:rsidRPr="006164B4" w:rsidRDefault="00000000">
            <w:pPr>
              <w:jc w:val="center"/>
            </w:pPr>
            <w:r w:rsidRPr="006164B4">
              <w:rPr>
                <w:sz w:val="20"/>
                <w:szCs w:val="20"/>
              </w:rPr>
              <w:t>+2.5</w:t>
            </w:r>
          </w:p>
        </w:tc>
        <w:tc>
          <w:tcPr>
            <w:tcW w:w="1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D69FEEC" w14:textId="77777777" w:rsidR="0092174A" w:rsidRPr="006164B4" w:rsidRDefault="00000000">
            <w:pPr>
              <w:jc w:val="left"/>
            </w:pPr>
            <w:r w:rsidRPr="006164B4">
              <w:rPr>
                <w:i/>
                <w:iCs/>
                <w:sz w:val="18"/>
                <w:szCs w:val="18"/>
              </w:rPr>
              <w:t>—</w:t>
            </w:r>
          </w:p>
        </w:tc>
      </w:tr>
      <w:tr w:rsidR="0092174A" w:rsidRPr="006164B4" w14:paraId="4E700670" w14:textId="77777777">
        <w:trPr>
          <w:trHeight w:val="360"/>
        </w:trPr>
        <w:tc>
          <w:tcPr>
            <w:tcW w:w="21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995DB5D" w14:textId="77777777" w:rsidR="0092174A" w:rsidRPr="006164B4" w:rsidRDefault="00000000">
            <w:pPr>
              <w:jc w:val="left"/>
            </w:pPr>
            <w:r w:rsidRPr="006164B4">
              <w:rPr>
                <w:b/>
                <w:bCs/>
                <w:sz w:val="20"/>
                <w:szCs w:val="20"/>
              </w:rPr>
              <w:t>Radiotherapy</w:t>
            </w:r>
          </w:p>
        </w:tc>
        <w:tc>
          <w:tcPr>
            <w:tcW w:w="145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50D6EBB" w14:textId="77777777" w:rsidR="0092174A" w:rsidRPr="006164B4" w:rsidRDefault="00000000">
            <w:pPr>
              <w:jc w:val="center"/>
            </w:pPr>
            <w:r w:rsidRPr="006164B4">
              <w:rPr>
                <w:sz w:val="18"/>
                <w:szCs w:val="18"/>
              </w:rPr>
              <w:t>Q9, Q14, Q17</w:t>
            </w:r>
          </w:p>
        </w:tc>
        <w:tc>
          <w:tcPr>
            <w:tcW w:w="45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F5DBDCB" w14:textId="77777777" w:rsidR="0092174A" w:rsidRPr="006164B4" w:rsidRDefault="00000000">
            <w:pPr>
              <w:jc w:val="center"/>
            </w:pPr>
            <w:r w:rsidRPr="006164B4">
              <w:rPr>
                <w:sz w:val="20"/>
                <w:szCs w:val="20"/>
              </w:rPr>
              <w:t>3</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A4707FC" w14:textId="77777777" w:rsidR="0092174A" w:rsidRPr="006164B4" w:rsidRDefault="00000000">
            <w:pPr>
              <w:jc w:val="center"/>
            </w:pPr>
            <w:r w:rsidRPr="006164B4">
              <w:rPr>
                <w:sz w:val="20"/>
                <w:szCs w:val="20"/>
              </w:rPr>
              <w:t>20.3 [12.7–20.5]</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20A367A" w14:textId="77777777" w:rsidR="0092174A" w:rsidRPr="006164B4" w:rsidRDefault="00000000">
            <w:pPr>
              <w:jc w:val="center"/>
            </w:pPr>
            <w:r w:rsidRPr="006164B4">
              <w:rPr>
                <w:sz w:val="20"/>
                <w:szCs w:val="20"/>
              </w:rPr>
              <w:t>21.3 [21.2–23.2]</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CD89766" w14:textId="77777777" w:rsidR="0092174A" w:rsidRPr="006164B4" w:rsidRDefault="00000000">
            <w:pPr>
              <w:jc w:val="center"/>
            </w:pPr>
            <w:r w:rsidRPr="006164B4">
              <w:rPr>
                <w:sz w:val="20"/>
                <w:szCs w:val="20"/>
              </w:rPr>
              <w:t>19.7 [13.0–22.0]</w:t>
            </w:r>
          </w:p>
        </w:tc>
        <w:tc>
          <w:tcPr>
            <w:tcW w:w="1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C34FCEC" w14:textId="77777777" w:rsidR="0092174A" w:rsidRPr="006164B4" w:rsidRDefault="00000000">
            <w:pPr>
              <w:jc w:val="center"/>
            </w:pPr>
            <w:r w:rsidRPr="006164B4">
              <w:rPr>
                <w:sz w:val="20"/>
                <w:szCs w:val="20"/>
              </w:rPr>
              <w:t>+3.7</w:t>
            </w:r>
          </w:p>
        </w:tc>
        <w:tc>
          <w:tcPr>
            <w:tcW w:w="1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7D7AD8B" w14:textId="77777777" w:rsidR="0092174A" w:rsidRPr="006164B4" w:rsidRDefault="00000000">
            <w:pPr>
              <w:jc w:val="center"/>
            </w:pPr>
            <w:r w:rsidRPr="006164B4">
              <w:rPr>
                <w:sz w:val="20"/>
                <w:szCs w:val="20"/>
              </w:rPr>
              <w:t>−1.7</w:t>
            </w:r>
          </w:p>
        </w:tc>
        <w:tc>
          <w:tcPr>
            <w:tcW w:w="1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8299618" w14:textId="77777777" w:rsidR="0092174A" w:rsidRPr="006164B4" w:rsidRDefault="00000000">
            <w:pPr>
              <w:jc w:val="left"/>
            </w:pPr>
            <w:r w:rsidRPr="006164B4">
              <w:rPr>
                <w:i/>
                <w:iCs/>
                <w:sz w:val="18"/>
                <w:szCs w:val="18"/>
              </w:rPr>
              <w:t>Q17 failure (Note S5)</w:t>
            </w:r>
          </w:p>
        </w:tc>
      </w:tr>
      <w:tr w:rsidR="0092174A" w:rsidRPr="006164B4" w14:paraId="0E5E386F" w14:textId="77777777">
        <w:trPr>
          <w:trHeight w:val="360"/>
        </w:trPr>
        <w:tc>
          <w:tcPr>
            <w:tcW w:w="21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AB3C9DC" w14:textId="77777777" w:rsidR="0092174A" w:rsidRPr="006164B4" w:rsidRDefault="00000000">
            <w:pPr>
              <w:jc w:val="left"/>
            </w:pPr>
            <w:r w:rsidRPr="006164B4">
              <w:rPr>
                <w:b/>
                <w:bCs/>
                <w:sz w:val="20"/>
                <w:szCs w:val="20"/>
              </w:rPr>
              <w:t>GIST-specific decisions</w:t>
            </w:r>
          </w:p>
        </w:tc>
        <w:tc>
          <w:tcPr>
            <w:tcW w:w="145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E53C83A" w14:textId="77777777" w:rsidR="0092174A" w:rsidRPr="006164B4" w:rsidRDefault="00000000">
            <w:pPr>
              <w:jc w:val="center"/>
            </w:pPr>
            <w:r w:rsidRPr="006164B4">
              <w:rPr>
                <w:sz w:val="18"/>
                <w:szCs w:val="18"/>
              </w:rPr>
              <w:t>Q6, Q10, Q18, Q19</w:t>
            </w:r>
          </w:p>
        </w:tc>
        <w:tc>
          <w:tcPr>
            <w:tcW w:w="45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F35219B" w14:textId="77777777" w:rsidR="0092174A" w:rsidRPr="006164B4" w:rsidRDefault="00000000">
            <w:pPr>
              <w:jc w:val="center"/>
            </w:pPr>
            <w:r w:rsidRPr="006164B4">
              <w:rPr>
                <w:sz w:val="20"/>
                <w:szCs w:val="20"/>
              </w:rPr>
              <w:t>4</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456E432" w14:textId="77777777" w:rsidR="0092174A" w:rsidRPr="006164B4" w:rsidRDefault="00000000">
            <w:pPr>
              <w:jc w:val="center"/>
            </w:pPr>
            <w:r w:rsidRPr="006164B4">
              <w:rPr>
                <w:sz w:val="20"/>
                <w:szCs w:val="20"/>
              </w:rPr>
              <w:t>10.5 [5.3–16.8]</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47CFE13" w14:textId="77777777" w:rsidR="0092174A" w:rsidRPr="006164B4" w:rsidRDefault="00000000">
            <w:pPr>
              <w:jc w:val="center"/>
            </w:pPr>
            <w:r w:rsidRPr="006164B4">
              <w:rPr>
                <w:sz w:val="20"/>
                <w:szCs w:val="20"/>
              </w:rPr>
              <w:t>21.3 [17.2–21.9]</w:t>
            </w:r>
          </w:p>
        </w:tc>
        <w:tc>
          <w:tcPr>
            <w:tcW w:w="14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A2BE351" w14:textId="77777777" w:rsidR="0092174A" w:rsidRPr="006164B4" w:rsidRDefault="00000000">
            <w:pPr>
              <w:jc w:val="center"/>
            </w:pPr>
            <w:r w:rsidRPr="006164B4">
              <w:rPr>
                <w:sz w:val="20"/>
                <w:szCs w:val="20"/>
              </w:rPr>
              <w:t>24.0 [23.1–24.8]</w:t>
            </w:r>
          </w:p>
        </w:tc>
        <w:tc>
          <w:tcPr>
            <w:tcW w:w="1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0BC47AF" w14:textId="77777777" w:rsidR="0092174A" w:rsidRPr="006164B4" w:rsidRDefault="00000000">
            <w:pPr>
              <w:jc w:val="center"/>
            </w:pPr>
            <w:r w:rsidRPr="006164B4">
              <w:rPr>
                <w:sz w:val="20"/>
                <w:szCs w:val="20"/>
              </w:rPr>
              <w:t>+13.0</w:t>
            </w:r>
          </w:p>
        </w:tc>
        <w:tc>
          <w:tcPr>
            <w:tcW w:w="10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216D352" w14:textId="77777777" w:rsidR="0092174A" w:rsidRPr="006164B4" w:rsidRDefault="00000000">
            <w:pPr>
              <w:jc w:val="center"/>
            </w:pPr>
            <w:r w:rsidRPr="006164B4">
              <w:rPr>
                <w:sz w:val="20"/>
                <w:szCs w:val="20"/>
              </w:rPr>
              <w:t>+2.3</w:t>
            </w:r>
          </w:p>
        </w:tc>
        <w:tc>
          <w:tcPr>
            <w:tcW w:w="1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0B5ED51" w14:textId="77777777" w:rsidR="0092174A" w:rsidRPr="006164B4" w:rsidRDefault="00000000">
            <w:pPr>
              <w:jc w:val="left"/>
            </w:pPr>
            <w:r w:rsidRPr="006164B4">
              <w:rPr>
                <w:i/>
                <w:iCs/>
                <w:sz w:val="18"/>
                <w:szCs w:val="18"/>
              </w:rPr>
              <w:t>—</w:t>
            </w:r>
          </w:p>
        </w:tc>
      </w:tr>
    </w:tbl>
    <w:p w14:paraId="4FA7C57A" w14:textId="77777777" w:rsidR="0092174A" w:rsidRPr="006164B4" w:rsidRDefault="00000000">
      <w:pPr>
        <w:spacing w:before="240"/>
        <w:rPr>
          <w:i/>
          <w:iCs/>
          <w:sz w:val="18"/>
          <w:szCs w:val="18"/>
        </w:rPr>
      </w:pPr>
      <w:r w:rsidRPr="006164B4">
        <w:rPr>
          <w:i/>
          <w:iCs/>
          <w:sz w:val="18"/>
          <w:szCs w:val="18"/>
        </w:rPr>
        <w:t>Composite expert score is the per-question sum of the five Likert dimensions (Accuracy, Safety, Miller’s Pyramid clinical competence, Intent capture, Helpfulness), with theoretical range 5–25. Median and interquartile range (IQR) are computed across the post-adjudication consensus scores (mean of three raters) for the questions in each task category. Δ median values reflect the median of the per-question paired differences within each category.</w:t>
      </w:r>
    </w:p>
    <w:p w14:paraId="724FBA46" w14:textId="77777777" w:rsidR="0092174A" w:rsidRPr="006164B4" w:rsidRDefault="0092174A">
      <w:pPr>
        <w:spacing w:before="240"/>
        <w:rPr>
          <w:i/>
          <w:iCs/>
          <w:sz w:val="18"/>
          <w:szCs w:val="18"/>
        </w:rPr>
      </w:pPr>
    </w:p>
    <w:p w14:paraId="77AA1147" w14:textId="77777777" w:rsidR="0092174A" w:rsidRPr="006164B4" w:rsidRDefault="00000000">
      <w:pPr>
        <w:pStyle w:val="EndNoteBibliography"/>
        <w:ind w:left="720" w:hanging="720"/>
      </w:pPr>
      <w:r w:rsidRPr="006164B4">
        <w:fldChar w:fldCharType="begin"/>
      </w:r>
      <w:r w:rsidRPr="006164B4">
        <w:instrText xml:space="preserve"> ADDIN EN.REFLIST </w:instrText>
      </w:r>
      <w:r w:rsidRPr="006164B4">
        <w:fldChar w:fldCharType="separate"/>
      </w:r>
      <w:r w:rsidRPr="006164B4">
        <w:t>1.</w:t>
      </w:r>
      <w:r w:rsidRPr="006164B4">
        <w:tab/>
        <w:t xml:space="preserve">Webber, W., A. Moffat, and J. Zobel, </w:t>
      </w:r>
      <w:r w:rsidRPr="006164B4">
        <w:rPr>
          <w:i/>
        </w:rPr>
        <w:t>A similarity measure for indefinite rankings.</w:t>
      </w:r>
      <w:r w:rsidRPr="006164B4">
        <w:t xml:space="preserve"> ACM Transactions on Information Systems (TOIS), 2010. </w:t>
      </w:r>
      <w:r w:rsidRPr="006164B4">
        <w:rPr>
          <w:b/>
        </w:rPr>
        <w:t>28</w:t>
      </w:r>
      <w:r w:rsidRPr="006164B4">
        <w:t>(4): p. 1-38.</w:t>
      </w:r>
    </w:p>
    <w:p w14:paraId="5265C8C1" w14:textId="77777777" w:rsidR="0092174A" w:rsidRPr="006164B4" w:rsidRDefault="00000000">
      <w:pPr>
        <w:spacing w:before="240"/>
        <w:rPr>
          <w:rFonts w:eastAsiaTheme="minorEastAsia"/>
        </w:rPr>
      </w:pPr>
      <w:r w:rsidRPr="006164B4">
        <w:fldChar w:fldCharType="end"/>
      </w:r>
    </w:p>
    <w:p w14:paraId="7D87D9F8" w14:textId="77777777" w:rsidR="006819E6" w:rsidRPr="006164B4" w:rsidRDefault="006819E6">
      <w:pPr>
        <w:spacing w:before="240"/>
        <w:rPr>
          <w:rFonts w:eastAsiaTheme="minorEastAsia"/>
        </w:rPr>
      </w:pPr>
    </w:p>
    <w:p w14:paraId="22868279" w14:textId="77777777" w:rsidR="006819E6" w:rsidRPr="006164B4" w:rsidRDefault="006819E6">
      <w:pPr>
        <w:spacing w:before="240"/>
        <w:rPr>
          <w:rFonts w:eastAsiaTheme="minorEastAsia"/>
        </w:rPr>
      </w:pPr>
    </w:p>
    <w:p w14:paraId="6DFB373D" w14:textId="77777777" w:rsidR="006819E6" w:rsidRPr="006164B4" w:rsidRDefault="006819E6">
      <w:pPr>
        <w:spacing w:before="240"/>
        <w:rPr>
          <w:rFonts w:eastAsiaTheme="minorEastAsia"/>
        </w:rPr>
      </w:pPr>
    </w:p>
    <w:p w14:paraId="7336A152" w14:textId="77777777" w:rsidR="006819E6" w:rsidRPr="006164B4" w:rsidRDefault="006819E6">
      <w:pPr>
        <w:spacing w:before="240"/>
        <w:rPr>
          <w:rFonts w:eastAsiaTheme="minorEastAsia"/>
        </w:rPr>
      </w:pPr>
    </w:p>
    <w:p w14:paraId="70A84599" w14:textId="77777777" w:rsidR="006819E6" w:rsidRPr="006164B4" w:rsidRDefault="006819E6">
      <w:pPr>
        <w:spacing w:before="240"/>
        <w:rPr>
          <w:rFonts w:eastAsiaTheme="minorEastAsia"/>
        </w:rPr>
      </w:pPr>
    </w:p>
    <w:p w14:paraId="25D3669C" w14:textId="77777777" w:rsidR="0092174A" w:rsidRPr="006164B4" w:rsidRDefault="00000000">
      <w:pPr>
        <w:keepNext/>
        <w:spacing w:before="240" w:after="60"/>
      </w:pPr>
      <w:r w:rsidRPr="006164B4">
        <w:rPr>
          <w:b/>
          <w:bCs/>
          <w:sz w:val="20"/>
          <w:szCs w:val="20"/>
        </w:rPr>
        <w:lastRenderedPageBreak/>
        <w:t xml:space="preserve">Supplementary Table S4. </w:t>
      </w:r>
      <w:r w:rsidRPr="006164B4">
        <w:rPr>
          <w:sz w:val="20"/>
          <w:szCs w:val="20"/>
        </w:rPr>
        <w:t>The 20 clinical scenarios used in the blinded expert evaluation, in the order referenced as Q1–Q20.</w:t>
      </w:r>
    </w:p>
    <w:tbl>
      <w:tblPr>
        <w:tblW w:w="12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11200"/>
      </w:tblGrid>
      <w:tr w:rsidR="0092174A" w:rsidRPr="006164B4" w14:paraId="0E1A4D7F" w14:textId="77777777">
        <w:tc>
          <w:tcPr>
            <w:tcW w:w="80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3A1447FD" w14:textId="77777777" w:rsidR="0092174A" w:rsidRPr="006164B4" w:rsidRDefault="00000000">
            <w:r w:rsidRPr="006164B4">
              <w:rPr>
                <w:b/>
                <w:bCs/>
                <w:sz w:val="20"/>
                <w:szCs w:val="20"/>
              </w:rPr>
              <w:t>ID</w:t>
            </w:r>
          </w:p>
        </w:tc>
        <w:tc>
          <w:tcPr>
            <w:tcW w:w="1120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371A7C2B" w14:textId="77777777" w:rsidR="0092174A" w:rsidRPr="006164B4" w:rsidRDefault="00000000">
            <w:r w:rsidRPr="006164B4">
              <w:rPr>
                <w:b/>
                <w:bCs/>
                <w:sz w:val="20"/>
                <w:szCs w:val="20"/>
              </w:rPr>
              <w:t>Clinical question</w:t>
            </w:r>
          </w:p>
        </w:tc>
      </w:tr>
      <w:tr w:rsidR="0092174A" w:rsidRPr="006164B4" w14:paraId="18A175F1"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21BCCBE" w14:textId="77777777" w:rsidR="0092174A" w:rsidRPr="006164B4" w:rsidRDefault="00000000">
            <w:r w:rsidRPr="006164B4">
              <w:rPr>
                <w:sz w:val="20"/>
                <w:szCs w:val="20"/>
              </w:rPr>
              <w:t>Q1</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F8A5311" w14:textId="77777777" w:rsidR="0092174A" w:rsidRPr="006164B4" w:rsidRDefault="00000000">
            <w:r w:rsidRPr="006164B4">
              <w:rPr>
                <w:sz w:val="20"/>
                <w:szCs w:val="20"/>
              </w:rPr>
              <w:t xml:space="preserve">A 20-year-old man presented with a painless superficial mass, 2.5 cm in diameter, adjacent to the right knee. The surgeon recommended excisional biopsy and intraoperative frozen section pathology to confirm the </w:t>
            </w:r>
            <w:proofErr w:type="spellStart"/>
            <w:r w:rsidRPr="006164B4">
              <w:rPr>
                <w:sz w:val="20"/>
                <w:szCs w:val="20"/>
              </w:rPr>
              <w:t>tumor</w:t>
            </w:r>
            <w:proofErr w:type="spellEnd"/>
            <w:r w:rsidRPr="006164B4">
              <w:rPr>
                <w:sz w:val="20"/>
                <w:szCs w:val="20"/>
              </w:rPr>
              <w:t xml:space="preserve"> subtype. Is this treatment correct? If not, please explain the reason for the error.</w:t>
            </w:r>
          </w:p>
        </w:tc>
      </w:tr>
      <w:tr w:rsidR="0092174A" w:rsidRPr="006164B4" w14:paraId="79FB9E39"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5364BF6" w14:textId="77777777" w:rsidR="0092174A" w:rsidRPr="006164B4" w:rsidRDefault="00000000">
            <w:r w:rsidRPr="006164B4">
              <w:rPr>
                <w:sz w:val="20"/>
                <w:szCs w:val="20"/>
              </w:rPr>
              <w:t>Q2</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F0CD2B2" w14:textId="77777777" w:rsidR="0092174A" w:rsidRPr="006164B4" w:rsidRDefault="00000000">
            <w:r w:rsidRPr="006164B4">
              <w:rPr>
                <w:sz w:val="20"/>
                <w:szCs w:val="20"/>
              </w:rPr>
              <w:t xml:space="preserve">A 40-year-old patient with myxoid liposarcoma of the right lower extremity experienced a local recurrence following surgery, which was deemed unresectable by the MDT. The local recurrence was assessed as progressive disease, along with a new </w:t>
            </w:r>
            <w:proofErr w:type="spellStart"/>
            <w:r w:rsidRPr="006164B4">
              <w:rPr>
                <w:sz w:val="20"/>
                <w:szCs w:val="20"/>
              </w:rPr>
              <w:t>resectable</w:t>
            </w:r>
            <w:proofErr w:type="spellEnd"/>
            <w:r w:rsidRPr="006164B4">
              <w:rPr>
                <w:sz w:val="20"/>
                <w:szCs w:val="20"/>
              </w:rPr>
              <w:t xml:space="preserve"> metastatic lesion of approximately 2 cm in the left lung, identified after multiple lines of chemotherapy. Could this patient undergo thoracoscopic pulmonary </w:t>
            </w:r>
            <w:proofErr w:type="spellStart"/>
            <w:r w:rsidRPr="006164B4">
              <w:rPr>
                <w:sz w:val="20"/>
                <w:szCs w:val="20"/>
              </w:rPr>
              <w:t>metastasectomy</w:t>
            </w:r>
            <w:proofErr w:type="spellEnd"/>
            <w:r w:rsidRPr="006164B4">
              <w:rPr>
                <w:sz w:val="20"/>
                <w:szCs w:val="20"/>
              </w:rPr>
              <w:t xml:space="preserve"> to control the lung metastasis?</w:t>
            </w:r>
          </w:p>
        </w:tc>
      </w:tr>
      <w:tr w:rsidR="0092174A" w:rsidRPr="006164B4" w14:paraId="344CBDEF"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4F1ED50" w14:textId="77777777" w:rsidR="0092174A" w:rsidRPr="006164B4" w:rsidRDefault="00000000">
            <w:r w:rsidRPr="006164B4">
              <w:rPr>
                <w:sz w:val="20"/>
                <w:szCs w:val="20"/>
              </w:rPr>
              <w:t>Q3</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029F29A" w14:textId="77777777" w:rsidR="0092174A" w:rsidRPr="006164B4" w:rsidRDefault="00000000">
            <w:r w:rsidRPr="006164B4">
              <w:rPr>
                <w:sz w:val="20"/>
                <w:szCs w:val="20"/>
              </w:rPr>
              <w:t>A 45-year-old patient with retroperitoneal dedifferentiated liposarcoma, who underwent R0 resection three years ago, was diagnosed with unresectable local recurrence. The patient received first-line chemotherapy with a doxorubicin and ifosfamide regimen, but disease progression was noted after three months. Can the patient be switched to a pazopanib regimen to continue treatment?</w:t>
            </w:r>
          </w:p>
        </w:tc>
      </w:tr>
      <w:tr w:rsidR="0092174A" w:rsidRPr="006164B4" w14:paraId="39156492"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F1F584E" w14:textId="77777777" w:rsidR="0092174A" w:rsidRPr="006164B4" w:rsidRDefault="00000000">
            <w:r w:rsidRPr="006164B4">
              <w:rPr>
                <w:sz w:val="20"/>
                <w:szCs w:val="20"/>
              </w:rPr>
              <w:t>Q4</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08BAA69" w14:textId="77777777" w:rsidR="0092174A" w:rsidRPr="006164B4" w:rsidRDefault="00000000">
            <w:r w:rsidRPr="006164B4">
              <w:rPr>
                <w:sz w:val="20"/>
                <w:szCs w:val="20"/>
              </w:rPr>
              <w:t>A 46-year-old man underwent R0 resection for a G1 retroperitoneal well-differentiated liposarcoma. What is the optimal follow-up interval for this patient in the first two years after resection?</w:t>
            </w:r>
          </w:p>
        </w:tc>
      </w:tr>
      <w:tr w:rsidR="0092174A" w:rsidRPr="006164B4" w14:paraId="0D63DF7B"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4C01A92" w14:textId="77777777" w:rsidR="0092174A" w:rsidRPr="006164B4" w:rsidRDefault="00000000">
            <w:r w:rsidRPr="006164B4">
              <w:rPr>
                <w:sz w:val="20"/>
                <w:szCs w:val="20"/>
              </w:rPr>
              <w:t>Q5</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8C80B3C" w14:textId="77777777" w:rsidR="0092174A" w:rsidRPr="006164B4" w:rsidRDefault="00000000">
            <w:r w:rsidRPr="006164B4">
              <w:rPr>
                <w:sz w:val="20"/>
                <w:szCs w:val="20"/>
              </w:rPr>
              <w:t>A 50-year-old woman has been diagnosed with right retroperitoneal well-differentiated liposarcoma. After an MDT discussion, the decision was made to proceed with surgical resection, including resection of the right kidney. What preoperative tests are required to assess the risk of postoperative renal failure?</w:t>
            </w:r>
          </w:p>
        </w:tc>
      </w:tr>
      <w:tr w:rsidR="0092174A" w:rsidRPr="006164B4" w14:paraId="2A55BCB6"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B812DA0" w14:textId="77777777" w:rsidR="0092174A" w:rsidRPr="006164B4" w:rsidRDefault="00000000">
            <w:r w:rsidRPr="006164B4">
              <w:rPr>
                <w:sz w:val="20"/>
                <w:szCs w:val="20"/>
              </w:rPr>
              <w:t>Q6</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5C038F4" w14:textId="77777777" w:rsidR="0092174A" w:rsidRPr="006164B4" w:rsidRDefault="00000000">
            <w:r w:rsidRPr="006164B4">
              <w:rPr>
                <w:sz w:val="20"/>
                <w:szCs w:val="20"/>
              </w:rPr>
              <w:t xml:space="preserve">A 55-year-old woman was diagnosed with duodenal GIST with unresectable liver metastases. Molecular analysis revealed that the </w:t>
            </w:r>
            <w:proofErr w:type="spellStart"/>
            <w:r w:rsidRPr="006164B4">
              <w:rPr>
                <w:sz w:val="20"/>
                <w:szCs w:val="20"/>
              </w:rPr>
              <w:t>tumor</w:t>
            </w:r>
            <w:proofErr w:type="spellEnd"/>
            <w:r w:rsidRPr="006164B4">
              <w:rPr>
                <w:sz w:val="20"/>
                <w:szCs w:val="20"/>
              </w:rPr>
              <w:t xml:space="preserve"> </w:t>
            </w:r>
            <w:proofErr w:type="spellStart"/>
            <w:r w:rsidRPr="006164B4">
              <w:rPr>
                <w:sz w:val="20"/>
                <w:szCs w:val="20"/>
              </w:rPr>
              <w:t>harbors</w:t>
            </w:r>
            <w:proofErr w:type="spellEnd"/>
            <w:r w:rsidRPr="006164B4">
              <w:rPr>
                <w:sz w:val="20"/>
                <w:szCs w:val="20"/>
              </w:rPr>
              <w:t xml:space="preserve"> a D842V mutation in the PDGFRA gene. What is the most effective first-line treatment for this patient?</w:t>
            </w:r>
          </w:p>
        </w:tc>
      </w:tr>
      <w:tr w:rsidR="0092174A" w:rsidRPr="006164B4" w14:paraId="3B370064"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6356450" w14:textId="77777777" w:rsidR="0092174A" w:rsidRPr="006164B4" w:rsidRDefault="00000000">
            <w:r w:rsidRPr="006164B4">
              <w:rPr>
                <w:sz w:val="20"/>
                <w:szCs w:val="20"/>
              </w:rPr>
              <w:t>Q7</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95634DE" w14:textId="77777777" w:rsidR="0092174A" w:rsidRPr="006164B4" w:rsidRDefault="00000000">
            <w:r w:rsidRPr="006164B4">
              <w:rPr>
                <w:sz w:val="20"/>
                <w:szCs w:val="20"/>
              </w:rPr>
              <w:t>A 56-year-old woman with leiomyosarcoma confined to the uterus requires surgery. Can the specimen be morcellated in a bag for removal through the port site?</w:t>
            </w:r>
          </w:p>
        </w:tc>
      </w:tr>
      <w:tr w:rsidR="0092174A" w:rsidRPr="006164B4" w14:paraId="04E02A5E"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816CAB4" w14:textId="77777777" w:rsidR="0092174A" w:rsidRPr="006164B4" w:rsidRDefault="00000000">
            <w:r w:rsidRPr="006164B4">
              <w:rPr>
                <w:sz w:val="20"/>
                <w:szCs w:val="20"/>
              </w:rPr>
              <w:t>Q8</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D6B3515" w14:textId="77777777" w:rsidR="0092174A" w:rsidRPr="006164B4" w:rsidRDefault="00000000">
            <w:r w:rsidRPr="006164B4">
              <w:rPr>
                <w:sz w:val="20"/>
                <w:szCs w:val="20"/>
              </w:rPr>
              <w:t xml:space="preserve">A 70-year-old patient underwent </w:t>
            </w:r>
            <w:proofErr w:type="spellStart"/>
            <w:r w:rsidRPr="006164B4">
              <w:rPr>
                <w:sz w:val="20"/>
                <w:szCs w:val="20"/>
              </w:rPr>
              <w:t>multivisceral</w:t>
            </w:r>
            <w:proofErr w:type="spellEnd"/>
            <w:r w:rsidRPr="006164B4">
              <w:rPr>
                <w:sz w:val="20"/>
                <w:szCs w:val="20"/>
              </w:rPr>
              <w:t xml:space="preserve"> resection for a retroperitoneal dedifferentiated liposarcoma. Postoperative pathology revealed an R1 resection. Should the patient undergo re-resection?</w:t>
            </w:r>
          </w:p>
        </w:tc>
      </w:tr>
      <w:tr w:rsidR="0092174A" w:rsidRPr="006164B4" w14:paraId="16E3D221"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6C6136B" w14:textId="77777777" w:rsidR="0092174A" w:rsidRPr="006164B4" w:rsidRDefault="00000000">
            <w:r w:rsidRPr="006164B4">
              <w:rPr>
                <w:sz w:val="20"/>
                <w:szCs w:val="20"/>
              </w:rPr>
              <w:t>Q9</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7E3BD5A" w14:textId="77777777" w:rsidR="0092174A" w:rsidRPr="006164B4" w:rsidRDefault="00000000">
            <w:r w:rsidRPr="006164B4">
              <w:rPr>
                <w:sz w:val="20"/>
                <w:szCs w:val="20"/>
              </w:rPr>
              <w:t xml:space="preserve">A 71-year-old male with de-differentiated liposarcoma of the left lower extremity underwent </w:t>
            </w:r>
            <w:proofErr w:type="spellStart"/>
            <w:r w:rsidRPr="006164B4">
              <w:rPr>
                <w:sz w:val="20"/>
                <w:szCs w:val="20"/>
              </w:rPr>
              <w:t>en</w:t>
            </w:r>
            <w:proofErr w:type="spellEnd"/>
            <w:r w:rsidRPr="006164B4">
              <w:rPr>
                <w:sz w:val="20"/>
                <w:szCs w:val="20"/>
              </w:rPr>
              <w:t>-bloc resection. Postoperative pathology and CT imaging revealed residual disease. The patient tolerated the initial surgery well and is eligible for re-resection. Could postoperative radiotherapy serve as an alternative to definitive re-resection in this case?</w:t>
            </w:r>
          </w:p>
        </w:tc>
      </w:tr>
      <w:tr w:rsidR="0092174A" w:rsidRPr="006164B4" w14:paraId="23896667"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D010AD0" w14:textId="77777777" w:rsidR="0092174A" w:rsidRPr="006164B4" w:rsidRDefault="00000000">
            <w:r w:rsidRPr="006164B4">
              <w:rPr>
                <w:sz w:val="20"/>
                <w:szCs w:val="20"/>
              </w:rPr>
              <w:t>Q10</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C08AAB2" w14:textId="77777777" w:rsidR="0092174A" w:rsidRPr="006164B4" w:rsidRDefault="00000000">
            <w:r w:rsidRPr="006164B4">
              <w:rPr>
                <w:sz w:val="20"/>
                <w:szCs w:val="20"/>
              </w:rPr>
              <w:t xml:space="preserve">A 74-year-old woman presented with an abdominal mass with imaging findings of a 7 × 6 cm soft tissue mass lateral to the lesser curvature of the stomach, without distant metastases. Gastroscopic biopsy revealed a GIST, and molecular analysis showed the presence of a KIT exon 11 mutation in the </w:t>
            </w:r>
            <w:proofErr w:type="spellStart"/>
            <w:r w:rsidRPr="006164B4">
              <w:rPr>
                <w:sz w:val="20"/>
                <w:szCs w:val="20"/>
              </w:rPr>
              <w:t>tumor</w:t>
            </w:r>
            <w:proofErr w:type="spellEnd"/>
            <w:r w:rsidRPr="006164B4">
              <w:rPr>
                <w:sz w:val="20"/>
                <w:szCs w:val="20"/>
              </w:rPr>
              <w:t>. The surgeon assessed that the operation may require removal of a large portion of the stomach, leading to significant changes in the patient's gastrointestinal function. Does the patient require neoadjuvant imatinib therapy first?</w:t>
            </w:r>
          </w:p>
        </w:tc>
      </w:tr>
      <w:tr w:rsidR="0092174A" w:rsidRPr="006164B4" w14:paraId="175142CF"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92A3B15" w14:textId="77777777" w:rsidR="0092174A" w:rsidRPr="006164B4" w:rsidRDefault="00000000">
            <w:r w:rsidRPr="006164B4">
              <w:rPr>
                <w:sz w:val="20"/>
                <w:szCs w:val="20"/>
              </w:rPr>
              <w:t>Q11</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4298147" w14:textId="77777777" w:rsidR="0092174A" w:rsidRPr="006164B4" w:rsidRDefault="00000000">
            <w:r w:rsidRPr="006164B4">
              <w:rPr>
                <w:sz w:val="20"/>
                <w:szCs w:val="20"/>
              </w:rPr>
              <w:t>Can you provide guidance on which drugs can be used in combination with gemcitabine as a second-line treatment for patients with advanced sarcoma who have previously received chemotherapy with doxorubicin and ifosfamide?</w:t>
            </w:r>
          </w:p>
        </w:tc>
      </w:tr>
      <w:tr w:rsidR="0092174A" w:rsidRPr="006164B4" w14:paraId="0C4CF04A"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37CB3A7" w14:textId="77777777" w:rsidR="0092174A" w:rsidRPr="006164B4" w:rsidRDefault="00000000">
            <w:r w:rsidRPr="006164B4">
              <w:rPr>
                <w:sz w:val="20"/>
                <w:szCs w:val="20"/>
              </w:rPr>
              <w:t>Q12</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204C6D8" w14:textId="77777777" w:rsidR="0092174A" w:rsidRPr="006164B4" w:rsidRDefault="00000000">
            <w:r w:rsidRPr="006164B4">
              <w:rPr>
                <w:sz w:val="20"/>
                <w:szCs w:val="20"/>
              </w:rPr>
              <w:t xml:space="preserve">Could excisional biopsy be considered for superficial soft tissue </w:t>
            </w:r>
            <w:proofErr w:type="spellStart"/>
            <w:r w:rsidRPr="006164B4">
              <w:rPr>
                <w:sz w:val="20"/>
                <w:szCs w:val="20"/>
              </w:rPr>
              <w:t>tumors</w:t>
            </w:r>
            <w:proofErr w:type="spellEnd"/>
            <w:r w:rsidRPr="006164B4">
              <w:rPr>
                <w:sz w:val="20"/>
                <w:szCs w:val="20"/>
              </w:rPr>
              <w:t xml:space="preserve"> larger than 2 cm in diameter?</w:t>
            </w:r>
          </w:p>
        </w:tc>
      </w:tr>
      <w:tr w:rsidR="0092174A" w:rsidRPr="006164B4" w14:paraId="5A3DED4F"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EAAF39D" w14:textId="77777777" w:rsidR="0092174A" w:rsidRPr="006164B4" w:rsidRDefault="00000000">
            <w:r w:rsidRPr="006164B4">
              <w:rPr>
                <w:sz w:val="20"/>
                <w:szCs w:val="20"/>
              </w:rPr>
              <w:t>Q13</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F50CFB9" w14:textId="77777777" w:rsidR="0092174A" w:rsidRPr="006164B4" w:rsidRDefault="00000000">
            <w:r w:rsidRPr="006164B4">
              <w:rPr>
                <w:sz w:val="20"/>
                <w:szCs w:val="20"/>
              </w:rPr>
              <w:t xml:space="preserve">For a patient with a metastasis-free femoral sarcoma and preoperative imaging indicating </w:t>
            </w:r>
            <w:proofErr w:type="spellStart"/>
            <w:r w:rsidRPr="006164B4">
              <w:rPr>
                <w:sz w:val="20"/>
                <w:szCs w:val="20"/>
              </w:rPr>
              <w:t>tumor</w:t>
            </w:r>
            <w:proofErr w:type="spellEnd"/>
            <w:r w:rsidRPr="006164B4">
              <w:rPr>
                <w:sz w:val="20"/>
                <w:szCs w:val="20"/>
              </w:rPr>
              <w:t xml:space="preserve"> invasion of the femoral artery, how should the affected artery be managed during surgery?</w:t>
            </w:r>
          </w:p>
        </w:tc>
      </w:tr>
      <w:tr w:rsidR="0092174A" w:rsidRPr="006164B4" w14:paraId="567A0DF9"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4C5C858" w14:textId="77777777" w:rsidR="0092174A" w:rsidRPr="006164B4" w:rsidRDefault="00000000">
            <w:r w:rsidRPr="006164B4">
              <w:rPr>
                <w:sz w:val="20"/>
                <w:szCs w:val="20"/>
              </w:rPr>
              <w:lastRenderedPageBreak/>
              <w:t>Q14</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2A386E1" w14:textId="77777777" w:rsidR="0092174A" w:rsidRPr="006164B4" w:rsidRDefault="00000000">
            <w:r w:rsidRPr="006164B4">
              <w:rPr>
                <w:sz w:val="20"/>
                <w:szCs w:val="20"/>
              </w:rPr>
              <w:t>For patients with G2 soft tissue sarcomas of the extremities or trunk who underwent an unplanned incomplete resection and did not receive preoperative radiotherapy before re-resection, should they receive radiotherapy after the re-resection?</w:t>
            </w:r>
          </w:p>
        </w:tc>
      </w:tr>
      <w:tr w:rsidR="0092174A" w:rsidRPr="006164B4" w14:paraId="5B532B8E"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376F80E" w14:textId="77777777" w:rsidR="0092174A" w:rsidRPr="006164B4" w:rsidRDefault="00000000">
            <w:r w:rsidRPr="006164B4">
              <w:rPr>
                <w:sz w:val="20"/>
                <w:szCs w:val="20"/>
              </w:rPr>
              <w:t>Q15</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616FF76" w14:textId="77777777" w:rsidR="0092174A" w:rsidRPr="006164B4" w:rsidRDefault="00000000">
            <w:r w:rsidRPr="006164B4">
              <w:rPr>
                <w:sz w:val="20"/>
                <w:szCs w:val="20"/>
              </w:rPr>
              <w:t>Should neoadjuvant chemotherapy be recommended for a patient with a 6 cm G1 well-differentiated liposarcoma located in the retroperitoneum?</w:t>
            </w:r>
          </w:p>
        </w:tc>
      </w:tr>
      <w:tr w:rsidR="0092174A" w:rsidRPr="006164B4" w14:paraId="1488DDBC"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0BAD0B0" w14:textId="77777777" w:rsidR="0092174A" w:rsidRPr="006164B4" w:rsidRDefault="00000000">
            <w:r w:rsidRPr="006164B4">
              <w:rPr>
                <w:sz w:val="20"/>
                <w:szCs w:val="20"/>
              </w:rPr>
              <w:t>Q16</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9E4AB35" w14:textId="77777777" w:rsidR="0092174A" w:rsidRPr="006164B4" w:rsidRDefault="00000000">
            <w:r w:rsidRPr="006164B4">
              <w:rPr>
                <w:sz w:val="20"/>
                <w:szCs w:val="20"/>
              </w:rPr>
              <w:t>Systemic whole-body hyperthermia can be used regularly in patients with locally advanced sarcoma. Is this statement correct? If not, please explain the reason for the error.</w:t>
            </w:r>
          </w:p>
        </w:tc>
      </w:tr>
      <w:tr w:rsidR="0092174A" w:rsidRPr="006164B4" w14:paraId="2554DC9D"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1AF21BA" w14:textId="77777777" w:rsidR="0092174A" w:rsidRPr="006164B4" w:rsidRDefault="00000000">
            <w:r w:rsidRPr="006164B4">
              <w:rPr>
                <w:sz w:val="20"/>
                <w:szCs w:val="20"/>
              </w:rPr>
              <w:t>Q17</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6ADD1C3" w14:textId="77777777" w:rsidR="0092174A" w:rsidRPr="006164B4" w:rsidRDefault="00000000">
            <w:r w:rsidRPr="006164B4">
              <w:rPr>
                <w:sz w:val="20"/>
                <w:szCs w:val="20"/>
              </w:rPr>
              <w:t>What is the optimal time interval between resection and the initiation of postoperative percutaneous radiation therapy for patients with soft tissue sarcomas of the extremities who are candidates for postoperative radiotherapy?</w:t>
            </w:r>
          </w:p>
        </w:tc>
      </w:tr>
      <w:tr w:rsidR="0092174A" w:rsidRPr="006164B4" w14:paraId="557D8B1A"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3A04468" w14:textId="77777777" w:rsidR="0092174A" w:rsidRPr="006164B4" w:rsidRDefault="00000000">
            <w:r w:rsidRPr="006164B4">
              <w:rPr>
                <w:sz w:val="20"/>
                <w:szCs w:val="20"/>
              </w:rPr>
              <w:t>Q18</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66D2DA8" w14:textId="77777777" w:rsidR="0092174A" w:rsidRPr="006164B4" w:rsidRDefault="00000000">
            <w:r w:rsidRPr="006164B4">
              <w:rPr>
                <w:sz w:val="20"/>
                <w:szCs w:val="20"/>
              </w:rPr>
              <w:t>Which type of GIST does not require immediate surgery and can be monitored regularly with endoscopic ultrasound?</w:t>
            </w:r>
          </w:p>
        </w:tc>
      </w:tr>
      <w:tr w:rsidR="0092174A" w:rsidRPr="006164B4" w14:paraId="5C5417F3"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C4E5510" w14:textId="77777777" w:rsidR="0092174A" w:rsidRPr="006164B4" w:rsidRDefault="00000000">
            <w:r w:rsidRPr="006164B4">
              <w:rPr>
                <w:sz w:val="20"/>
                <w:szCs w:val="20"/>
              </w:rPr>
              <w:t>Q19</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42220E0" w14:textId="77777777" w:rsidR="0092174A" w:rsidRPr="006164B4" w:rsidRDefault="00000000">
            <w:r w:rsidRPr="006164B4">
              <w:rPr>
                <w:sz w:val="20"/>
                <w:szCs w:val="20"/>
              </w:rPr>
              <w:t>Which type of GIST may have regional lymph node metastases and therefore may require intraoperative lymph node dissection?</w:t>
            </w:r>
          </w:p>
        </w:tc>
      </w:tr>
      <w:tr w:rsidR="0092174A" w:rsidRPr="006164B4" w14:paraId="3DDD1809" w14:textId="77777777">
        <w:tc>
          <w:tcPr>
            <w:tcW w:w="8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127B8BE" w14:textId="77777777" w:rsidR="0092174A" w:rsidRPr="006164B4" w:rsidRDefault="00000000">
            <w:r w:rsidRPr="006164B4">
              <w:rPr>
                <w:sz w:val="20"/>
                <w:szCs w:val="20"/>
              </w:rPr>
              <w:t>Q20</w:t>
            </w:r>
          </w:p>
        </w:tc>
        <w:tc>
          <w:tcPr>
            <w:tcW w:w="112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BE72758" w14:textId="77777777" w:rsidR="0092174A" w:rsidRPr="006164B4" w:rsidRDefault="00000000">
            <w:r w:rsidRPr="006164B4">
              <w:rPr>
                <w:sz w:val="20"/>
                <w:szCs w:val="20"/>
              </w:rPr>
              <w:t>Would you recommend using a 18G coaxial needle to perform an image-guided biopsy to confirm the pathological diagnosis of retroperitoneal sarcoma?</w:t>
            </w:r>
          </w:p>
        </w:tc>
      </w:tr>
    </w:tbl>
    <w:p w14:paraId="65EFEC88" w14:textId="77777777" w:rsidR="0092174A" w:rsidRPr="006164B4" w:rsidRDefault="0092174A"/>
    <w:p w14:paraId="40520063" w14:textId="77777777" w:rsidR="0092174A" w:rsidRPr="006164B4" w:rsidRDefault="00000000">
      <w:pPr>
        <w:spacing w:before="240" w:after="120"/>
      </w:pPr>
      <w:r w:rsidRPr="006164B4">
        <w:rPr>
          <w:b/>
          <w:bCs/>
        </w:rPr>
        <w:t>Supplementary Note S6.  PubMed corpus retrieval for the STS knowledge graph</w:t>
      </w:r>
    </w:p>
    <w:p w14:paraId="24E5ADC8" w14:textId="77777777" w:rsidR="0092174A" w:rsidRPr="006164B4" w:rsidRDefault="00000000">
      <w:pPr>
        <w:spacing w:after="120"/>
      </w:pPr>
      <w:r w:rsidRPr="006164B4">
        <w:rPr>
          <w:b/>
          <w:bCs/>
          <w:sz w:val="20"/>
          <w:szCs w:val="20"/>
        </w:rPr>
        <w:t xml:space="preserve">Query construction. </w:t>
      </w:r>
      <w:r w:rsidRPr="006164B4">
        <w:rPr>
          <w:sz w:val="20"/>
          <w:szCs w:val="20"/>
        </w:rPr>
        <w:t xml:space="preserve">The soft-tissue-sarcoma abstract corpus was retrieved from PubMed via the NCBI Entrez E-utilities. For each combination of a sarcoma-subtype synonym (Supplementary Table S5) and a publication year between 2003 and 2024, the following query was issued: "&lt;synonym&gt;"[Title/Abstract] AND &lt;year&gt;[PDAT] AND </w:t>
      </w:r>
      <w:proofErr w:type="spellStart"/>
      <w:r w:rsidRPr="006164B4">
        <w:rPr>
          <w:sz w:val="20"/>
          <w:szCs w:val="20"/>
        </w:rPr>
        <w:t>english</w:t>
      </w:r>
      <w:proofErr w:type="spellEnd"/>
      <w:r w:rsidRPr="006164B4">
        <w:rPr>
          <w:sz w:val="20"/>
          <w:szCs w:val="20"/>
        </w:rPr>
        <w:t>[lang] AND Humans[</w:t>
      </w:r>
      <w:proofErr w:type="spellStart"/>
      <w:r w:rsidRPr="006164B4">
        <w:rPr>
          <w:sz w:val="20"/>
          <w:szCs w:val="20"/>
        </w:rPr>
        <w:t>MeSH</w:t>
      </w:r>
      <w:proofErr w:type="spellEnd"/>
      <w:r w:rsidRPr="006164B4">
        <w:rPr>
          <w:sz w:val="20"/>
          <w:szCs w:val="20"/>
        </w:rPr>
        <w:t xml:space="preserve"> Terms]. Each synonym was matched as a phrase in the title or abstract, restricted to English-language entries indexed under the Humans </w:t>
      </w:r>
      <w:proofErr w:type="spellStart"/>
      <w:r w:rsidRPr="006164B4">
        <w:rPr>
          <w:sz w:val="20"/>
          <w:szCs w:val="20"/>
        </w:rPr>
        <w:t>MeSH</w:t>
      </w:r>
      <w:proofErr w:type="spellEnd"/>
      <w:r w:rsidRPr="006164B4">
        <w:rPr>
          <w:sz w:val="20"/>
          <w:szCs w:val="20"/>
        </w:rPr>
        <w:t xml:space="preserve"> term, with the publication year constrained by the [PDAT] field. Up to ~47 records were retrieved per (subtype × year) cell to balance the corpus across subtypes and years.</w:t>
      </w:r>
    </w:p>
    <w:p w14:paraId="1A48A701" w14:textId="1983E87F" w:rsidR="0092174A" w:rsidRPr="006164B4" w:rsidRDefault="00000000">
      <w:pPr>
        <w:spacing w:after="120"/>
      </w:pPr>
      <w:r w:rsidRPr="006164B4">
        <w:rPr>
          <w:b/>
          <w:bCs/>
          <w:sz w:val="20"/>
          <w:szCs w:val="20"/>
        </w:rPr>
        <w:t xml:space="preserve">Post-retrieval filtering. </w:t>
      </w:r>
      <w:r w:rsidRPr="006164B4">
        <w:rPr>
          <w:sz w:val="20"/>
          <w:szCs w:val="20"/>
        </w:rPr>
        <w:t xml:space="preserve">Retrieved abstracts were de-duplicated by PMID, and a whole-word, case-insensitive regular-expression filter on subtype synonyms was applied to the title and abstract text, retaining only abstracts that explicitly mentioned at least one subtype synonym. </w:t>
      </w:r>
      <w:r w:rsidR="00D63827" w:rsidRPr="006164B4">
        <w:rPr>
          <w:rFonts w:eastAsiaTheme="minorEastAsia" w:hint="eastAsia"/>
          <w:sz w:val="20"/>
          <w:szCs w:val="20"/>
        </w:rPr>
        <w:t>This corpus is then being filtered again and the final</w:t>
      </w:r>
      <w:r w:rsidRPr="006164B4">
        <w:rPr>
          <w:sz w:val="20"/>
          <w:szCs w:val="20"/>
        </w:rPr>
        <w:t xml:space="preserve"> filtered set constituted the final corpus of 9,594 abstracts used for downstream knowledge-graph construction.</w:t>
      </w:r>
    </w:p>
    <w:p w14:paraId="703B8091" w14:textId="77777777" w:rsidR="0092174A" w:rsidRPr="006164B4" w:rsidRDefault="00000000">
      <w:pPr>
        <w:spacing w:before="240" w:after="60"/>
      </w:pPr>
      <w:r w:rsidRPr="006164B4">
        <w:rPr>
          <w:b/>
          <w:bCs/>
          <w:sz w:val="20"/>
          <w:szCs w:val="20"/>
        </w:rPr>
        <w:t xml:space="preserve">Supplementary Table S5. </w:t>
      </w:r>
      <w:r w:rsidRPr="006164B4">
        <w:rPr>
          <w:sz w:val="20"/>
          <w:szCs w:val="20"/>
        </w:rPr>
        <w:t>Sarcoma-subtype synonyms used in the PubMed corpus retrieval.</w:t>
      </w:r>
    </w:p>
    <w:tbl>
      <w:tblPr>
        <w:tblW w:w="12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7500"/>
      </w:tblGrid>
      <w:tr w:rsidR="0092174A" w:rsidRPr="006164B4" w14:paraId="5C58D01C" w14:textId="77777777">
        <w:tc>
          <w:tcPr>
            <w:tcW w:w="450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35C02526" w14:textId="77777777" w:rsidR="0092174A" w:rsidRPr="006164B4" w:rsidRDefault="00000000">
            <w:r w:rsidRPr="006164B4">
              <w:rPr>
                <w:b/>
                <w:bCs/>
                <w:sz w:val="20"/>
                <w:szCs w:val="20"/>
              </w:rPr>
              <w:t>Canonical subtype</w:t>
            </w:r>
          </w:p>
        </w:tc>
        <w:tc>
          <w:tcPr>
            <w:tcW w:w="7500" w:type="dxa"/>
            <w:tcBorders>
              <w:top w:val="single" w:sz="4" w:space="0" w:color="666666"/>
              <w:left w:val="single" w:sz="4" w:space="0" w:color="666666"/>
              <w:bottom w:val="single" w:sz="4" w:space="0" w:color="666666"/>
              <w:right w:val="single" w:sz="4" w:space="0" w:color="666666"/>
            </w:tcBorders>
            <w:shd w:val="clear" w:color="auto" w:fill="E8EEF4"/>
            <w:tcMar>
              <w:top w:w="80" w:type="dxa"/>
              <w:left w:w="100" w:type="dxa"/>
              <w:bottom w:w="80" w:type="dxa"/>
              <w:right w:w="100" w:type="dxa"/>
            </w:tcMar>
          </w:tcPr>
          <w:p w14:paraId="275E00FE" w14:textId="77777777" w:rsidR="0092174A" w:rsidRPr="006164B4" w:rsidRDefault="00000000">
            <w:r w:rsidRPr="006164B4">
              <w:rPr>
                <w:b/>
                <w:bCs/>
                <w:sz w:val="20"/>
                <w:szCs w:val="20"/>
              </w:rPr>
              <w:t>Query synonyms</w:t>
            </w:r>
          </w:p>
        </w:tc>
      </w:tr>
      <w:tr w:rsidR="0092174A" w:rsidRPr="006164B4" w14:paraId="7446BFCE"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634B915" w14:textId="77777777" w:rsidR="0092174A" w:rsidRPr="006164B4" w:rsidRDefault="00000000">
            <w:r w:rsidRPr="006164B4">
              <w:rPr>
                <w:sz w:val="20"/>
                <w:szCs w:val="20"/>
              </w:rPr>
              <w:t xml:space="preserve">Gastrointestinal stromal </w:t>
            </w:r>
            <w:proofErr w:type="spellStart"/>
            <w:r w:rsidRPr="006164B4">
              <w:rPr>
                <w:sz w:val="20"/>
                <w:szCs w:val="20"/>
              </w:rPr>
              <w:t>tumor</w:t>
            </w:r>
            <w:proofErr w:type="spellEnd"/>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FAD3E95" w14:textId="77777777" w:rsidR="0092174A" w:rsidRPr="006164B4" w:rsidRDefault="00000000">
            <w:r w:rsidRPr="006164B4">
              <w:rPr>
                <w:sz w:val="20"/>
                <w:szCs w:val="20"/>
              </w:rPr>
              <w:t xml:space="preserve">gastrointestinal stromal </w:t>
            </w:r>
            <w:proofErr w:type="spellStart"/>
            <w:r w:rsidRPr="006164B4">
              <w:rPr>
                <w:sz w:val="20"/>
                <w:szCs w:val="20"/>
              </w:rPr>
              <w:t>tumor</w:t>
            </w:r>
            <w:proofErr w:type="spellEnd"/>
            <w:r w:rsidRPr="006164B4">
              <w:rPr>
                <w:sz w:val="20"/>
                <w:szCs w:val="20"/>
              </w:rPr>
              <w:t>; GIST</w:t>
            </w:r>
          </w:p>
        </w:tc>
      </w:tr>
      <w:tr w:rsidR="0092174A" w:rsidRPr="006164B4" w14:paraId="56A9FF7B"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9392E55" w14:textId="77777777" w:rsidR="0092174A" w:rsidRPr="006164B4" w:rsidRDefault="00000000">
            <w:r w:rsidRPr="006164B4">
              <w:rPr>
                <w:sz w:val="20"/>
                <w:szCs w:val="20"/>
              </w:rPr>
              <w:t>Liposarcoma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1B34D52" w14:textId="77777777" w:rsidR="0092174A" w:rsidRPr="006164B4" w:rsidRDefault="00000000">
            <w:r w:rsidRPr="006164B4">
              <w:rPr>
                <w:sz w:val="20"/>
                <w:szCs w:val="20"/>
              </w:rPr>
              <w:t>liposarcoma</w:t>
            </w:r>
          </w:p>
        </w:tc>
      </w:tr>
      <w:tr w:rsidR="0092174A" w:rsidRPr="006164B4" w14:paraId="130D2C2B"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2BAF078" w14:textId="77777777" w:rsidR="0092174A" w:rsidRPr="006164B4" w:rsidRDefault="00000000">
            <w:r w:rsidRPr="006164B4">
              <w:rPr>
                <w:sz w:val="20"/>
                <w:szCs w:val="20"/>
              </w:rPr>
              <w:t>Leiomyosarcoma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8A813D1" w14:textId="77777777" w:rsidR="0092174A" w:rsidRPr="006164B4" w:rsidRDefault="00000000">
            <w:r w:rsidRPr="006164B4">
              <w:rPr>
                <w:sz w:val="20"/>
                <w:szCs w:val="20"/>
              </w:rPr>
              <w:t>leiomyosarcoma</w:t>
            </w:r>
          </w:p>
        </w:tc>
      </w:tr>
      <w:tr w:rsidR="0092174A" w:rsidRPr="006164B4" w14:paraId="71B1EE2A"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B642F08" w14:textId="77777777" w:rsidR="0092174A" w:rsidRPr="006164B4" w:rsidRDefault="00000000">
            <w:r w:rsidRPr="006164B4">
              <w:rPr>
                <w:sz w:val="20"/>
                <w:szCs w:val="20"/>
              </w:rPr>
              <w:t>Undifferentiated pleomorphic 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D6D35B3" w14:textId="77777777" w:rsidR="0092174A" w:rsidRPr="006164B4" w:rsidRDefault="00000000">
            <w:r w:rsidRPr="006164B4">
              <w:rPr>
                <w:sz w:val="20"/>
                <w:szCs w:val="20"/>
              </w:rPr>
              <w:t>undifferentiated pleomorphic sarcoma; UPS; pleomorphic sarcoma; malignant fibrous histiocytoma; myxofibrosarcoma</w:t>
            </w:r>
          </w:p>
        </w:tc>
      </w:tr>
      <w:tr w:rsidR="0092174A" w:rsidRPr="006164B4" w14:paraId="13AD517E"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20AAECD" w14:textId="77777777" w:rsidR="0092174A" w:rsidRPr="006164B4" w:rsidRDefault="00000000">
            <w:r w:rsidRPr="006164B4">
              <w:rPr>
                <w:sz w:val="20"/>
                <w:szCs w:val="20"/>
              </w:rPr>
              <w:t>Synovial 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EE0DDE3" w14:textId="77777777" w:rsidR="0092174A" w:rsidRPr="006164B4" w:rsidRDefault="00000000">
            <w:r w:rsidRPr="006164B4">
              <w:rPr>
                <w:sz w:val="20"/>
                <w:szCs w:val="20"/>
              </w:rPr>
              <w:t>synovial sarcoma</w:t>
            </w:r>
          </w:p>
        </w:tc>
      </w:tr>
      <w:tr w:rsidR="0092174A" w:rsidRPr="006164B4" w14:paraId="29EF2637"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B1C0458" w14:textId="77777777" w:rsidR="0092174A" w:rsidRPr="006164B4" w:rsidRDefault="00000000">
            <w:r w:rsidRPr="006164B4">
              <w:rPr>
                <w:sz w:val="20"/>
                <w:szCs w:val="20"/>
              </w:rPr>
              <w:t xml:space="preserve">Malignant peripheral nerve sheath </w:t>
            </w:r>
            <w:proofErr w:type="spellStart"/>
            <w:r w:rsidRPr="006164B4">
              <w:rPr>
                <w:sz w:val="20"/>
                <w:szCs w:val="20"/>
              </w:rPr>
              <w:t>tumor</w:t>
            </w:r>
            <w:proofErr w:type="spellEnd"/>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CDF9F4C" w14:textId="77777777" w:rsidR="0092174A" w:rsidRPr="006164B4" w:rsidRDefault="00000000">
            <w:r w:rsidRPr="006164B4">
              <w:rPr>
                <w:sz w:val="20"/>
                <w:szCs w:val="20"/>
              </w:rPr>
              <w:t xml:space="preserve">malignant peripheral nerve sheath </w:t>
            </w:r>
            <w:proofErr w:type="spellStart"/>
            <w:r w:rsidRPr="006164B4">
              <w:rPr>
                <w:sz w:val="20"/>
                <w:szCs w:val="20"/>
              </w:rPr>
              <w:t>tumor</w:t>
            </w:r>
            <w:proofErr w:type="spellEnd"/>
            <w:r w:rsidRPr="006164B4">
              <w:rPr>
                <w:sz w:val="20"/>
                <w:szCs w:val="20"/>
              </w:rPr>
              <w:t>; MPNST</w:t>
            </w:r>
          </w:p>
        </w:tc>
      </w:tr>
      <w:tr w:rsidR="0092174A" w:rsidRPr="006164B4" w14:paraId="0F7F65EF"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699CC58" w14:textId="77777777" w:rsidR="0092174A" w:rsidRPr="006164B4" w:rsidRDefault="00000000">
            <w:r w:rsidRPr="006164B4">
              <w:rPr>
                <w:sz w:val="20"/>
                <w:szCs w:val="20"/>
              </w:rPr>
              <w:t xml:space="preserve">Solitary fibrous </w:t>
            </w:r>
            <w:proofErr w:type="spellStart"/>
            <w:r w:rsidRPr="006164B4">
              <w:rPr>
                <w:sz w:val="20"/>
                <w:szCs w:val="20"/>
              </w:rPr>
              <w:t>tumor</w:t>
            </w:r>
            <w:proofErr w:type="spellEnd"/>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54126EE" w14:textId="77777777" w:rsidR="0092174A" w:rsidRPr="006164B4" w:rsidRDefault="00000000">
            <w:r w:rsidRPr="006164B4">
              <w:rPr>
                <w:sz w:val="20"/>
                <w:szCs w:val="20"/>
              </w:rPr>
              <w:t xml:space="preserve">solitary fibrous </w:t>
            </w:r>
            <w:proofErr w:type="spellStart"/>
            <w:r w:rsidRPr="006164B4">
              <w:rPr>
                <w:sz w:val="20"/>
                <w:szCs w:val="20"/>
              </w:rPr>
              <w:t>tumor</w:t>
            </w:r>
            <w:proofErr w:type="spellEnd"/>
            <w:r w:rsidRPr="006164B4">
              <w:rPr>
                <w:sz w:val="20"/>
                <w:szCs w:val="20"/>
              </w:rPr>
              <w:t>; hemangiopericytoma</w:t>
            </w:r>
          </w:p>
        </w:tc>
      </w:tr>
      <w:tr w:rsidR="0092174A" w:rsidRPr="006164B4" w14:paraId="6D87143A"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57643C3" w14:textId="77777777" w:rsidR="0092174A" w:rsidRPr="006164B4" w:rsidRDefault="00000000">
            <w:r w:rsidRPr="006164B4">
              <w:rPr>
                <w:sz w:val="20"/>
                <w:szCs w:val="20"/>
              </w:rPr>
              <w:lastRenderedPageBreak/>
              <w:t>Fibrosarcoma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51263AF" w14:textId="77777777" w:rsidR="0092174A" w:rsidRPr="006164B4" w:rsidRDefault="00000000">
            <w:r w:rsidRPr="006164B4">
              <w:rPr>
                <w:sz w:val="20"/>
                <w:szCs w:val="20"/>
              </w:rPr>
              <w:t>fibrosarcoma</w:t>
            </w:r>
          </w:p>
        </w:tc>
      </w:tr>
      <w:tr w:rsidR="0092174A" w:rsidRPr="006164B4" w14:paraId="37612A2E"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21FE53C" w14:textId="77777777" w:rsidR="0092174A" w:rsidRPr="006164B4" w:rsidRDefault="00000000">
            <w:r w:rsidRPr="006164B4">
              <w:rPr>
                <w:sz w:val="20"/>
                <w:szCs w:val="20"/>
              </w:rPr>
              <w:t>Angiosarcoma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CAA2BDA" w14:textId="77777777" w:rsidR="0092174A" w:rsidRPr="006164B4" w:rsidRDefault="00000000">
            <w:r w:rsidRPr="006164B4">
              <w:rPr>
                <w:sz w:val="20"/>
                <w:szCs w:val="20"/>
              </w:rPr>
              <w:t>angiosarcoma</w:t>
            </w:r>
          </w:p>
        </w:tc>
      </w:tr>
      <w:tr w:rsidR="0092174A" w:rsidRPr="006164B4" w14:paraId="7D16A866"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59BF457" w14:textId="77777777" w:rsidR="0092174A" w:rsidRPr="006164B4" w:rsidRDefault="00000000">
            <w:r w:rsidRPr="006164B4">
              <w:rPr>
                <w:sz w:val="20"/>
                <w:szCs w:val="20"/>
              </w:rPr>
              <w:t>Epithelioid 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AF967F9" w14:textId="77777777" w:rsidR="0092174A" w:rsidRPr="006164B4" w:rsidRDefault="00000000">
            <w:r w:rsidRPr="006164B4">
              <w:rPr>
                <w:sz w:val="20"/>
                <w:szCs w:val="20"/>
              </w:rPr>
              <w:t>epithelioid sarcoma</w:t>
            </w:r>
          </w:p>
        </w:tc>
      </w:tr>
      <w:tr w:rsidR="0092174A" w:rsidRPr="006164B4" w14:paraId="2F791D71"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9475573" w14:textId="77777777" w:rsidR="0092174A" w:rsidRPr="006164B4" w:rsidRDefault="00000000">
            <w:r w:rsidRPr="006164B4">
              <w:rPr>
                <w:sz w:val="20"/>
                <w:szCs w:val="20"/>
              </w:rPr>
              <w:t>Alveolar soft part 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0A61B7A" w14:textId="77777777" w:rsidR="0092174A" w:rsidRPr="006164B4" w:rsidRDefault="00000000">
            <w:r w:rsidRPr="006164B4">
              <w:rPr>
                <w:sz w:val="20"/>
                <w:szCs w:val="20"/>
              </w:rPr>
              <w:t>alveolar soft part sarcoma; alveolar soft tissue sarcoma; ASPS</w:t>
            </w:r>
          </w:p>
        </w:tc>
      </w:tr>
      <w:tr w:rsidR="0092174A" w:rsidRPr="006164B4" w14:paraId="6A76F504"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46B5749" w14:textId="77777777" w:rsidR="0092174A" w:rsidRPr="006164B4" w:rsidRDefault="00000000">
            <w:r w:rsidRPr="006164B4">
              <w:rPr>
                <w:sz w:val="20"/>
                <w:szCs w:val="20"/>
              </w:rPr>
              <w:t>Clear cell 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5006031" w14:textId="77777777" w:rsidR="0092174A" w:rsidRPr="006164B4" w:rsidRDefault="00000000">
            <w:r w:rsidRPr="006164B4">
              <w:rPr>
                <w:sz w:val="20"/>
                <w:szCs w:val="20"/>
              </w:rPr>
              <w:t>clear cell sarcoma; melanoma of soft parts</w:t>
            </w:r>
          </w:p>
        </w:tc>
      </w:tr>
      <w:tr w:rsidR="0092174A" w:rsidRPr="006164B4" w14:paraId="3E95066C"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0A283A6" w14:textId="77777777" w:rsidR="0092174A" w:rsidRPr="006164B4" w:rsidRDefault="00000000">
            <w:proofErr w:type="spellStart"/>
            <w:r w:rsidRPr="006164B4">
              <w:rPr>
                <w:sz w:val="20"/>
                <w:szCs w:val="20"/>
              </w:rPr>
              <w:t>Extraskeletal</w:t>
            </w:r>
            <w:proofErr w:type="spellEnd"/>
            <w:r w:rsidRPr="006164B4">
              <w:rPr>
                <w:sz w:val="20"/>
                <w:szCs w:val="20"/>
              </w:rPr>
              <w:t xml:space="preserve"> myxoid chondrosarcoma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5A17868" w14:textId="77777777" w:rsidR="0092174A" w:rsidRPr="006164B4" w:rsidRDefault="00000000">
            <w:proofErr w:type="spellStart"/>
            <w:r w:rsidRPr="006164B4">
              <w:rPr>
                <w:sz w:val="20"/>
                <w:szCs w:val="20"/>
              </w:rPr>
              <w:t>extraskeletal</w:t>
            </w:r>
            <w:proofErr w:type="spellEnd"/>
            <w:r w:rsidRPr="006164B4">
              <w:rPr>
                <w:sz w:val="20"/>
                <w:szCs w:val="20"/>
              </w:rPr>
              <w:t xml:space="preserve"> myxoid chondrosarcoma; EMC</w:t>
            </w:r>
          </w:p>
        </w:tc>
      </w:tr>
      <w:tr w:rsidR="0092174A" w:rsidRPr="006164B4" w14:paraId="0452968A"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6243280" w14:textId="77777777" w:rsidR="0092174A" w:rsidRPr="006164B4" w:rsidRDefault="00000000">
            <w:r w:rsidRPr="006164B4">
              <w:rPr>
                <w:sz w:val="20"/>
                <w:szCs w:val="20"/>
              </w:rPr>
              <w:t>Dermatofibrosarcoma protuberans</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5B24D76" w14:textId="77777777" w:rsidR="0092174A" w:rsidRPr="006164B4" w:rsidRDefault="00000000">
            <w:r w:rsidRPr="006164B4">
              <w:rPr>
                <w:sz w:val="20"/>
                <w:szCs w:val="20"/>
              </w:rPr>
              <w:t>dermatofibrosarcoma; DFSP</w:t>
            </w:r>
          </w:p>
        </w:tc>
      </w:tr>
      <w:tr w:rsidR="0092174A" w:rsidRPr="006164B4" w14:paraId="5A2D4494"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F65EA78" w14:textId="77777777" w:rsidR="0092174A" w:rsidRPr="006164B4" w:rsidRDefault="00000000">
            <w:r w:rsidRPr="006164B4">
              <w:rPr>
                <w:sz w:val="20"/>
                <w:szCs w:val="20"/>
              </w:rPr>
              <w:t>Rhabdomyosarcoma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3E10298" w14:textId="77777777" w:rsidR="0092174A" w:rsidRPr="006164B4" w:rsidRDefault="00000000">
            <w:r w:rsidRPr="006164B4">
              <w:rPr>
                <w:sz w:val="20"/>
                <w:szCs w:val="20"/>
              </w:rPr>
              <w:t>rhabdomyosarcoma</w:t>
            </w:r>
          </w:p>
        </w:tc>
      </w:tr>
      <w:tr w:rsidR="0092174A" w:rsidRPr="006164B4" w14:paraId="6C22BE10"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15ACC6EC" w14:textId="77777777" w:rsidR="0092174A" w:rsidRPr="006164B4" w:rsidRDefault="00000000">
            <w:r w:rsidRPr="006164B4">
              <w:rPr>
                <w:sz w:val="20"/>
                <w:szCs w:val="20"/>
              </w:rPr>
              <w:t>Chondrosarcoma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0580774" w14:textId="77777777" w:rsidR="0092174A" w:rsidRPr="006164B4" w:rsidRDefault="00000000">
            <w:r w:rsidRPr="006164B4">
              <w:rPr>
                <w:sz w:val="20"/>
                <w:szCs w:val="20"/>
              </w:rPr>
              <w:t>chondrosarcoma</w:t>
            </w:r>
          </w:p>
        </w:tc>
      </w:tr>
      <w:tr w:rsidR="0092174A" w:rsidRPr="006164B4" w14:paraId="5AB9CE3E"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BE24C40" w14:textId="77777777" w:rsidR="0092174A" w:rsidRPr="006164B4" w:rsidRDefault="00000000">
            <w:proofErr w:type="spellStart"/>
            <w:r w:rsidRPr="006164B4">
              <w:rPr>
                <w:sz w:val="20"/>
                <w:szCs w:val="20"/>
              </w:rPr>
              <w:t>Tenosynovial</w:t>
            </w:r>
            <w:proofErr w:type="spellEnd"/>
            <w:r w:rsidRPr="006164B4">
              <w:rPr>
                <w:sz w:val="20"/>
                <w:szCs w:val="20"/>
              </w:rPr>
              <w:t xml:space="preserve"> giant cell </w:t>
            </w:r>
            <w:proofErr w:type="spellStart"/>
            <w:r w:rsidRPr="006164B4">
              <w:rPr>
                <w:sz w:val="20"/>
                <w:szCs w:val="20"/>
              </w:rPr>
              <w:t>tumor</w:t>
            </w:r>
            <w:proofErr w:type="spellEnd"/>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393DE0A" w14:textId="77777777" w:rsidR="0092174A" w:rsidRPr="006164B4" w:rsidRDefault="00000000">
            <w:proofErr w:type="spellStart"/>
            <w:r w:rsidRPr="006164B4">
              <w:rPr>
                <w:sz w:val="20"/>
                <w:szCs w:val="20"/>
              </w:rPr>
              <w:t>tenosynovial</w:t>
            </w:r>
            <w:proofErr w:type="spellEnd"/>
            <w:r w:rsidRPr="006164B4">
              <w:rPr>
                <w:sz w:val="20"/>
                <w:szCs w:val="20"/>
              </w:rPr>
              <w:t xml:space="preserve"> giant cell </w:t>
            </w:r>
            <w:proofErr w:type="spellStart"/>
            <w:r w:rsidRPr="006164B4">
              <w:rPr>
                <w:sz w:val="20"/>
                <w:szCs w:val="20"/>
              </w:rPr>
              <w:t>tumor</w:t>
            </w:r>
            <w:proofErr w:type="spellEnd"/>
          </w:p>
        </w:tc>
      </w:tr>
      <w:tr w:rsidR="0092174A" w:rsidRPr="006164B4" w14:paraId="3146EBBF"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52A0B99" w14:textId="77777777" w:rsidR="0092174A" w:rsidRPr="006164B4" w:rsidRDefault="00000000">
            <w:r w:rsidRPr="006164B4">
              <w:rPr>
                <w:sz w:val="20"/>
                <w:szCs w:val="20"/>
              </w:rPr>
              <w:t>Undifferentiated spindle cell 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90BB5B6" w14:textId="77777777" w:rsidR="0092174A" w:rsidRPr="006164B4" w:rsidRDefault="00000000">
            <w:r w:rsidRPr="006164B4">
              <w:rPr>
                <w:sz w:val="20"/>
                <w:szCs w:val="20"/>
              </w:rPr>
              <w:t>undifferentiated spindle cell sarcoma</w:t>
            </w:r>
          </w:p>
        </w:tc>
      </w:tr>
      <w:tr w:rsidR="0092174A" w:rsidRPr="006164B4" w14:paraId="6D2B2595"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8CED60E" w14:textId="77777777" w:rsidR="0092174A" w:rsidRPr="006164B4" w:rsidRDefault="00000000">
            <w:r w:rsidRPr="006164B4">
              <w:rPr>
                <w:sz w:val="20"/>
                <w:szCs w:val="20"/>
              </w:rPr>
              <w:t>Undifferentiated round cell 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01F69E7F" w14:textId="77777777" w:rsidR="0092174A" w:rsidRPr="006164B4" w:rsidRDefault="00000000">
            <w:r w:rsidRPr="006164B4">
              <w:rPr>
                <w:sz w:val="20"/>
                <w:szCs w:val="20"/>
              </w:rPr>
              <w:t>undifferentiated round cell sarcoma</w:t>
            </w:r>
          </w:p>
        </w:tc>
      </w:tr>
      <w:tr w:rsidR="0092174A" w:rsidRPr="006164B4" w14:paraId="6CED9EB5"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2B4DAEDB" w14:textId="77777777" w:rsidR="0092174A" w:rsidRPr="006164B4" w:rsidRDefault="00000000">
            <w:r w:rsidRPr="006164B4">
              <w:rPr>
                <w:sz w:val="20"/>
                <w:szCs w:val="20"/>
              </w:rPr>
              <w:t>Undifferentiated epithelioid sarcoma</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E39DD5A" w14:textId="77777777" w:rsidR="0092174A" w:rsidRPr="006164B4" w:rsidRDefault="00000000">
            <w:r w:rsidRPr="006164B4">
              <w:rPr>
                <w:sz w:val="20"/>
                <w:szCs w:val="20"/>
              </w:rPr>
              <w:t>undifferentiated epithelioid sarcoma</w:t>
            </w:r>
          </w:p>
        </w:tc>
      </w:tr>
      <w:tr w:rsidR="0092174A" w:rsidRPr="006164B4" w14:paraId="611ACEFD"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2EE7DDC" w14:textId="77777777" w:rsidR="0092174A" w:rsidRPr="006164B4" w:rsidRDefault="00000000">
            <w:r w:rsidRPr="006164B4">
              <w:rPr>
                <w:sz w:val="20"/>
                <w:szCs w:val="20"/>
              </w:rPr>
              <w:t xml:space="preserve">Inflammatory </w:t>
            </w:r>
            <w:proofErr w:type="spellStart"/>
            <w:r w:rsidRPr="006164B4">
              <w:rPr>
                <w:sz w:val="20"/>
                <w:szCs w:val="20"/>
              </w:rPr>
              <w:t>myofibroblastic</w:t>
            </w:r>
            <w:proofErr w:type="spellEnd"/>
            <w:r w:rsidRPr="006164B4">
              <w:rPr>
                <w:sz w:val="20"/>
                <w:szCs w:val="20"/>
              </w:rPr>
              <w:t xml:space="preserve"> </w:t>
            </w:r>
            <w:proofErr w:type="spellStart"/>
            <w:r w:rsidRPr="006164B4">
              <w:rPr>
                <w:sz w:val="20"/>
                <w:szCs w:val="20"/>
              </w:rPr>
              <w:t>tumor</w:t>
            </w:r>
            <w:proofErr w:type="spellEnd"/>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25F67B8" w14:textId="77777777" w:rsidR="0092174A" w:rsidRPr="006164B4" w:rsidRDefault="00000000">
            <w:r w:rsidRPr="006164B4">
              <w:rPr>
                <w:sz w:val="20"/>
                <w:szCs w:val="20"/>
              </w:rPr>
              <w:t xml:space="preserve">inflammatory </w:t>
            </w:r>
            <w:proofErr w:type="spellStart"/>
            <w:r w:rsidRPr="006164B4">
              <w:rPr>
                <w:sz w:val="20"/>
                <w:szCs w:val="20"/>
              </w:rPr>
              <w:t>myofibroblastic</w:t>
            </w:r>
            <w:proofErr w:type="spellEnd"/>
            <w:r w:rsidRPr="006164B4">
              <w:rPr>
                <w:sz w:val="20"/>
                <w:szCs w:val="20"/>
              </w:rPr>
              <w:t xml:space="preserve"> </w:t>
            </w:r>
            <w:proofErr w:type="spellStart"/>
            <w:r w:rsidRPr="006164B4">
              <w:rPr>
                <w:sz w:val="20"/>
                <w:szCs w:val="20"/>
              </w:rPr>
              <w:t>tumor</w:t>
            </w:r>
            <w:proofErr w:type="spellEnd"/>
          </w:p>
        </w:tc>
      </w:tr>
      <w:tr w:rsidR="0092174A" w:rsidRPr="006164B4" w14:paraId="2EDCD280"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5C83B53F" w14:textId="77777777" w:rsidR="0092174A" w:rsidRPr="006164B4" w:rsidRDefault="00000000">
            <w:proofErr w:type="spellStart"/>
            <w:r w:rsidRPr="006164B4">
              <w:rPr>
                <w:sz w:val="20"/>
                <w:szCs w:val="20"/>
              </w:rPr>
              <w:t>PEComa</w:t>
            </w:r>
            <w:proofErr w:type="spellEnd"/>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3CD1CF6" w14:textId="77777777" w:rsidR="0092174A" w:rsidRPr="006164B4" w:rsidRDefault="00000000">
            <w:proofErr w:type="spellStart"/>
            <w:r w:rsidRPr="006164B4">
              <w:rPr>
                <w:sz w:val="20"/>
                <w:szCs w:val="20"/>
              </w:rPr>
              <w:t>tumor</w:t>
            </w:r>
            <w:proofErr w:type="spellEnd"/>
            <w:r w:rsidRPr="006164B4">
              <w:rPr>
                <w:sz w:val="20"/>
                <w:szCs w:val="20"/>
              </w:rPr>
              <w:t xml:space="preserve"> of perivascular epithelioid cells; </w:t>
            </w:r>
            <w:proofErr w:type="spellStart"/>
            <w:r w:rsidRPr="006164B4">
              <w:rPr>
                <w:sz w:val="20"/>
                <w:szCs w:val="20"/>
              </w:rPr>
              <w:t>PEComa</w:t>
            </w:r>
            <w:proofErr w:type="spellEnd"/>
          </w:p>
        </w:tc>
      </w:tr>
      <w:tr w:rsidR="0092174A" w:rsidRPr="006164B4" w14:paraId="3334366B"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688436C3" w14:textId="77777777" w:rsidR="0092174A" w:rsidRPr="006164B4" w:rsidRDefault="00000000">
            <w:r w:rsidRPr="006164B4">
              <w:rPr>
                <w:sz w:val="20"/>
                <w:szCs w:val="20"/>
              </w:rPr>
              <w:t xml:space="preserve">Epithelioid </w:t>
            </w:r>
            <w:proofErr w:type="spellStart"/>
            <w:r w:rsidRPr="006164B4">
              <w:rPr>
                <w:sz w:val="20"/>
                <w:szCs w:val="20"/>
              </w:rPr>
              <w:t>hemangioendothelioma</w:t>
            </w:r>
            <w:proofErr w:type="spellEnd"/>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3335D4DF" w14:textId="77777777" w:rsidR="0092174A" w:rsidRPr="006164B4" w:rsidRDefault="00000000">
            <w:r w:rsidRPr="006164B4">
              <w:rPr>
                <w:sz w:val="20"/>
                <w:szCs w:val="20"/>
              </w:rPr>
              <w:t xml:space="preserve">epithelioid </w:t>
            </w:r>
            <w:proofErr w:type="spellStart"/>
            <w:r w:rsidRPr="006164B4">
              <w:rPr>
                <w:sz w:val="20"/>
                <w:szCs w:val="20"/>
              </w:rPr>
              <w:t>hemangioendothelioma</w:t>
            </w:r>
            <w:proofErr w:type="spellEnd"/>
            <w:r w:rsidRPr="006164B4">
              <w:rPr>
                <w:sz w:val="20"/>
                <w:szCs w:val="20"/>
              </w:rPr>
              <w:t>; EHE</w:t>
            </w:r>
          </w:p>
        </w:tc>
      </w:tr>
      <w:tr w:rsidR="0092174A" w:rsidRPr="006164B4" w14:paraId="4775E60D" w14:textId="77777777">
        <w:tc>
          <w:tcPr>
            <w:tcW w:w="4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751884AE" w14:textId="77777777" w:rsidR="0092174A" w:rsidRPr="006164B4" w:rsidRDefault="00000000">
            <w:r w:rsidRPr="006164B4">
              <w:rPr>
                <w:sz w:val="20"/>
                <w:szCs w:val="20"/>
              </w:rPr>
              <w:t>Embryonal sarcoma of the liver</w:t>
            </w:r>
          </w:p>
        </w:tc>
        <w:tc>
          <w:tcPr>
            <w:tcW w:w="7500" w:type="dxa"/>
            <w:tcBorders>
              <w:top w:val="single" w:sz="4" w:space="0" w:color="666666"/>
              <w:left w:val="single" w:sz="4" w:space="0" w:color="666666"/>
              <w:bottom w:val="single" w:sz="4" w:space="0" w:color="666666"/>
              <w:right w:val="single" w:sz="4" w:space="0" w:color="666666"/>
            </w:tcBorders>
            <w:tcMar>
              <w:top w:w="80" w:type="dxa"/>
              <w:left w:w="100" w:type="dxa"/>
              <w:bottom w:w="80" w:type="dxa"/>
              <w:right w:w="100" w:type="dxa"/>
            </w:tcMar>
          </w:tcPr>
          <w:p w14:paraId="48A6F0EF" w14:textId="77777777" w:rsidR="0092174A" w:rsidRPr="006164B4" w:rsidRDefault="00000000">
            <w:r w:rsidRPr="006164B4">
              <w:rPr>
                <w:sz w:val="20"/>
                <w:szCs w:val="20"/>
              </w:rPr>
              <w:t>embryonal sarcoma of the liver</w:t>
            </w:r>
          </w:p>
        </w:tc>
      </w:tr>
    </w:tbl>
    <w:p w14:paraId="110769C6" w14:textId="77777777" w:rsidR="0092174A" w:rsidRPr="006164B4" w:rsidRDefault="0092174A"/>
    <w:p w14:paraId="64719DBB" w14:textId="77777777" w:rsidR="0092174A" w:rsidRPr="006164B4" w:rsidRDefault="00000000">
      <w:pPr>
        <w:spacing w:before="240" w:after="120"/>
      </w:pPr>
      <w:r w:rsidRPr="006164B4">
        <w:rPr>
          <w:b/>
          <w:bCs/>
        </w:rPr>
        <w:t>Supplementary Note S7.  LLM-based relation-extraction agent</w:t>
      </w:r>
    </w:p>
    <w:p w14:paraId="6E771101" w14:textId="3D86EAB5" w:rsidR="0092174A" w:rsidRPr="006164B4" w:rsidRDefault="00000000">
      <w:pPr>
        <w:spacing w:after="120"/>
      </w:pPr>
      <w:r w:rsidRPr="006164B4">
        <w:rPr>
          <w:sz w:val="20"/>
          <w:szCs w:val="20"/>
        </w:rPr>
        <w:t xml:space="preserve">Within each abstract, validated entities were paired exhaustively to form candidate (head, tail) pairs, which were then routed to an LLM-based validation agent running Llama 3 70B Instruct via </w:t>
      </w:r>
      <w:proofErr w:type="spellStart"/>
      <w:r w:rsidRPr="006164B4">
        <w:rPr>
          <w:sz w:val="20"/>
          <w:szCs w:val="20"/>
        </w:rPr>
        <w:t>Ollama</w:t>
      </w:r>
      <w:proofErr w:type="spellEnd"/>
      <w:r w:rsidRPr="006164B4">
        <w:rPr>
          <w:sz w:val="20"/>
          <w:szCs w:val="20"/>
        </w:rPr>
        <w:t>.</w:t>
      </w:r>
    </w:p>
    <w:p w14:paraId="75BCEFBD" w14:textId="77777777" w:rsidR="0092174A" w:rsidRPr="006164B4" w:rsidRDefault="00000000">
      <w:pPr>
        <w:spacing w:after="120"/>
      </w:pPr>
      <w:r w:rsidRPr="006164B4">
        <w:rPr>
          <w:b/>
          <w:bCs/>
          <w:sz w:val="20"/>
          <w:szCs w:val="20"/>
        </w:rPr>
        <w:t xml:space="preserve">Inputs to the LLM. </w:t>
      </w:r>
      <w:r w:rsidRPr="006164B4">
        <w:rPr>
          <w:sz w:val="20"/>
          <w:szCs w:val="20"/>
        </w:rPr>
        <w:t xml:space="preserve">For each candidate pair, the agent received a five-sentence context window </w:t>
      </w:r>
      <w:proofErr w:type="spellStart"/>
      <w:r w:rsidRPr="006164B4">
        <w:rPr>
          <w:sz w:val="20"/>
          <w:szCs w:val="20"/>
        </w:rPr>
        <w:t>centered</w:t>
      </w:r>
      <w:proofErr w:type="spellEnd"/>
      <w:r w:rsidRPr="006164B4">
        <w:rPr>
          <w:sz w:val="20"/>
          <w:szCs w:val="20"/>
        </w:rPr>
        <w:t xml:space="preserve"> on the earlier of the two mention sentences (the sentence itself plus the two preceding and two following sentences), the two entity mention strings and their entity types, and a schema-filtered list of allowed relation types; only relations compatible with the head and tail types under the relation ontology were exposed.</w:t>
      </w:r>
    </w:p>
    <w:p w14:paraId="6C461992" w14:textId="77777777" w:rsidR="0092174A" w:rsidRPr="006164B4" w:rsidRDefault="00000000">
      <w:pPr>
        <w:spacing w:after="120"/>
      </w:pPr>
      <w:r w:rsidRPr="006164B4">
        <w:rPr>
          <w:b/>
          <w:bCs/>
          <w:sz w:val="20"/>
          <w:szCs w:val="20"/>
        </w:rPr>
        <w:t xml:space="preserve">Pre-LLM filtering. </w:t>
      </w:r>
      <w:r w:rsidRPr="006164B4">
        <w:rPr>
          <w:sz w:val="20"/>
          <w:szCs w:val="20"/>
        </w:rPr>
        <w:t>Pairs were excluded before prompting if the abstract text could not be located for the source PMID, if mention spans did not match the abstract text after a light, case-insensitive repair step, if mention metadata was missing, or if the head and tail mentions were not in the same sentence or in adjacent sentences (two-sentence sliding window).</w:t>
      </w:r>
    </w:p>
    <w:p w14:paraId="584FF63D" w14:textId="77777777" w:rsidR="0092174A" w:rsidRPr="006164B4" w:rsidRDefault="00000000">
      <w:pPr>
        <w:spacing w:after="120"/>
      </w:pPr>
      <w:r w:rsidRPr="006164B4">
        <w:rPr>
          <w:b/>
          <w:bCs/>
          <w:sz w:val="20"/>
          <w:szCs w:val="20"/>
        </w:rPr>
        <w:t xml:space="preserve">Output validation and retries. </w:t>
      </w:r>
      <w:r w:rsidRPr="006164B4">
        <w:rPr>
          <w:sz w:val="20"/>
          <w:szCs w:val="20"/>
        </w:rPr>
        <w:t>The agent was instructed to return a JSON object with two keys, relation (one of the allowed labels or NONE) and score (confidence in [0, 1]), using the verbatim prompt below. Outputs were validated for JSON validity and for membership of the returned label in the allowed set; non-conforming outputs triggered up to three retries before the candidate was logged as a prediction failure and excluded. Pairs returning NONE were not added to the graph.</w:t>
      </w:r>
    </w:p>
    <w:p w14:paraId="0EA67A46" w14:textId="77777777" w:rsidR="0092174A" w:rsidRPr="006164B4" w:rsidRDefault="00000000">
      <w:pPr>
        <w:spacing w:after="120"/>
      </w:pPr>
      <w:r w:rsidRPr="006164B4">
        <w:rPr>
          <w:b/>
          <w:bCs/>
          <w:sz w:val="20"/>
          <w:szCs w:val="20"/>
        </w:rPr>
        <w:t xml:space="preserve">Run-level statistics. </w:t>
      </w:r>
      <w:r w:rsidRPr="006164B4">
        <w:rPr>
          <w:sz w:val="20"/>
          <w:szCs w:val="20"/>
        </w:rPr>
        <w:t xml:space="preserve">Counts of total pairs processed, valid relations, span issues, prediction issues, and NONE responses, together with the mean, minimum, and maximum confidence </w:t>
      </w:r>
      <w:r w:rsidRPr="006164B4">
        <w:rPr>
          <w:sz w:val="20"/>
          <w:szCs w:val="20"/>
        </w:rPr>
        <w:lastRenderedPageBreak/>
        <w:t>score across valid relations and the total runtime, were saved alongside the validated triples.</w:t>
      </w:r>
    </w:p>
    <w:p w14:paraId="23AD896D" w14:textId="77777777" w:rsidR="0092174A" w:rsidRPr="006164B4" w:rsidRDefault="00000000">
      <w:pPr>
        <w:spacing w:before="60" w:after="60"/>
      </w:pPr>
      <w:r w:rsidRPr="006164B4">
        <w:rPr>
          <w:i/>
          <w:iCs/>
          <w:sz w:val="20"/>
          <w:szCs w:val="20"/>
        </w:rPr>
        <w:t>Verbatim prompt template (curly-brace tokens are populated per candidate pair):</w:t>
      </w:r>
    </w:p>
    <w:p w14:paraId="537DE4B3" w14:textId="77777777" w:rsidR="0092174A" w:rsidRPr="006164B4" w:rsidRDefault="00000000">
      <w:pPr>
        <w:ind w:left="360"/>
      </w:pPr>
      <w:r w:rsidRPr="006164B4">
        <w:rPr>
          <w:rFonts w:ascii="Consolas" w:hAnsi="Consolas" w:cs="Consolas"/>
          <w:sz w:val="18"/>
          <w:szCs w:val="18"/>
        </w:rPr>
        <w:t>You are an information extraction model.</w:t>
      </w:r>
    </w:p>
    <w:p w14:paraId="1FBB9985" w14:textId="77777777" w:rsidR="0092174A" w:rsidRPr="006164B4" w:rsidRDefault="00000000">
      <w:pPr>
        <w:ind w:left="360"/>
      </w:pPr>
      <w:r w:rsidRPr="006164B4">
        <w:rPr>
          <w:rFonts w:ascii="Consolas" w:hAnsi="Consolas" w:cs="Consolas"/>
          <w:sz w:val="18"/>
          <w:szCs w:val="18"/>
        </w:rPr>
        <w:t>Given the context from a sarcoma paper and two highlighted entities,</w:t>
      </w:r>
    </w:p>
    <w:p w14:paraId="7AFD4BC5" w14:textId="77777777" w:rsidR="0092174A" w:rsidRPr="006164B4" w:rsidRDefault="00000000">
      <w:pPr>
        <w:ind w:left="360"/>
      </w:pPr>
      <w:r w:rsidRPr="006164B4">
        <w:rPr>
          <w:rFonts w:ascii="Consolas" w:hAnsi="Consolas" w:cs="Consolas"/>
          <w:sz w:val="18"/>
          <w:szCs w:val="18"/>
        </w:rPr>
        <w:t>decide which relation best describes their biomedical relationship.</w:t>
      </w:r>
    </w:p>
    <w:p w14:paraId="6250B734" w14:textId="77777777" w:rsidR="0092174A" w:rsidRPr="006164B4" w:rsidRDefault="00000000">
      <w:pPr>
        <w:ind w:left="360"/>
      </w:pPr>
      <w:r w:rsidRPr="006164B4">
        <w:rPr>
          <w:rFonts w:ascii="Consolas" w:hAnsi="Consolas" w:cs="Consolas"/>
          <w:sz w:val="18"/>
          <w:szCs w:val="18"/>
        </w:rPr>
        <w:t xml:space="preserve"> </w:t>
      </w:r>
    </w:p>
    <w:p w14:paraId="4D9142CC" w14:textId="77777777" w:rsidR="0092174A" w:rsidRPr="006164B4" w:rsidRDefault="00000000">
      <w:pPr>
        <w:ind w:left="360"/>
      </w:pPr>
      <w:r w:rsidRPr="006164B4">
        <w:rPr>
          <w:rFonts w:ascii="Consolas" w:hAnsi="Consolas" w:cs="Consolas"/>
          <w:sz w:val="18"/>
          <w:szCs w:val="18"/>
        </w:rPr>
        <w:t>Context:</w:t>
      </w:r>
    </w:p>
    <w:p w14:paraId="58BC5E14" w14:textId="77777777" w:rsidR="0092174A" w:rsidRPr="006164B4" w:rsidRDefault="00000000">
      <w:pPr>
        <w:ind w:left="360"/>
      </w:pPr>
      <w:r w:rsidRPr="006164B4">
        <w:rPr>
          <w:rFonts w:ascii="Consolas" w:hAnsi="Consolas" w:cs="Consolas"/>
          <w:sz w:val="18"/>
          <w:szCs w:val="18"/>
        </w:rPr>
        <w:t>"{context}"</w:t>
      </w:r>
    </w:p>
    <w:p w14:paraId="4D721A87" w14:textId="77777777" w:rsidR="0092174A" w:rsidRPr="006164B4" w:rsidRDefault="00000000">
      <w:pPr>
        <w:ind w:left="360"/>
      </w:pPr>
      <w:r w:rsidRPr="006164B4">
        <w:rPr>
          <w:rFonts w:ascii="Consolas" w:hAnsi="Consolas" w:cs="Consolas"/>
          <w:sz w:val="18"/>
          <w:szCs w:val="18"/>
        </w:rPr>
        <w:t xml:space="preserve"> </w:t>
      </w:r>
    </w:p>
    <w:p w14:paraId="2D709126" w14:textId="77777777" w:rsidR="0092174A" w:rsidRPr="006164B4" w:rsidRDefault="00000000">
      <w:pPr>
        <w:ind w:left="360"/>
      </w:pPr>
      <w:r w:rsidRPr="006164B4">
        <w:rPr>
          <w:rFonts w:ascii="Consolas" w:hAnsi="Consolas" w:cs="Consolas"/>
          <w:sz w:val="18"/>
          <w:szCs w:val="18"/>
        </w:rPr>
        <w:t>Head: "{</w:t>
      </w:r>
      <w:proofErr w:type="spellStart"/>
      <w:r w:rsidRPr="006164B4">
        <w:rPr>
          <w:rFonts w:ascii="Consolas" w:hAnsi="Consolas" w:cs="Consolas"/>
          <w:sz w:val="18"/>
          <w:szCs w:val="18"/>
        </w:rPr>
        <w:t>h_text</w:t>
      </w:r>
      <w:proofErr w:type="spellEnd"/>
      <w:r w:rsidRPr="006164B4">
        <w:rPr>
          <w:rFonts w:ascii="Consolas" w:hAnsi="Consolas" w:cs="Consolas"/>
          <w:sz w:val="18"/>
          <w:szCs w:val="18"/>
        </w:rPr>
        <w:t>}" (type: {</w:t>
      </w:r>
      <w:proofErr w:type="spellStart"/>
      <w:r w:rsidRPr="006164B4">
        <w:rPr>
          <w:rFonts w:ascii="Consolas" w:hAnsi="Consolas" w:cs="Consolas"/>
          <w:sz w:val="18"/>
          <w:szCs w:val="18"/>
        </w:rPr>
        <w:t>h_type</w:t>
      </w:r>
      <w:proofErr w:type="spellEnd"/>
      <w:r w:rsidRPr="006164B4">
        <w:rPr>
          <w:rFonts w:ascii="Consolas" w:hAnsi="Consolas" w:cs="Consolas"/>
          <w:sz w:val="18"/>
          <w:szCs w:val="18"/>
        </w:rPr>
        <w:t>})</w:t>
      </w:r>
    </w:p>
    <w:p w14:paraId="527D2C0E" w14:textId="77777777" w:rsidR="0092174A" w:rsidRPr="006164B4" w:rsidRDefault="00000000">
      <w:pPr>
        <w:ind w:left="360"/>
      </w:pPr>
      <w:r w:rsidRPr="006164B4">
        <w:rPr>
          <w:rFonts w:ascii="Consolas" w:hAnsi="Consolas" w:cs="Consolas"/>
          <w:sz w:val="18"/>
          <w:szCs w:val="18"/>
        </w:rPr>
        <w:t>Tail: "{</w:t>
      </w:r>
      <w:proofErr w:type="spellStart"/>
      <w:r w:rsidRPr="006164B4">
        <w:rPr>
          <w:rFonts w:ascii="Consolas" w:hAnsi="Consolas" w:cs="Consolas"/>
          <w:sz w:val="18"/>
          <w:szCs w:val="18"/>
        </w:rPr>
        <w:t>t_text</w:t>
      </w:r>
      <w:proofErr w:type="spellEnd"/>
      <w:r w:rsidRPr="006164B4">
        <w:rPr>
          <w:rFonts w:ascii="Consolas" w:hAnsi="Consolas" w:cs="Consolas"/>
          <w:sz w:val="18"/>
          <w:szCs w:val="18"/>
        </w:rPr>
        <w:t>}" (type: {</w:t>
      </w:r>
      <w:proofErr w:type="spellStart"/>
      <w:r w:rsidRPr="006164B4">
        <w:rPr>
          <w:rFonts w:ascii="Consolas" w:hAnsi="Consolas" w:cs="Consolas"/>
          <w:sz w:val="18"/>
          <w:szCs w:val="18"/>
        </w:rPr>
        <w:t>t_type</w:t>
      </w:r>
      <w:proofErr w:type="spellEnd"/>
      <w:r w:rsidRPr="006164B4">
        <w:rPr>
          <w:rFonts w:ascii="Consolas" w:hAnsi="Consolas" w:cs="Consolas"/>
          <w:sz w:val="18"/>
          <w:szCs w:val="18"/>
        </w:rPr>
        <w:t>})</w:t>
      </w:r>
    </w:p>
    <w:p w14:paraId="270FF958" w14:textId="77777777" w:rsidR="0092174A" w:rsidRPr="006164B4" w:rsidRDefault="00000000">
      <w:pPr>
        <w:ind w:left="360"/>
      </w:pPr>
      <w:r w:rsidRPr="006164B4">
        <w:rPr>
          <w:rFonts w:ascii="Consolas" w:hAnsi="Consolas" w:cs="Consolas"/>
          <w:sz w:val="18"/>
          <w:szCs w:val="18"/>
        </w:rPr>
        <w:t xml:space="preserve"> </w:t>
      </w:r>
    </w:p>
    <w:p w14:paraId="2ADD59CB" w14:textId="77777777" w:rsidR="0092174A" w:rsidRPr="006164B4" w:rsidRDefault="00000000">
      <w:pPr>
        <w:ind w:left="360"/>
      </w:pPr>
      <w:r w:rsidRPr="006164B4">
        <w:rPr>
          <w:rFonts w:ascii="Consolas" w:hAnsi="Consolas" w:cs="Consolas"/>
          <w:sz w:val="18"/>
          <w:szCs w:val="18"/>
        </w:rPr>
        <w:t>Allowed relation types:</w:t>
      </w:r>
    </w:p>
    <w:p w14:paraId="08CA9CC3" w14:textId="77777777" w:rsidR="0092174A" w:rsidRPr="006164B4" w:rsidRDefault="00000000">
      <w:pPr>
        <w:ind w:left="360"/>
      </w:pPr>
      <w:r w:rsidRPr="006164B4">
        <w:rPr>
          <w:rFonts w:ascii="Consolas" w:hAnsi="Consolas" w:cs="Consolas"/>
          <w:sz w:val="18"/>
          <w:szCs w:val="18"/>
        </w:rPr>
        <w:t>{</w:t>
      </w:r>
      <w:proofErr w:type="spellStart"/>
      <w:r w:rsidRPr="006164B4">
        <w:rPr>
          <w:rFonts w:ascii="Consolas" w:hAnsi="Consolas" w:cs="Consolas"/>
          <w:sz w:val="18"/>
          <w:szCs w:val="18"/>
        </w:rPr>
        <w:t>rel_list</w:t>
      </w:r>
      <w:proofErr w:type="spellEnd"/>
      <w:r w:rsidRPr="006164B4">
        <w:rPr>
          <w:rFonts w:ascii="Consolas" w:hAnsi="Consolas" w:cs="Consolas"/>
          <w:sz w:val="18"/>
          <w:szCs w:val="18"/>
        </w:rPr>
        <w:t>}</w:t>
      </w:r>
    </w:p>
    <w:p w14:paraId="5FEC9A69" w14:textId="77777777" w:rsidR="0092174A" w:rsidRPr="006164B4" w:rsidRDefault="00000000">
      <w:pPr>
        <w:ind w:left="360"/>
      </w:pPr>
      <w:r w:rsidRPr="006164B4">
        <w:rPr>
          <w:rFonts w:ascii="Consolas" w:hAnsi="Consolas" w:cs="Consolas"/>
          <w:sz w:val="18"/>
          <w:szCs w:val="18"/>
        </w:rPr>
        <w:t>Additionally, you may answer "NONE" if no relation is supported.</w:t>
      </w:r>
    </w:p>
    <w:p w14:paraId="12ECA97B" w14:textId="77777777" w:rsidR="0092174A" w:rsidRPr="006164B4" w:rsidRDefault="00000000">
      <w:pPr>
        <w:ind w:left="360"/>
      </w:pPr>
      <w:r w:rsidRPr="006164B4">
        <w:rPr>
          <w:rFonts w:ascii="Consolas" w:hAnsi="Consolas" w:cs="Consolas"/>
          <w:sz w:val="18"/>
          <w:szCs w:val="18"/>
        </w:rPr>
        <w:t xml:space="preserve"> </w:t>
      </w:r>
    </w:p>
    <w:p w14:paraId="1C2E866A" w14:textId="77777777" w:rsidR="0092174A" w:rsidRPr="006164B4" w:rsidRDefault="00000000">
      <w:pPr>
        <w:ind w:left="360"/>
      </w:pPr>
      <w:r w:rsidRPr="006164B4">
        <w:rPr>
          <w:rFonts w:ascii="Consolas" w:hAnsi="Consolas" w:cs="Consolas"/>
          <w:sz w:val="18"/>
          <w:szCs w:val="18"/>
        </w:rPr>
        <w:t>Respond ONLY in JSON with keys:</w:t>
      </w:r>
    </w:p>
    <w:p w14:paraId="3FE742DC" w14:textId="77777777" w:rsidR="0092174A" w:rsidRPr="006164B4" w:rsidRDefault="00000000">
      <w:pPr>
        <w:ind w:left="360"/>
      </w:pPr>
      <w:r w:rsidRPr="006164B4">
        <w:rPr>
          <w:rFonts w:ascii="Consolas" w:hAnsi="Consolas" w:cs="Consolas"/>
          <w:sz w:val="18"/>
          <w:szCs w:val="18"/>
        </w:rPr>
        <w:t>- relation: one of the allowed relation types or "NONE"</w:t>
      </w:r>
    </w:p>
    <w:p w14:paraId="25FCCE29" w14:textId="77777777" w:rsidR="0092174A" w:rsidRPr="006164B4" w:rsidRDefault="00000000">
      <w:pPr>
        <w:ind w:left="360"/>
      </w:pPr>
      <w:r w:rsidRPr="006164B4">
        <w:rPr>
          <w:rFonts w:ascii="Consolas" w:hAnsi="Consolas" w:cs="Consolas"/>
          <w:sz w:val="18"/>
          <w:szCs w:val="18"/>
        </w:rPr>
        <w:t>- score: a number between 0 and 1 indicating confidence.</w:t>
      </w:r>
    </w:p>
    <w:p w14:paraId="6E7DC55F" w14:textId="77777777" w:rsidR="0092174A" w:rsidRDefault="0092174A"/>
    <w:sectPr w:rsidR="0092174A">
      <w:pgSz w:w="15840" w:h="122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6213F" w14:textId="77777777" w:rsidR="00356D7F" w:rsidRPr="006164B4" w:rsidRDefault="00356D7F" w:rsidP="0062738B">
      <w:r w:rsidRPr="006164B4">
        <w:separator/>
      </w:r>
    </w:p>
  </w:endnote>
  <w:endnote w:type="continuationSeparator" w:id="0">
    <w:p w14:paraId="59CDED72" w14:textId="77777777" w:rsidR="00356D7F" w:rsidRPr="006164B4" w:rsidRDefault="00356D7F" w:rsidP="0062738B">
      <w:r w:rsidRPr="006164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34C2" w14:textId="77777777" w:rsidR="00356D7F" w:rsidRPr="006164B4" w:rsidRDefault="00356D7F" w:rsidP="0062738B">
      <w:r w:rsidRPr="006164B4">
        <w:separator/>
      </w:r>
    </w:p>
  </w:footnote>
  <w:footnote w:type="continuationSeparator" w:id="0">
    <w:p w14:paraId="139CF226" w14:textId="77777777" w:rsidR="00356D7F" w:rsidRPr="006164B4" w:rsidRDefault="00356D7F" w:rsidP="0062738B">
      <w:r w:rsidRPr="006164B4">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uan Chu">
    <w15:presenceInfo w15:providerId="Windows Live" w15:userId="3cdf3b255d707b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trackRevisions/>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txawwrxft9p7e5ffrxeew85rdxp22dftd2&quot;&gt;My EndNote Library Copy&lt;record-ids&gt;&lt;item&gt;274&lt;/item&gt;&lt;/record-ids&gt;&lt;/item&gt;&lt;/Libraries&gt;"/>
  </w:docVars>
  <w:rsids>
    <w:rsidRoot w:val="00B20E64"/>
    <w:rsid w:val="000955C3"/>
    <w:rsid w:val="00141901"/>
    <w:rsid w:val="00157DEF"/>
    <w:rsid w:val="001A0370"/>
    <w:rsid w:val="001D2A4F"/>
    <w:rsid w:val="00206AEC"/>
    <w:rsid w:val="002A7A2B"/>
    <w:rsid w:val="003365A5"/>
    <w:rsid w:val="00352109"/>
    <w:rsid w:val="00356D7F"/>
    <w:rsid w:val="0045109B"/>
    <w:rsid w:val="00483DE9"/>
    <w:rsid w:val="00555294"/>
    <w:rsid w:val="005B07E9"/>
    <w:rsid w:val="005C14E7"/>
    <w:rsid w:val="006164B4"/>
    <w:rsid w:val="0062738B"/>
    <w:rsid w:val="006819E6"/>
    <w:rsid w:val="006A36C2"/>
    <w:rsid w:val="00714CB5"/>
    <w:rsid w:val="00753168"/>
    <w:rsid w:val="00757660"/>
    <w:rsid w:val="007634A7"/>
    <w:rsid w:val="0079239E"/>
    <w:rsid w:val="007C2843"/>
    <w:rsid w:val="0092174A"/>
    <w:rsid w:val="00973E92"/>
    <w:rsid w:val="009F7C19"/>
    <w:rsid w:val="00AC2012"/>
    <w:rsid w:val="00AF20A7"/>
    <w:rsid w:val="00B20E64"/>
    <w:rsid w:val="00B52051"/>
    <w:rsid w:val="00BF67AA"/>
    <w:rsid w:val="00C144AD"/>
    <w:rsid w:val="00CA2CF6"/>
    <w:rsid w:val="00CD2819"/>
    <w:rsid w:val="00CE35F4"/>
    <w:rsid w:val="00D307B7"/>
    <w:rsid w:val="00D63827"/>
    <w:rsid w:val="00D8437B"/>
    <w:rsid w:val="00E71EC6"/>
    <w:rsid w:val="00FC4201"/>
    <w:rsid w:val="40210BF6"/>
    <w:rsid w:val="615C44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7B32EE"/>
  <w15:docId w15:val="{1DC6B1D8-2A1A-404E-BD63-23E2601BE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lsdException w:name="caption" w:semiHidden="1" w:unhideWhenUsed="1" w:qFormat="1"/>
    <w:lsdException w:name="footnote reference" w:semiHidden="1" w:uiPriority="99" w:unhideWhenUsed="1"/>
    <w:lsdException w:name="endnote reference" w:semiHidden="1" w:uiPriority="99" w:unhideWhenUsed="1"/>
    <w:lsdException w:name="endnote text" w:semiHidden="1" w:uiPriority="99" w:unhideWhenUsed="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Times New Roman"/>
      <w:sz w:val="22"/>
      <w:szCs w:val="22"/>
      <w:lang w:val="en-GB"/>
    </w:rPr>
  </w:style>
  <w:style w:type="paragraph" w:styleId="1">
    <w:name w:val="heading 1"/>
    <w:next w:val="a"/>
    <w:qFormat/>
    <w:pPr>
      <w:outlineLvl w:val="0"/>
    </w:pPr>
    <w:rPr>
      <w:rFonts w:eastAsia="Times New Roman"/>
      <w:color w:val="2E74B5"/>
      <w:sz w:val="32"/>
      <w:szCs w:val="32"/>
    </w:rPr>
  </w:style>
  <w:style w:type="paragraph" w:styleId="2">
    <w:name w:val="heading 2"/>
    <w:next w:val="a"/>
    <w:qFormat/>
    <w:pPr>
      <w:outlineLvl w:val="1"/>
    </w:pPr>
    <w:rPr>
      <w:rFonts w:eastAsia="Times New Roman"/>
      <w:color w:val="2E74B5"/>
      <w:sz w:val="26"/>
      <w:szCs w:val="26"/>
    </w:rPr>
  </w:style>
  <w:style w:type="paragraph" w:styleId="3">
    <w:name w:val="heading 3"/>
    <w:next w:val="a"/>
    <w:qFormat/>
    <w:pPr>
      <w:outlineLvl w:val="2"/>
    </w:pPr>
    <w:rPr>
      <w:rFonts w:eastAsia="Times New Roman"/>
      <w:color w:val="1F4D78"/>
      <w:sz w:val="24"/>
      <w:szCs w:val="24"/>
    </w:rPr>
  </w:style>
  <w:style w:type="paragraph" w:styleId="4">
    <w:name w:val="heading 4"/>
    <w:next w:val="a"/>
    <w:qFormat/>
    <w:pPr>
      <w:outlineLvl w:val="3"/>
    </w:pPr>
    <w:rPr>
      <w:rFonts w:eastAsia="Times New Roman"/>
      <w:i/>
      <w:iCs/>
      <w:color w:val="2E74B5"/>
      <w:sz w:val="22"/>
      <w:szCs w:val="22"/>
    </w:rPr>
  </w:style>
  <w:style w:type="paragraph" w:styleId="5">
    <w:name w:val="heading 5"/>
    <w:next w:val="a"/>
    <w:qFormat/>
    <w:pPr>
      <w:outlineLvl w:val="4"/>
    </w:pPr>
    <w:rPr>
      <w:rFonts w:eastAsia="Times New Roman"/>
      <w:color w:val="2E74B5"/>
      <w:sz w:val="22"/>
      <w:szCs w:val="22"/>
    </w:rPr>
  </w:style>
  <w:style w:type="paragraph" w:styleId="6">
    <w:name w:val="heading 6"/>
    <w:next w:val="a"/>
    <w:qFormat/>
    <w:pPr>
      <w:outlineLvl w:val="5"/>
    </w:pPr>
    <w:rPr>
      <w:rFonts w:eastAsia="Times New Roman"/>
      <w:color w:val="1F4D78"/>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link w:val="a4"/>
    <w:uiPriority w:val="99"/>
    <w:semiHidden/>
    <w:unhideWhenUsed/>
    <w:rPr>
      <w:rFonts w:eastAsia="Times New Roman"/>
    </w:r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tabs>
        <w:tab w:val="center" w:pos="4153"/>
        <w:tab w:val="right" w:pos="8306"/>
      </w:tabs>
      <w:snapToGrid w:val="0"/>
      <w:jc w:val="center"/>
    </w:pPr>
    <w:rPr>
      <w:sz w:val="18"/>
      <w:szCs w:val="18"/>
    </w:rPr>
  </w:style>
  <w:style w:type="paragraph" w:styleId="a9">
    <w:name w:val="footnote text"/>
    <w:link w:val="aa"/>
    <w:uiPriority w:val="99"/>
    <w:semiHidden/>
    <w:unhideWhenUsed/>
    <w:rPr>
      <w:rFonts w:eastAsia="Times New Roman"/>
    </w:rPr>
  </w:style>
  <w:style w:type="paragraph" w:styleId="ab">
    <w:name w:val="Title"/>
    <w:qFormat/>
    <w:rPr>
      <w:rFonts w:eastAsia="Times New Roman"/>
      <w:sz w:val="56"/>
      <w:szCs w:val="56"/>
    </w:rPr>
  </w:style>
  <w:style w:type="character" w:styleId="ac">
    <w:name w:val="endnote reference"/>
    <w:uiPriority w:val="99"/>
    <w:semiHidden/>
    <w:unhideWhenUsed/>
    <w:rPr>
      <w:vertAlign w:val="superscript"/>
    </w:rPr>
  </w:style>
  <w:style w:type="character" w:styleId="ad">
    <w:name w:val="Hyperlink"/>
    <w:uiPriority w:val="99"/>
    <w:unhideWhenUsed/>
    <w:rPr>
      <w:color w:val="0563C1"/>
      <w:u w:val="single"/>
    </w:rPr>
  </w:style>
  <w:style w:type="character" w:styleId="ae">
    <w:name w:val="footnote reference"/>
    <w:uiPriority w:val="99"/>
    <w:semiHidden/>
    <w:unhideWhenUsed/>
    <w:rPr>
      <w:vertAlign w:val="superscript"/>
    </w:rPr>
  </w:style>
  <w:style w:type="paragraph" w:styleId="af">
    <w:name w:val="List Paragraph"/>
    <w:qFormat/>
    <w:rPr>
      <w:rFonts w:eastAsia="Times New Roman"/>
      <w:sz w:val="22"/>
      <w:szCs w:val="22"/>
    </w:rPr>
  </w:style>
  <w:style w:type="character" w:customStyle="1" w:styleId="aa">
    <w:name w:val="脚注文本 字符"/>
    <w:link w:val="a9"/>
    <w:uiPriority w:val="99"/>
    <w:semiHidden/>
    <w:unhideWhenUsed/>
    <w:rPr>
      <w:sz w:val="20"/>
      <w:szCs w:val="20"/>
    </w:rPr>
  </w:style>
  <w:style w:type="character" w:customStyle="1" w:styleId="a4">
    <w:name w:val="尾注文本 字符"/>
    <w:link w:val="a3"/>
    <w:uiPriority w:val="99"/>
    <w:semiHidden/>
    <w:unhideWhenUsed/>
    <w:qFormat/>
    <w:rPr>
      <w:sz w:val="20"/>
      <w:szCs w:val="20"/>
    </w:rPr>
  </w:style>
  <w:style w:type="character" w:customStyle="1" w:styleId="a8">
    <w:name w:val="页眉 字符"/>
    <w:basedOn w:val="a0"/>
    <w:link w:val="a7"/>
    <w:rPr>
      <w:rFonts w:eastAsia="Times New Roman"/>
      <w:sz w:val="18"/>
      <w:szCs w:val="18"/>
    </w:rPr>
  </w:style>
  <w:style w:type="character" w:customStyle="1" w:styleId="a6">
    <w:name w:val="页脚 字符"/>
    <w:basedOn w:val="a0"/>
    <w:link w:val="a5"/>
    <w:rPr>
      <w:rFonts w:eastAsia="Times New Roman"/>
      <w:sz w:val="18"/>
      <w:szCs w:val="18"/>
    </w:rPr>
  </w:style>
  <w:style w:type="paragraph" w:customStyle="1" w:styleId="EndNoteBibliographyTitle">
    <w:name w:val="EndNote Bibliography Title"/>
    <w:basedOn w:val="a"/>
    <w:link w:val="EndNoteBibliographyTitle0"/>
    <w:pPr>
      <w:jc w:val="center"/>
    </w:pPr>
  </w:style>
  <w:style w:type="character" w:customStyle="1" w:styleId="EndNoteBibliographyTitle0">
    <w:name w:val="EndNote Bibliography Title 字符"/>
    <w:basedOn w:val="a0"/>
    <w:link w:val="EndNoteBibliographyTitle"/>
    <w:rPr>
      <w:rFonts w:eastAsia="Times New Roman"/>
      <w:sz w:val="22"/>
      <w:szCs w:val="22"/>
    </w:rPr>
  </w:style>
  <w:style w:type="paragraph" w:customStyle="1" w:styleId="EndNoteBibliography">
    <w:name w:val="EndNote Bibliography"/>
    <w:basedOn w:val="a"/>
    <w:link w:val="EndNoteBibliography0"/>
  </w:style>
  <w:style w:type="character" w:customStyle="1" w:styleId="EndNoteBibliography0">
    <w:name w:val="EndNote Bibliography 字符"/>
    <w:basedOn w:val="a0"/>
    <w:link w:val="EndNoteBibliography"/>
    <w:rPr>
      <w:rFonts w:eastAsia="Times New Roman"/>
      <w:sz w:val="22"/>
      <w:szCs w:val="22"/>
    </w:rPr>
  </w:style>
  <w:style w:type="paragraph" w:styleId="af0">
    <w:name w:val="Revision"/>
    <w:hidden/>
    <w:uiPriority w:val="99"/>
    <w:unhideWhenUsed/>
    <w:rsid w:val="0045109B"/>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69D4A-2A53-49A1-AF1A-AEAF83446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16</Pages>
  <Words>3961</Words>
  <Characters>24126</Characters>
  <Application>Microsoft Office Word</Application>
  <DocSecurity>0</DocSecurity>
  <Lines>574</Lines>
  <Paragraphs>355</Paragraphs>
  <ScaleCrop>false</ScaleCrop>
  <Company/>
  <LinksUpToDate>false</LinksUpToDate>
  <CharactersWithSpaces>27732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Yuan</dc:creator>
  <cp:lastModifiedBy>Yuan Chu</cp:lastModifiedBy>
  <cp:revision>20</cp:revision>
  <dcterms:created xsi:type="dcterms:W3CDTF">2026-05-17T18:21:00Z</dcterms:created>
  <dcterms:modified xsi:type="dcterms:W3CDTF">2026-07-03T10:31:00Z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eyJoZGlkIjoiMmFiYjViMzM5NDIwZDVkY2ViYWRjYTVjNjNjZmIxYWIiLCJ1c2VySWQiOiIxNTU4NDQ1ODkzIn0=</vt:lpwstr>
  </property>
  <property fmtid="{D5CDD505-2E9C-101B-9397-08002B2CF9AE}" pid="3" name="KSOProductBuildVer">
    <vt:lpwstr>2052-12.1.0.23542</vt:lpwstr>
  </property>
  <property fmtid="{D5CDD505-2E9C-101B-9397-08002B2CF9AE}" pid="4" name="ICV">
    <vt:lpwstr>F15FF795780E421AB18CE9DF29C9EDF6_12</vt:lpwstr>
  </property>
</Properties>
</file>