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0893B" w14:textId="1F47AB08" w:rsidR="00B33D33" w:rsidRPr="009B6028" w:rsidRDefault="00B33D33" w:rsidP="00B33D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B6028">
        <w:rPr>
          <w:rFonts w:ascii="Times New Roman" w:eastAsia="Times New Roman" w:hAnsi="Times New Roman" w:cs="Times New Roman"/>
          <w:b/>
          <w:bCs/>
          <w:lang w:val="en-US"/>
        </w:rPr>
        <w:t>Table</w:t>
      </w:r>
      <w:r>
        <w:rPr>
          <w:rFonts w:ascii="Times New Roman" w:eastAsia="Times New Roman" w:hAnsi="Times New Roman" w:cs="Times New Roman"/>
          <w:b/>
          <w:bCs/>
          <w:lang w:val="en-US"/>
        </w:rPr>
        <w:t xml:space="preserve"> S</w:t>
      </w:r>
      <w:r w:rsidRPr="009B6028">
        <w:rPr>
          <w:rFonts w:ascii="Times New Roman" w:eastAsia="Times New Roman" w:hAnsi="Times New Roman" w:cs="Times New Roman"/>
          <w:b/>
          <w:bCs/>
          <w:lang w:val="en-US"/>
        </w:rPr>
        <w:t xml:space="preserve">1: </w:t>
      </w:r>
      <w:r w:rsidRPr="009B6028">
        <w:rPr>
          <w:rFonts w:ascii="Times New Roman" w:eastAsia="Times New Roman" w:hAnsi="Times New Roman" w:cs="Times New Roman"/>
          <w:lang w:val="en-US"/>
        </w:rPr>
        <w:t xml:space="preserve">Biochemical concentrations of different biomolecules and macroelements in </w:t>
      </w:r>
      <w:r w:rsidRPr="009B6028">
        <w:rPr>
          <w:rFonts w:ascii="Times New Roman" w:eastAsia="Times New Roman" w:hAnsi="Times New Roman" w:cs="Times New Roman"/>
          <w:i/>
          <w:iCs/>
          <w:lang w:val="en-US"/>
        </w:rPr>
        <w:t xml:space="preserve">Coelastrella </w:t>
      </w:r>
      <w:r w:rsidRPr="009B6028">
        <w:rPr>
          <w:rFonts w:ascii="Times New Roman" w:eastAsia="Times New Roman" w:hAnsi="Times New Roman" w:cs="Times New Roman"/>
          <w:lang w:val="en-US"/>
        </w:rPr>
        <w:t>sp</w:t>
      </w:r>
      <w:r w:rsidRPr="009B60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extract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20"/>
        <w:gridCol w:w="887"/>
        <w:gridCol w:w="902"/>
        <w:gridCol w:w="886"/>
        <w:gridCol w:w="856"/>
        <w:gridCol w:w="901"/>
        <w:gridCol w:w="974"/>
        <w:gridCol w:w="753"/>
        <w:gridCol w:w="782"/>
        <w:gridCol w:w="664"/>
      </w:tblGrid>
      <w:tr w:rsidR="00B33D33" w14:paraId="4D9C7D89" w14:textId="77777777" w:rsidTr="00337B06">
        <w:trPr>
          <w:trHeight w:val="255"/>
        </w:trPr>
        <w:tc>
          <w:tcPr>
            <w:tcW w:w="1420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3D669C" w14:textId="77777777" w:rsidR="00B33D33" w:rsidRDefault="00B33D33" w:rsidP="00337B0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Extract</w:t>
            </w:r>
          </w:p>
        </w:tc>
        <w:tc>
          <w:tcPr>
            <w:tcW w:w="887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66821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IAA (mg/L)</w:t>
            </w:r>
          </w:p>
        </w:tc>
        <w:tc>
          <w:tcPr>
            <w:tcW w:w="902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25A4AF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TPC (mg/L)</w:t>
            </w:r>
          </w:p>
        </w:tc>
        <w:tc>
          <w:tcPr>
            <w:tcW w:w="886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BC097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TCC (mg/L)</w:t>
            </w:r>
          </w:p>
        </w:tc>
        <w:tc>
          <w:tcPr>
            <w:tcW w:w="856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8833CE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TPrtC (mg/L)</w:t>
            </w:r>
          </w:p>
        </w:tc>
        <w:tc>
          <w:tcPr>
            <w:tcW w:w="901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381C3D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TFC (mg/L)</w:t>
            </w:r>
          </w:p>
        </w:tc>
        <w:tc>
          <w:tcPr>
            <w:tcW w:w="974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9FFEB0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TOC (mg/L)</w:t>
            </w:r>
          </w:p>
        </w:tc>
        <w:tc>
          <w:tcPr>
            <w:tcW w:w="2199" w:type="dxa"/>
            <w:gridSpan w:val="3"/>
            <w:tcBorders>
              <w:top w:val="single" w:sz="10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FA9E6C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Macroelements (mg/L)</w:t>
            </w:r>
          </w:p>
        </w:tc>
      </w:tr>
      <w:tr w:rsidR="00B33D33" w14:paraId="6D32A745" w14:textId="77777777" w:rsidTr="00337B06">
        <w:trPr>
          <w:trHeight w:val="450"/>
        </w:trPr>
        <w:tc>
          <w:tcPr>
            <w:tcW w:w="1420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8C49E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B9EB1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3B61A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006E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32E89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D2EE8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10" w:space="0" w:color="000000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D8546" w14:textId="77777777" w:rsidR="00B33D33" w:rsidRDefault="00B33D33" w:rsidP="00337B06">
            <w:pPr>
              <w:ind w:left="960" w:hanging="4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CEA62D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82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C9B45C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664" w:type="dxa"/>
            <w:tcBorders>
              <w:top w:val="single" w:sz="5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19071D" w14:textId="77777777" w:rsidR="00B33D33" w:rsidRDefault="00B33D33" w:rsidP="00337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</w:tr>
      <w:tr w:rsidR="00B33D33" w:rsidRPr="00785333" w14:paraId="6D51AA1B" w14:textId="77777777" w:rsidTr="00337B06">
        <w:trPr>
          <w:trHeight w:val="825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47E3B3" w14:textId="77777777" w:rsidR="00B33D33" w:rsidRPr="007F169F" w:rsidRDefault="00B33D33" w:rsidP="00337B0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7F1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Coelastrella </w:t>
            </w:r>
            <w:r w:rsidRPr="007F169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sp. MACC-GA00011 extract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F71795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77.39 ± 1.64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506287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39.87 ± 0.24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E0C61C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0.66 ± 0.03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1CFDAE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4.61 ± 0.21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3CF06D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27.5 ± 5.16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E054DF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85.18 ± 0.43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24CF98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2.28 ± 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3CD93B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0.115 ± 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666C32" w14:textId="77777777" w:rsidR="00B33D33" w:rsidRPr="00A13F5F" w:rsidRDefault="00B33D33" w:rsidP="00337B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A13F5F">
              <w:rPr>
                <w:rFonts w:ascii="Times New Roman" w:eastAsia="Times New Roman" w:hAnsi="Times New Roman" w:cs="Times New Roman"/>
                <w:sz w:val="20"/>
                <w:szCs w:val="20"/>
              </w:rPr>
              <w:t>0.16 ± 0.00</w:t>
            </w:r>
          </w:p>
        </w:tc>
      </w:tr>
    </w:tbl>
    <w:p w14:paraId="71FDABC9" w14:textId="75E4FF13" w:rsidR="00253D24" w:rsidRPr="00B33D33" w:rsidRDefault="00B33D33" w:rsidP="00B33D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13F5F">
        <w:rPr>
          <w:rFonts w:ascii="Times New Roman" w:eastAsia="Times New Roman" w:hAnsi="Times New Roman" w:cs="Times New Roman"/>
        </w:rPr>
        <w:t xml:space="preserve">IAA: Indole-3-acetic acid concentration; TPC: Total polyphenol concentration; TCC: Total carbohydrate concentration; TPrtC: Total protein concentration; TFC: Total flavonoid concentration; TOC: Total organic carbon concentration. </w:t>
      </w:r>
      <w:r w:rsidRPr="009B6028">
        <w:rPr>
          <w:rFonts w:ascii="Times New Roman" w:eastAsia="Times New Roman" w:hAnsi="Times New Roman" w:cs="Times New Roman"/>
          <w:lang w:val="en-US"/>
        </w:rPr>
        <w:t>Data is represented as the mean value ± standard deviation from three replicates. Different superscript letters in the same column indicate significant differences as reported by Tukey’s HSD post hoc test (p &lt; 0.05)</w:t>
      </w:r>
      <w:r w:rsidRPr="009B602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sectPr w:rsidR="00253D24" w:rsidRPr="00B33D33" w:rsidSect="00B33D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24"/>
    <w:rsid w:val="00253D24"/>
    <w:rsid w:val="00A93F3C"/>
    <w:rsid w:val="00B33D33"/>
    <w:rsid w:val="00F20C35"/>
    <w:rsid w:val="00F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6E17B"/>
  <w15:chartTrackingRefBased/>
  <w15:docId w15:val="{67361ADC-7E87-472F-B0FD-DD7C0FFF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3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D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D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D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D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D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D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D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D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D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D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D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D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D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D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D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3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D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3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D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3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D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3D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D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D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Boujemaa FASSIH</dc:creator>
  <cp:keywords/>
  <dc:description/>
  <cp:lastModifiedBy>MOHAMED AIT EL MOKHTAR</cp:lastModifiedBy>
  <cp:revision>4</cp:revision>
  <dcterms:created xsi:type="dcterms:W3CDTF">2026-07-01T18:40:00Z</dcterms:created>
  <dcterms:modified xsi:type="dcterms:W3CDTF">2026-07-02T17:32:00Z</dcterms:modified>
</cp:coreProperties>
</file>