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05F5" w14:textId="77777777" w:rsidR="00543818" w:rsidRPr="009605C3" w:rsidRDefault="00543818" w:rsidP="00543818">
      <w:pPr>
        <w:spacing w:line="240" w:lineRule="auto"/>
        <w:ind w:firstLine="720"/>
      </w:pPr>
      <w:r w:rsidRPr="009605C3">
        <w:rPr>
          <w:b/>
          <w:bCs/>
        </w:rPr>
        <w:t>Table 1</w:t>
      </w:r>
      <w:r w:rsidRPr="009605C3">
        <w:t xml:space="preserve"> </w:t>
      </w:r>
    </w:p>
    <w:p w14:paraId="173D5675" w14:textId="77777777" w:rsidR="00543818" w:rsidRPr="008E2C7D" w:rsidRDefault="00543818" w:rsidP="00543818">
      <w:pPr>
        <w:spacing w:line="240" w:lineRule="auto"/>
        <w:ind w:firstLine="720"/>
        <w:rPr>
          <w:i/>
          <w:iCs/>
        </w:rPr>
      </w:pPr>
      <w:r w:rsidRPr="008E2C7D">
        <w:rPr>
          <w:i/>
          <w:iCs/>
        </w:rPr>
        <w:t>Kinematic brain injury metric equations</w:t>
      </w:r>
    </w:p>
    <w:tbl>
      <w:tblPr>
        <w:tblStyle w:val="ListTable7Colorful"/>
        <w:tblW w:w="9781" w:type="dxa"/>
        <w:tblLook w:val="04A0" w:firstRow="1" w:lastRow="0" w:firstColumn="1" w:lastColumn="0" w:noHBand="0" w:noVBand="1"/>
      </w:tblPr>
      <w:tblGrid>
        <w:gridCol w:w="1203"/>
        <w:gridCol w:w="5980"/>
        <w:gridCol w:w="2598"/>
      </w:tblGrid>
      <w:tr w:rsidR="00543818" w:rsidRPr="009605C3" w14:paraId="434F37F4" w14:textId="77777777" w:rsidTr="005826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6" w:type="dxa"/>
          </w:tcPr>
          <w:p w14:paraId="272A80CD" w14:textId="77777777" w:rsidR="00543818" w:rsidRPr="009605C3" w:rsidRDefault="00543818" w:rsidP="005826BB">
            <w:pPr>
              <w:spacing w:after="160"/>
              <w:jc w:val="left"/>
              <w:rPr>
                <w:rFonts w:eastAsiaTheme="minorHAnsi"/>
                <w:b/>
                <w:bCs/>
                <w:color w:val="auto"/>
                <w:sz w:val="24"/>
              </w:rPr>
            </w:pPr>
            <w:r w:rsidRPr="009605C3">
              <w:rPr>
                <w:rFonts w:eastAsiaTheme="minorHAnsi"/>
                <w:b/>
                <w:bCs/>
                <w:color w:val="auto"/>
                <w:sz w:val="24"/>
              </w:rPr>
              <w:t>Metric</w:t>
            </w:r>
          </w:p>
        </w:tc>
        <w:tc>
          <w:tcPr>
            <w:tcW w:w="6520" w:type="dxa"/>
          </w:tcPr>
          <w:p w14:paraId="249BF817" w14:textId="77777777" w:rsidR="00543818" w:rsidRPr="009605C3" w:rsidRDefault="00543818" w:rsidP="005826BB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color w:val="auto"/>
                <w:sz w:val="24"/>
              </w:rPr>
            </w:pPr>
            <w:r w:rsidRPr="009605C3">
              <w:rPr>
                <w:rFonts w:eastAsiaTheme="minorHAnsi"/>
                <w:b/>
                <w:bCs/>
                <w:color w:val="auto"/>
                <w:sz w:val="24"/>
              </w:rPr>
              <w:t>Equation</w:t>
            </w:r>
          </w:p>
        </w:tc>
        <w:tc>
          <w:tcPr>
            <w:tcW w:w="2835" w:type="dxa"/>
          </w:tcPr>
          <w:p w14:paraId="0E894600" w14:textId="77777777" w:rsidR="00543818" w:rsidRPr="009605C3" w:rsidRDefault="00543818" w:rsidP="005826BB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color w:val="auto"/>
                <w:sz w:val="24"/>
              </w:rPr>
            </w:pPr>
            <w:r w:rsidRPr="009605C3">
              <w:rPr>
                <w:rFonts w:eastAsiaTheme="minorHAnsi"/>
                <w:b/>
                <w:bCs/>
                <w:color w:val="auto"/>
                <w:sz w:val="24"/>
              </w:rPr>
              <w:t>Reference</w:t>
            </w:r>
          </w:p>
        </w:tc>
      </w:tr>
      <w:tr w:rsidR="00543818" w:rsidRPr="009605C3" w14:paraId="0B231C00" w14:textId="77777777" w:rsidTr="0058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1227032" w14:textId="77777777" w:rsidR="00543818" w:rsidRPr="009605C3" w:rsidRDefault="00543818" w:rsidP="005826BB">
            <w:pPr>
              <w:spacing w:after="160"/>
              <w:jc w:val="left"/>
              <w:rPr>
                <w:rFonts w:eastAsiaTheme="minorHAnsi"/>
                <w:color w:val="auto"/>
                <w:sz w:val="24"/>
              </w:rPr>
            </w:pPr>
            <w:r w:rsidRPr="009605C3">
              <w:rPr>
                <w:rFonts w:eastAsiaTheme="minorHAnsi"/>
                <w:color w:val="auto"/>
                <w:sz w:val="24"/>
              </w:rPr>
              <w:t>GSI</w:t>
            </w:r>
          </w:p>
        </w:tc>
        <w:tc>
          <w:tcPr>
            <w:tcW w:w="6520" w:type="dxa"/>
          </w:tcPr>
          <w:p w14:paraId="3136FEDD" w14:textId="77777777" w:rsidR="00543818" w:rsidRPr="009605C3" w:rsidRDefault="00543818" w:rsidP="005826BB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GSI=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  <m:e>
                    <m:box>
                      <m:boxPr>
                        <m:opEmu m:val="1"/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box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p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2.5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dt</m:t>
                        </m:r>
                      </m:e>
                    </m:box>
                  </m:e>
                </m:nary>
              </m:oMath>
            </m:oMathPara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5DC2FD1" w14:textId="77777777" w:rsidR="00543818" w:rsidRPr="009605C3" w:rsidRDefault="00543818" w:rsidP="005826BB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605C3">
              <w:rPr>
                <w:color w:val="auto"/>
              </w:rPr>
              <w:t>Gadd (1966)</w:t>
            </w:r>
            <w:sdt>
              <w:sdtPr>
                <w:rPr>
                  <w:color w:val="000000"/>
                </w:rPr>
                <w:tag w:val="MENDELEY_CITATION_v3_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"/>
                <w:id w:val="-248199903"/>
                <w:placeholder>
                  <w:docPart w:val="DFD0F054689F4A71B0CF5728A3A8334C"/>
                </w:placeholder>
              </w:sdtPr>
              <w:sdtContent>
                <w:r w:rsidRPr="00540F1E">
                  <w:rPr>
                    <w:color w:val="000000"/>
                  </w:rPr>
                  <w:t>[50]</w:t>
                </w:r>
              </w:sdtContent>
            </w:sdt>
          </w:p>
        </w:tc>
      </w:tr>
      <w:tr w:rsidR="00543818" w:rsidRPr="009605C3" w14:paraId="7D550D7F" w14:textId="77777777" w:rsidTr="005826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CF5F2E1" w14:textId="77777777" w:rsidR="00543818" w:rsidRPr="009605C3" w:rsidRDefault="00543818" w:rsidP="005826BB">
            <w:pPr>
              <w:spacing w:after="160"/>
              <w:jc w:val="left"/>
              <w:rPr>
                <w:rFonts w:eastAsiaTheme="minorHAnsi"/>
                <w:color w:val="auto"/>
                <w:sz w:val="24"/>
              </w:rPr>
            </w:pPr>
            <w:r w:rsidRPr="009605C3">
              <w:rPr>
                <w:rFonts w:eastAsiaTheme="minorHAnsi"/>
                <w:color w:val="auto"/>
                <w:sz w:val="24"/>
              </w:rPr>
              <w:t>HIC</w:t>
            </w:r>
          </w:p>
        </w:tc>
        <w:tc>
          <w:tcPr>
            <w:tcW w:w="6520" w:type="dxa"/>
          </w:tcPr>
          <w:p w14:paraId="62739B7F" w14:textId="77777777" w:rsidR="00543818" w:rsidRPr="009605C3" w:rsidRDefault="00543818" w:rsidP="005826B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HIC=(</m:t>
                </m:r>
                <w:bookmarkStart w:id="0" w:name="_Hlk195894975"/>
                <m:r>
                  <w:rPr>
                    <w:rFonts w:ascii="Cambria Math" w:hAnsi="Cambria Math"/>
                  </w:rPr>
                  <m:t>t-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  <w:bookmarkEnd w:id="0"/>
                <m:sSup>
                  <m:sSup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t-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naryPr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p>
                          <m:e>
                            <m:box>
                              <m:boxPr>
                                <m:opEmu m:val="1"/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box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</w:rPr>
                                    </m:ctrlPr>
                                  </m:sSup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a</m:t>
                                        </m:r>
                                      </m:e>
                                    </m:acc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2.5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dt</m:t>
                                </m:r>
                              </m:e>
                            </m:box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2.5</m:t>
                    </m:r>
                  </m:sup>
                </m:sSup>
              </m:oMath>
            </m:oMathPara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8213759" w14:textId="77777777" w:rsidR="00543818" w:rsidRPr="009605C3" w:rsidRDefault="00543818" w:rsidP="005826B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605C3">
              <w:rPr>
                <w:color w:val="auto"/>
              </w:rPr>
              <w:t>Versace (1971)</w:t>
            </w:r>
            <w:sdt>
              <w:sdtPr>
                <w:rPr>
                  <w:color w:val="000000"/>
                </w:rPr>
                <w:tag w:val="MENDELEY_CITATION_v3_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"/>
                <w:id w:val="1618868187"/>
                <w:placeholder>
                  <w:docPart w:val="DFD0F054689F4A71B0CF5728A3A8334C"/>
                </w:placeholder>
              </w:sdtPr>
              <w:sdtContent>
                <w:r w:rsidRPr="00540F1E">
                  <w:rPr>
                    <w:color w:val="000000"/>
                  </w:rPr>
                  <w:t>[51]</w:t>
                </w:r>
              </w:sdtContent>
            </w:sdt>
          </w:p>
        </w:tc>
      </w:tr>
      <w:tr w:rsidR="00543818" w:rsidRPr="009605C3" w14:paraId="6E7AEF47" w14:textId="77777777" w:rsidTr="0058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2F3BBDF" w14:textId="77777777" w:rsidR="00543818" w:rsidRPr="009605C3" w:rsidRDefault="00543818" w:rsidP="005826BB">
            <w:pPr>
              <w:spacing w:after="160"/>
              <w:jc w:val="left"/>
              <w:rPr>
                <w:rFonts w:eastAsiaTheme="minorHAnsi"/>
                <w:color w:val="auto"/>
                <w:sz w:val="24"/>
              </w:rPr>
            </w:pPr>
            <w:r w:rsidRPr="009605C3">
              <w:rPr>
                <w:rFonts w:eastAsiaTheme="minorHAnsi"/>
                <w:color w:val="auto"/>
                <w:sz w:val="24"/>
              </w:rPr>
              <w:t>GAMBIT</w:t>
            </w:r>
          </w:p>
        </w:tc>
        <w:tc>
          <w:tcPr>
            <w:tcW w:w="6520" w:type="dxa"/>
          </w:tcPr>
          <w:p w14:paraId="1B7B21DF" w14:textId="77777777" w:rsidR="00543818" w:rsidRPr="009605C3" w:rsidRDefault="00543818" w:rsidP="005826BB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GAMBIT=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</w:rPr>
                                    </m:ctrlPr>
                                  </m:fPr>
                                  <m:num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a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/>
                                      </w:rPr>
                                      <m:t>(t)</m:t>
                                    </m:r>
                                  </m:num>
                                  <m:den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auto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a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c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</w:rPr>
                                    </m:ctrlPr>
                                  </m:fPr>
                                  <m:num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α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/>
                                      </w:rPr>
                                      <m:t>(t)</m:t>
                                    </m:r>
                                  </m:num>
                                  <m:den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auto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α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c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DCF22E7" w14:textId="77777777" w:rsidR="00543818" w:rsidRPr="009605C3" w:rsidRDefault="00543818" w:rsidP="005826BB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605C3">
              <w:rPr>
                <w:color w:val="auto"/>
              </w:rPr>
              <w:t>Newman (1986)</w:t>
            </w:r>
            <w:sdt>
              <w:sdtPr>
                <w:rPr>
                  <w:color w:val="000000"/>
                </w:rPr>
                <w:tag w:val="MENDELEY_CITATION_v3_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"/>
                <w:id w:val="-504815161"/>
                <w:placeholder>
                  <w:docPart w:val="B1143F3E4B754E3D973AC6A2344178EE"/>
                </w:placeholder>
              </w:sdtPr>
              <w:sdtContent>
                <w:r w:rsidRPr="00540F1E">
                  <w:rPr>
                    <w:color w:val="000000"/>
                  </w:rPr>
                  <w:t>[53]</w:t>
                </w:r>
              </w:sdtContent>
            </w:sdt>
          </w:p>
        </w:tc>
      </w:tr>
      <w:tr w:rsidR="00543818" w:rsidRPr="009605C3" w14:paraId="39CCF356" w14:textId="77777777" w:rsidTr="005826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7D3A5E31" w14:textId="77777777" w:rsidR="00543818" w:rsidRPr="009605C3" w:rsidRDefault="00543818" w:rsidP="005826BB">
            <w:pPr>
              <w:spacing w:after="160"/>
              <w:jc w:val="left"/>
              <w:rPr>
                <w:rFonts w:eastAsiaTheme="minorHAnsi"/>
                <w:color w:val="auto"/>
                <w:sz w:val="24"/>
              </w:rPr>
            </w:pPr>
            <w:r w:rsidRPr="009605C3">
              <w:rPr>
                <w:rFonts w:eastAsiaTheme="minorHAnsi"/>
                <w:color w:val="auto"/>
                <w:sz w:val="24"/>
              </w:rPr>
              <w:t>HIP</w:t>
            </w:r>
          </w:p>
        </w:tc>
        <w:tc>
          <w:tcPr>
            <w:tcW w:w="6520" w:type="dxa"/>
          </w:tcPr>
          <w:p w14:paraId="433C711E" w14:textId="77777777" w:rsidR="00543818" w:rsidRPr="009605C3" w:rsidRDefault="00543818" w:rsidP="005826B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HIP=m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(t)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dt+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w:bookmarkStart w:id="1" w:name="_Hlk195963101"/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(t)</m:t>
                            </m:r>
                            <w:bookmarkEnd w:id="1"/>
                            <m:nary>
                              <m:naryPr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α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(t)dt</m:t>
                                </m:r>
                              </m:e>
                            </m:nary>
                          </m:e>
                        </m:nary>
                      </m:e>
                    </m:nary>
                  </m:e>
                </m:nary>
              </m:oMath>
            </m:oMathPara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0CC545C" w14:textId="77777777" w:rsidR="00543818" w:rsidRPr="009605C3" w:rsidRDefault="00543818" w:rsidP="005826B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605C3">
              <w:rPr>
                <w:color w:val="auto"/>
              </w:rPr>
              <w:t xml:space="preserve">Newman &amp; </w:t>
            </w:r>
            <w:proofErr w:type="spellStart"/>
            <w:r w:rsidRPr="009605C3">
              <w:rPr>
                <w:color w:val="auto"/>
              </w:rPr>
              <w:t>Shewchenko</w:t>
            </w:r>
            <w:proofErr w:type="spellEnd"/>
            <w:r w:rsidRPr="009605C3">
              <w:rPr>
                <w:color w:val="auto"/>
              </w:rPr>
              <w:t xml:space="preserve"> (2000)</w:t>
            </w:r>
            <w:sdt>
              <w:sdtPr>
                <w:rPr>
                  <w:color w:val="000000"/>
                </w:rPr>
                <w:tag w:val="MENDELEY_CITATION_v3_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"/>
                <w:id w:val="-2073726355"/>
                <w:placeholder>
                  <w:docPart w:val="B1143F3E4B754E3D973AC6A2344178EE"/>
                </w:placeholder>
              </w:sdtPr>
              <w:sdtContent>
                <w:r w:rsidRPr="00540F1E">
                  <w:rPr>
                    <w:color w:val="000000"/>
                  </w:rPr>
                  <w:t>[52]</w:t>
                </w:r>
              </w:sdtContent>
            </w:sdt>
          </w:p>
        </w:tc>
      </w:tr>
      <w:tr w:rsidR="00543818" w:rsidRPr="009605C3" w14:paraId="242B97F5" w14:textId="77777777" w:rsidTr="0058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06A000A4" w14:textId="77777777" w:rsidR="00543818" w:rsidRPr="009605C3" w:rsidRDefault="00543818" w:rsidP="005826BB">
            <w:pPr>
              <w:spacing w:after="160"/>
              <w:jc w:val="left"/>
              <w:rPr>
                <w:rFonts w:eastAsiaTheme="minorHAnsi"/>
                <w:color w:val="auto"/>
                <w:sz w:val="24"/>
              </w:rPr>
            </w:pPr>
            <w:proofErr w:type="spellStart"/>
            <w:r w:rsidRPr="009605C3">
              <w:rPr>
                <w:rFonts w:eastAsiaTheme="minorHAnsi"/>
                <w:color w:val="auto"/>
                <w:sz w:val="24"/>
              </w:rPr>
              <w:t>BrIC</w:t>
            </w:r>
            <w:proofErr w:type="spellEnd"/>
          </w:p>
        </w:tc>
        <w:tc>
          <w:tcPr>
            <w:tcW w:w="6520" w:type="dxa"/>
          </w:tcPr>
          <w:p w14:paraId="43453CB7" w14:textId="77777777" w:rsidR="00543818" w:rsidRPr="009605C3" w:rsidRDefault="00543818" w:rsidP="005826BB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BrIC=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radPr>
                  <m:deg/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ω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ω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ic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</m:oMath>
            </m:oMathPara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237079B" w14:textId="77777777" w:rsidR="00543818" w:rsidRPr="009605C3" w:rsidRDefault="00543818" w:rsidP="005826BB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605C3">
              <w:rPr>
                <w:color w:val="auto"/>
              </w:rPr>
              <w:t>Takhounts</w:t>
            </w:r>
            <w:proofErr w:type="spellEnd"/>
            <w:r w:rsidRPr="009605C3">
              <w:rPr>
                <w:color w:val="auto"/>
              </w:rPr>
              <w:t xml:space="preserve"> et al. (2013)</w:t>
            </w:r>
            <w:sdt>
              <w:sdtPr>
                <w:rPr>
                  <w:color w:val="000000"/>
                </w:rPr>
                <w:tag w:val="MENDELEY_CITATION_v3_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"/>
                <w:id w:val="1755856315"/>
                <w:placeholder>
                  <w:docPart w:val="B1143F3E4B754E3D973AC6A2344178EE"/>
                </w:placeholder>
              </w:sdtPr>
              <w:sdtContent>
                <w:r w:rsidRPr="00540F1E">
                  <w:rPr>
                    <w:color w:val="000000"/>
                  </w:rPr>
                  <w:t>[54]</w:t>
                </w:r>
              </w:sdtContent>
            </w:sdt>
          </w:p>
        </w:tc>
      </w:tr>
      <w:tr w:rsidR="00543818" w:rsidRPr="009605C3" w14:paraId="4068C34C" w14:textId="77777777" w:rsidTr="005826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77152E5" w14:textId="77777777" w:rsidR="00543818" w:rsidRPr="009605C3" w:rsidRDefault="00543818" w:rsidP="005826BB">
            <w:pPr>
              <w:spacing w:after="160"/>
              <w:jc w:val="left"/>
              <w:rPr>
                <w:rFonts w:eastAsiaTheme="minorHAnsi"/>
                <w:color w:val="auto"/>
                <w:sz w:val="24"/>
              </w:rPr>
            </w:pPr>
            <w:proofErr w:type="spellStart"/>
            <w:r w:rsidRPr="009605C3">
              <w:rPr>
                <w:rFonts w:eastAsiaTheme="minorHAnsi"/>
                <w:color w:val="auto"/>
                <w:sz w:val="24"/>
              </w:rPr>
              <w:t>UBrIC</w:t>
            </w:r>
            <w:proofErr w:type="spellEnd"/>
          </w:p>
        </w:tc>
        <w:tc>
          <w:tcPr>
            <w:tcW w:w="6520" w:type="dxa"/>
          </w:tcPr>
          <w:p w14:paraId="1185DA36" w14:textId="77777777" w:rsidR="00543818" w:rsidRPr="009605C3" w:rsidRDefault="00543818" w:rsidP="005826B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UBrIC=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radPr>
                  <m:deg/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*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α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*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ω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*</m:t>
                                        </m:r>
                                      </m:sup>
                                    </m:sSubSup>
                                  </m:e>
                                </m:d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</w:rPr>
                                        </m:ctrlPr>
                                      </m:fPr>
                                      <m:num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auto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α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i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*</m:t>
                                            </m:r>
                                          </m:sup>
                                        </m:sSubSup>
                                      </m:num>
                                      <m:den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auto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ω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i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*</m:t>
                                            </m:r>
                                          </m:sup>
                                        </m:sSubSup>
                                      </m:den>
                                    </m:f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</m:oMath>
            </m:oMathPara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710F3E0" w14:textId="77777777" w:rsidR="00543818" w:rsidRPr="009605C3" w:rsidRDefault="00543818" w:rsidP="005826B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605C3">
              <w:rPr>
                <w:color w:val="auto"/>
              </w:rPr>
              <w:t>Gabler et al. (2018)</w:t>
            </w:r>
            <w:sdt>
              <w:sdtPr>
                <w:rPr>
                  <w:color w:val="000000"/>
                </w:rPr>
                <w:tag w:val="MENDELEY_CITATION_v3_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"/>
                <w:id w:val="-98801520"/>
                <w:placeholder>
                  <w:docPart w:val="B1143F3E4B754E3D973AC6A2344178EE"/>
                </w:placeholder>
              </w:sdtPr>
              <w:sdtContent>
                <w:r w:rsidRPr="00540F1E">
                  <w:rPr>
                    <w:color w:val="000000"/>
                  </w:rPr>
                  <w:t>[55]</w:t>
                </w:r>
              </w:sdtContent>
            </w:sdt>
          </w:p>
        </w:tc>
      </w:tr>
      <w:tr w:rsidR="00543818" w:rsidRPr="009605C3" w14:paraId="4721BEBB" w14:textId="77777777" w:rsidTr="00582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0E191C2B" w14:textId="77777777" w:rsidR="00543818" w:rsidRPr="009605C3" w:rsidRDefault="00543818" w:rsidP="005826BB">
            <w:pPr>
              <w:spacing w:after="160"/>
              <w:jc w:val="left"/>
              <w:rPr>
                <w:rFonts w:eastAsiaTheme="minorHAnsi"/>
                <w:color w:val="auto"/>
                <w:sz w:val="24"/>
              </w:rPr>
            </w:pPr>
            <w:r w:rsidRPr="009605C3">
              <w:rPr>
                <w:rFonts w:eastAsiaTheme="minorHAnsi"/>
                <w:color w:val="auto"/>
                <w:sz w:val="24"/>
              </w:rPr>
              <w:t>DAMAGE</w:t>
            </w:r>
          </w:p>
        </w:tc>
        <w:tc>
          <w:tcPr>
            <w:tcW w:w="6520" w:type="dxa"/>
          </w:tcPr>
          <w:p w14:paraId="745A6420" w14:textId="77777777" w:rsidR="00543818" w:rsidRPr="009605C3" w:rsidRDefault="00543818" w:rsidP="005826BB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DAMAGE=β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max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iCs/>
                        <w:color w:val="auto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iCs/>
                            <w:color w:val="auto"/>
                          </w:rPr>
                        </m:ctrlPr>
                      </m:dPr>
                      <m:e>
                        <m:acc>
                          <m:accPr>
                            <m:chr m:val="⃑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auto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δ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aut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</m:e>
                    </m:d>
                  </m:e>
                </m:d>
              </m:oMath>
            </m:oMathPara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C01CE8" w14:textId="77777777" w:rsidR="00543818" w:rsidRPr="009605C3" w:rsidRDefault="00543818" w:rsidP="005826BB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605C3">
              <w:rPr>
                <w:color w:val="auto"/>
              </w:rPr>
              <w:t>Gabler et al. (2019)</w:t>
            </w:r>
            <w:sdt>
              <w:sdtPr>
                <w:rPr>
                  <w:color w:val="000000"/>
                </w:rPr>
                <w:tag w:val="MENDELEY_CITATION_v3_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"/>
                <w:id w:val="-432751541"/>
                <w:placeholder>
                  <w:docPart w:val="B1143F3E4B754E3D973AC6A2344178EE"/>
                </w:placeholder>
              </w:sdtPr>
              <w:sdtContent>
                <w:r w:rsidRPr="00540F1E">
                  <w:rPr>
                    <w:color w:val="000000"/>
                  </w:rPr>
                  <w:t>[38]</w:t>
                </w:r>
              </w:sdtContent>
            </w:sdt>
          </w:p>
        </w:tc>
      </w:tr>
    </w:tbl>
    <w:p w14:paraId="749EEC97" w14:textId="77777777" w:rsidR="00543818" w:rsidRDefault="00543818" w:rsidP="00543818">
      <w:pPr>
        <w:spacing w:line="240" w:lineRule="auto"/>
        <w:rPr>
          <w:i/>
          <w:iCs/>
        </w:rPr>
      </w:pPr>
    </w:p>
    <w:p w14:paraId="358782E7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18"/>
    <w:rsid w:val="000905F0"/>
    <w:rsid w:val="00112C91"/>
    <w:rsid w:val="00242B4F"/>
    <w:rsid w:val="00302F9E"/>
    <w:rsid w:val="004E23CF"/>
    <w:rsid w:val="00543818"/>
    <w:rsid w:val="006D5216"/>
    <w:rsid w:val="00A80498"/>
    <w:rsid w:val="00BB3839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0C69"/>
  <w15:chartTrackingRefBased/>
  <w15:docId w15:val="{56D389E6-4A02-4A6B-AEB0-4AB8BE95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818"/>
    <w:pPr>
      <w:spacing w:line="259" w:lineRule="auto"/>
    </w:pPr>
    <w:rPr>
      <w:rFonts w:ascii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8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8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8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8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8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81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81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81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81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543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81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543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818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543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818"/>
    <w:pPr>
      <w:spacing w:line="278" w:lineRule="auto"/>
      <w:ind w:left="720"/>
      <w:contextualSpacing/>
    </w:pPr>
    <w:rPr>
      <w:rFonts w:asciiTheme="minorHAnsi" w:hAnsiTheme="minorHAnsi" w:cstheme="minorBidi"/>
      <w:lang w:val="en-IN"/>
    </w:rPr>
  </w:style>
  <w:style w:type="character" w:styleId="IntenseEmphasis">
    <w:name w:val="Intense Emphasis"/>
    <w:basedOn w:val="DefaultParagraphFont"/>
    <w:uiPriority w:val="21"/>
    <w:qFormat/>
    <w:rsid w:val="00543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818"/>
    <w:rPr>
      <w:b/>
      <w:bCs/>
      <w:smallCaps/>
      <w:color w:val="0F4761" w:themeColor="accent1" w:themeShade="BF"/>
      <w:spacing w:val="5"/>
    </w:rPr>
  </w:style>
  <w:style w:type="table" w:styleId="ListTable7Colorful">
    <w:name w:val="List Table 7 Colorful"/>
    <w:basedOn w:val="TableNormal"/>
    <w:uiPriority w:val="52"/>
    <w:rsid w:val="00543818"/>
    <w:pPr>
      <w:spacing w:after="0" w:line="240" w:lineRule="auto"/>
    </w:pPr>
    <w:rPr>
      <w:rFonts w:ascii="Times New Roman" w:hAnsi="Times New Roman" w:cs="Times New Roman"/>
      <w:color w:val="000000" w:themeColor="text1"/>
      <w:lang w:val="en-C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D0F054689F4A71B0CF5728A3A83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4508A-644F-4D52-94D0-FF6AB557F48B}"/>
      </w:docPartPr>
      <w:docPartBody>
        <w:p w:rsidR="00000000" w:rsidRDefault="00141569" w:rsidP="00141569">
          <w:pPr>
            <w:pStyle w:val="DFD0F054689F4A71B0CF5728A3A8334C"/>
          </w:pPr>
          <w:r w:rsidRPr="006D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43F3E4B754E3D973AC6A234417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901DD-0698-46C3-84F9-EE1EFA581E9D}"/>
      </w:docPartPr>
      <w:docPartBody>
        <w:p w:rsidR="00000000" w:rsidRDefault="00141569" w:rsidP="00141569">
          <w:pPr>
            <w:pStyle w:val="B1143F3E4B754E3D973AC6A2344178EE"/>
          </w:pPr>
          <w:r w:rsidRPr="006D23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69"/>
    <w:rsid w:val="00141569"/>
    <w:rsid w:val="00AE3661"/>
    <w:rsid w:val="00B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569"/>
  </w:style>
  <w:style w:type="paragraph" w:customStyle="1" w:styleId="DFD0F054689F4A71B0CF5728A3A8334C">
    <w:name w:val="DFD0F054689F4A71B0CF5728A3A8334C"/>
    <w:rsid w:val="00141569"/>
  </w:style>
  <w:style w:type="paragraph" w:customStyle="1" w:styleId="B1143F3E4B754E3D973AC6A2344178EE">
    <w:name w:val="B1143F3E4B754E3D973AC6A2344178EE"/>
    <w:rsid w:val="00141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632</Characters>
  <Application>Microsoft Office Word</Application>
  <DocSecurity>0</DocSecurity>
  <Lines>8</Lines>
  <Paragraphs>3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2026-07-15T13:21:00Z</dcterms:created>
  <dcterms:modified xsi:type="dcterms:W3CDTF">2026-07-15T13:21:00Z</dcterms:modified>
</cp:coreProperties>
</file>