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026F4A">
      <w:pPr>
        <w:spacing w:after="163" w:afterLines="50"/>
        <w:ind w:firstLine="0" w:firstLineChars="0"/>
        <w:rPr>
          <w:rFonts w:cs="Times New Roman"/>
          <w:b/>
          <w:bCs/>
        </w:rPr>
      </w:pPr>
      <w:bookmarkStart w:id="0" w:name="_MON_1821809855"/>
      <w:bookmarkEnd w:id="0"/>
      <w:bookmarkStart w:id="6" w:name="_GoBack"/>
      <w:bookmarkEnd w:id="6"/>
      <w:r>
        <w:rPr>
          <w:rFonts w:cs="Times New Roman"/>
          <w:b/>
          <w:bCs/>
        </w:rPr>
        <w:t>Degradation exacerbate</w:t>
      </w:r>
      <w:r>
        <w:rPr>
          <w:rFonts w:hint="eastAsia" w:cs="Times New Roman"/>
          <w:b/>
          <w:bCs/>
        </w:rPr>
        <w:t>s</w:t>
      </w:r>
      <w:r>
        <w:rPr>
          <w:rFonts w:cs="Times New Roman"/>
          <w:b/>
          <w:bCs/>
        </w:rPr>
        <w:t xml:space="preserve"> C and P limitation</w:t>
      </w:r>
      <w:r>
        <w:rPr>
          <w:rFonts w:hint="eastAsia" w:cs="Times New Roman"/>
          <w:b/>
          <w:bCs/>
        </w:rPr>
        <w:t>s</w:t>
      </w:r>
      <w:r>
        <w:rPr>
          <w:rFonts w:cs="Times New Roman"/>
          <w:b/>
          <w:bCs/>
        </w:rPr>
        <w:t xml:space="preserve"> of soil microorganisms </w:t>
      </w:r>
      <w:r>
        <w:rPr>
          <w:rFonts w:hint="eastAsia" w:cs="Times New Roman"/>
          <w:b/>
          <w:bCs/>
        </w:rPr>
        <w:t>in the wetland ecosystems</w:t>
      </w:r>
    </w:p>
    <w:p w14:paraId="03DB2E07">
      <w:pPr>
        <w:spacing w:after="163" w:afterLines="50"/>
        <w:ind w:firstLine="0" w:firstLineChars="0"/>
        <w:rPr>
          <w:rFonts w:eastAsia="等线" w:cs="Times New Roman"/>
          <w:color w:val="auto"/>
          <w14:ligatures w14:val="none"/>
        </w:rPr>
      </w:pPr>
      <w:r>
        <w:rPr>
          <w:rFonts w:hint="eastAsia" w:eastAsia="等线" w:cs="Times New Roman"/>
          <w:color w:val="auto"/>
          <w14:ligatures w14:val="none"/>
        </w:rPr>
        <w:t>Mingli Zhang</w:t>
      </w:r>
      <w:r>
        <w:rPr>
          <w:rFonts w:hint="eastAsia" w:eastAsia="等线" w:cs="Times New Roman"/>
          <w:color w:val="auto"/>
          <w:vertAlign w:val="superscript"/>
          <w14:ligatures w14:val="none"/>
        </w:rPr>
        <w:t>1</w:t>
      </w:r>
      <w:r>
        <w:rPr>
          <w:rFonts w:hint="eastAsia" w:eastAsia="等线" w:cs="Times New Roman"/>
          <w:color w:val="auto"/>
          <w14:ligatures w14:val="none"/>
        </w:rPr>
        <w:t xml:space="preserve">, </w:t>
      </w:r>
      <w:r>
        <w:rPr>
          <w:rFonts w:hint="eastAsia" w:eastAsia="等线" w:cs="Times New Roman"/>
          <w:color w:val="000000"/>
          <w14:ligatures w14:val="none"/>
        </w:rPr>
        <w:t>Yike</w:t>
      </w:r>
      <w:r>
        <w:rPr>
          <w:rFonts w:eastAsia="等线" w:cs="Times New Roman"/>
          <w:color w:val="000000"/>
          <w14:ligatures w14:val="none"/>
        </w:rPr>
        <w:t xml:space="preserve"> </w:t>
      </w:r>
      <w:r>
        <w:rPr>
          <w:rFonts w:hint="eastAsia" w:eastAsia="等线" w:cs="Times New Roman"/>
          <w:color w:val="000000"/>
          <w14:ligatures w14:val="none"/>
        </w:rPr>
        <w:t>Huang</w:t>
      </w:r>
      <w:r>
        <w:rPr>
          <w:rFonts w:hint="eastAsia" w:eastAsia="等线" w:cs="Times New Roman"/>
          <w:color w:val="auto"/>
          <w:vertAlign w:val="superscript"/>
          <w14:ligatures w14:val="none"/>
        </w:rPr>
        <w:t>1</w:t>
      </w:r>
      <w:r>
        <w:rPr>
          <w:rFonts w:hint="eastAsia" w:eastAsia="等线" w:cs="Times New Roman"/>
          <w:color w:val="auto"/>
          <w14:ligatures w14:val="none"/>
        </w:rPr>
        <w:t xml:space="preserve">, </w:t>
      </w:r>
      <w:r>
        <w:rPr>
          <w:rFonts w:eastAsia="等线" w:cs="Times New Roman"/>
          <w:color w:val="auto"/>
          <w14:ligatures w14:val="none"/>
        </w:rPr>
        <w:t>Xinyu Li</w:t>
      </w:r>
      <w:r>
        <w:rPr>
          <w:rFonts w:hint="eastAsia" w:eastAsia="等线" w:cs="Times New Roman"/>
          <w:color w:val="auto"/>
          <w:vertAlign w:val="superscript"/>
          <w14:ligatures w14:val="none"/>
        </w:rPr>
        <w:t>1</w:t>
      </w:r>
      <w:r>
        <w:rPr>
          <w:rFonts w:eastAsia="等线" w:cs="Times New Roman"/>
          <w:color w:val="auto"/>
          <w14:ligatures w14:val="none"/>
        </w:rPr>
        <w:t>, Zhiwei Mao</w:t>
      </w:r>
      <w:r>
        <w:rPr>
          <w:rFonts w:hint="eastAsia" w:eastAsia="等线" w:cs="Times New Roman"/>
          <w:color w:val="auto"/>
          <w:vertAlign w:val="superscript"/>
          <w14:ligatures w14:val="none"/>
        </w:rPr>
        <w:t>1</w:t>
      </w:r>
      <w:r>
        <w:rPr>
          <w:rFonts w:eastAsia="等线" w:cs="Times New Roman"/>
          <w:color w:val="auto"/>
          <w14:ligatures w14:val="none"/>
        </w:rPr>
        <w:t xml:space="preserve">, </w:t>
      </w:r>
      <w:bookmarkStart w:id="1" w:name="_Hlk213857634"/>
      <w:r>
        <w:rPr>
          <w:rFonts w:hint="eastAsia" w:eastAsia="等线" w:cs="Times New Roman"/>
          <w:color w:val="auto"/>
          <w:lang w:val="en-US" w:eastAsia="zh-CN"/>
          <w14:ligatures w14:val="none"/>
        </w:rPr>
        <w:t>Kexin Chen</w:t>
      </w:r>
      <w:r>
        <w:rPr>
          <w:rFonts w:hint="eastAsia" w:eastAsia="等线" w:cs="Times New Roman"/>
          <w:color w:val="auto"/>
          <w:vertAlign w:val="superscript"/>
          <w:lang w:val="en-US" w:eastAsia="zh-CN"/>
          <w14:ligatures w14:val="none"/>
        </w:rPr>
        <w:t>1</w:t>
      </w:r>
      <w:r>
        <w:rPr>
          <w:rFonts w:hint="eastAsia" w:eastAsia="等线" w:cs="Times New Roman"/>
          <w:color w:val="auto"/>
          <w:lang w:val="en-US" w:eastAsia="zh-CN"/>
          <w14:ligatures w14:val="none"/>
        </w:rPr>
        <w:t xml:space="preserve">, </w:t>
      </w:r>
      <w:r>
        <w:rPr>
          <w:rFonts w:hint="eastAsia" w:eastAsia="等线" w:cs="Times New Roman"/>
          <w:color w:val="auto"/>
          <w14:ligatures w14:val="none"/>
        </w:rPr>
        <w:t>Mei Liu</w:t>
      </w:r>
      <w:r>
        <w:rPr>
          <w:rFonts w:hint="eastAsia" w:eastAsia="等线" w:cs="Times New Roman"/>
          <w:color w:val="auto"/>
          <w:vertAlign w:val="superscript"/>
          <w14:ligatures w14:val="none"/>
        </w:rPr>
        <w:t>2</w:t>
      </w:r>
      <w:r>
        <w:rPr>
          <w:rFonts w:hint="eastAsia" w:eastAsia="等线" w:cs="Times New Roman"/>
          <w:color w:val="auto"/>
          <w14:ligatures w14:val="none"/>
        </w:rPr>
        <w:t>, Yadong Xu</w:t>
      </w:r>
      <w:r>
        <w:rPr>
          <w:rFonts w:hint="eastAsia" w:eastAsia="等线" w:cs="Times New Roman"/>
          <w:color w:val="auto"/>
          <w:vertAlign w:val="superscript"/>
          <w:lang w:val="en-US" w:eastAsia="zh-CN"/>
          <w14:ligatures w14:val="none"/>
        </w:rPr>
        <w:t>3</w:t>
      </w:r>
      <w:r>
        <w:rPr>
          <w:rFonts w:hint="eastAsia" w:eastAsia="等线" w:cs="Times New Roman"/>
          <w:color w:val="auto"/>
          <w14:ligatures w14:val="none"/>
        </w:rPr>
        <w:t>, Wenkai Chen</w:t>
      </w:r>
      <w:r>
        <w:rPr>
          <w:rFonts w:hint="eastAsia" w:eastAsia="等线" w:cs="Times New Roman"/>
          <w:color w:val="auto"/>
          <w:vertAlign w:val="superscript"/>
          <w:lang w:val="en-US" w:eastAsia="zh-CN"/>
          <w14:ligatures w14:val="none"/>
        </w:rPr>
        <w:t>4</w:t>
      </w:r>
      <w:r>
        <w:rPr>
          <w:rFonts w:hint="eastAsia" w:eastAsia="等线" w:cs="Times New Roman"/>
          <w:color w:val="auto"/>
          <w14:ligatures w14:val="none"/>
        </w:rPr>
        <w:t>, Lin Wang</w:t>
      </w:r>
      <w:r>
        <w:rPr>
          <w:rFonts w:hint="eastAsia" w:eastAsia="等线" w:cs="Times New Roman"/>
          <w:color w:val="auto"/>
          <w:vertAlign w:val="superscript"/>
          <w:lang w:val="en-US" w:eastAsia="zh-CN"/>
          <w14:ligatures w14:val="none"/>
        </w:rPr>
        <w:t>5</w:t>
      </w:r>
      <w:r>
        <w:rPr>
          <w:rFonts w:hint="eastAsia" w:eastAsia="等线" w:cs="Times New Roman"/>
          <w:color w:val="auto"/>
          <w14:ligatures w14:val="none"/>
        </w:rPr>
        <w:t>,</w:t>
      </w:r>
      <w:bookmarkEnd w:id="1"/>
      <w:r>
        <w:rPr>
          <w:rFonts w:hint="eastAsia" w:eastAsia="等线" w:cs="Times New Roman"/>
          <w:color w:val="auto"/>
          <w14:ligatures w14:val="none"/>
        </w:rPr>
        <w:t xml:space="preserve"> </w:t>
      </w:r>
      <w:r>
        <w:rPr>
          <w:rFonts w:eastAsia="等线" w:cs="Times New Roman"/>
          <w:color w:val="auto"/>
          <w14:ligatures w14:val="none"/>
        </w:rPr>
        <w:t>Ming</w:t>
      </w:r>
      <w:r>
        <w:rPr>
          <w:rFonts w:hint="eastAsia" w:eastAsia="等线" w:cs="Times New Roman"/>
          <w:color w:val="auto"/>
          <w14:ligatures w14:val="none"/>
        </w:rPr>
        <w:t xml:space="preserve"> </w:t>
      </w:r>
      <w:r>
        <w:rPr>
          <w:rFonts w:eastAsia="等线" w:cs="Times New Roman"/>
          <w:color w:val="auto"/>
          <w14:ligatures w14:val="none"/>
        </w:rPr>
        <w:t>Dou</w:t>
      </w:r>
      <w:r>
        <w:rPr>
          <w:rFonts w:hint="eastAsia" w:eastAsia="等线" w:cs="Times New Roman"/>
          <w:color w:val="auto"/>
          <w:vertAlign w:val="superscript"/>
          <w14:ligatures w14:val="none"/>
        </w:rPr>
        <w:t>1</w:t>
      </w:r>
      <w:r>
        <w:rPr>
          <w:rFonts w:eastAsia="等线" w:cs="Times New Roman"/>
          <w:color w:val="auto"/>
          <w14:ligatures w14:val="none"/>
        </w:rPr>
        <w:t>,</w:t>
      </w:r>
      <w:r>
        <w:rPr>
          <w:rFonts w:hint="eastAsia" w:eastAsia="等线" w:cs="Times New Roman"/>
          <w:color w:val="auto"/>
          <w14:ligatures w14:val="none"/>
        </w:rPr>
        <w:t xml:space="preserve"> </w:t>
      </w:r>
      <w:r>
        <w:rPr>
          <w:rFonts w:eastAsia="等线" w:cs="Times New Roman"/>
          <w:color w:val="auto"/>
          <w14:ligatures w14:val="none"/>
        </w:rPr>
        <w:t>Junxiang Ding</w:t>
      </w:r>
      <w:r>
        <w:rPr>
          <w:rFonts w:hint="eastAsia" w:eastAsia="等线" w:cs="Times New Roman"/>
          <w:color w:val="auto"/>
          <w:vertAlign w:val="superscript"/>
          <w14:ligatures w14:val="none"/>
        </w:rPr>
        <w:t>1</w:t>
      </w:r>
      <w:r>
        <w:rPr>
          <w:vertAlign w:val="superscript"/>
        </w:rPr>
        <w:t>*</w:t>
      </w:r>
    </w:p>
    <w:p w14:paraId="0A817353">
      <w:pPr>
        <w:spacing w:after="163" w:afterLines="50"/>
        <w:ind w:firstLine="0" w:firstLineChars="0"/>
        <w:rPr>
          <w:rFonts w:eastAsia="等线" w:cs="Times New Roman"/>
          <w:color w:val="auto"/>
          <w14:ligatures w14:val="none"/>
        </w:rPr>
      </w:pPr>
      <w:r>
        <w:rPr>
          <w:rFonts w:hint="eastAsia" w:eastAsia="等线" w:cs="Times New Roman"/>
          <w:color w:val="auto"/>
          <w:vertAlign w:val="superscript"/>
          <w14:ligatures w14:val="none"/>
        </w:rPr>
        <w:t>1</w:t>
      </w:r>
      <w:r>
        <w:rPr>
          <w:rFonts w:hint="eastAsia" w:eastAsia="等线" w:cs="Times New Roman"/>
          <w:color w:val="auto"/>
          <w14:ligatures w14:val="none"/>
        </w:rPr>
        <w:t xml:space="preserve"> </w:t>
      </w:r>
      <w:r>
        <w:rPr>
          <w:rFonts w:eastAsia="等线" w:cs="Times New Roman"/>
          <w:color w:val="auto"/>
          <w14:ligatures w14:val="none"/>
        </w:rPr>
        <w:t>Henan Funiu Mountain Biological and Ecological</w:t>
      </w:r>
      <w:r>
        <w:rPr>
          <w:rFonts w:hint="eastAsia" w:eastAsia="等线" w:cs="Times New Roman"/>
          <w:color w:val="auto"/>
          <w14:ligatures w14:val="none"/>
        </w:rPr>
        <w:t xml:space="preserve"> </w:t>
      </w:r>
      <w:r>
        <w:rPr>
          <w:rFonts w:eastAsia="等线" w:cs="Times New Roman"/>
          <w:color w:val="auto"/>
          <w14:ligatures w14:val="none"/>
        </w:rPr>
        <w:t>Environment Observatory,</w:t>
      </w:r>
      <w:r>
        <w:rPr>
          <w:rFonts w:hint="eastAsia" w:eastAsia="等线" w:cs="Times New Roman"/>
          <w:color w:val="auto"/>
          <w14:ligatures w14:val="none"/>
        </w:rPr>
        <w:t xml:space="preserve"> </w:t>
      </w:r>
      <w:r>
        <w:rPr>
          <w:rFonts w:eastAsia="等线" w:cs="Times New Roman"/>
          <w:color w:val="auto"/>
          <w14:ligatures w14:val="none"/>
        </w:rPr>
        <w:t>College of Ecology and Environment, Zhengzhou University, Zhengzhou, 450001, China</w:t>
      </w:r>
    </w:p>
    <w:p w14:paraId="2331F425">
      <w:pPr>
        <w:spacing w:after="163" w:afterLines="50"/>
        <w:ind w:firstLine="0" w:firstLineChars="0"/>
        <w:rPr>
          <w:rFonts w:eastAsia="等线" w:cs="Times New Roman"/>
          <w:color w:val="auto"/>
          <w14:ligatures w14:val="none"/>
        </w:rPr>
      </w:pPr>
      <w:r>
        <w:rPr>
          <w:rFonts w:hint="eastAsia" w:eastAsia="等线" w:cs="Times New Roman"/>
          <w:color w:val="auto"/>
          <w:vertAlign w:val="superscript"/>
          <w14:ligatures w14:val="none"/>
        </w:rPr>
        <w:t>2</w:t>
      </w:r>
      <w:r>
        <w:rPr>
          <w:rFonts w:hint="eastAsia" w:eastAsia="等线" w:cs="Times New Roman"/>
          <w:color w:val="auto"/>
          <w14:ligatures w14:val="none"/>
        </w:rPr>
        <w:t xml:space="preserve"> </w:t>
      </w:r>
      <w:r>
        <w:rPr>
          <w:rFonts w:eastAsia="等线" w:cs="Times New Roman"/>
          <w:color w:val="auto"/>
          <w14:ligatures w14:val="none"/>
        </w:rPr>
        <w:t xml:space="preserve">Information office, Henan </w:t>
      </w:r>
      <w:r>
        <w:rPr>
          <w:rFonts w:hint="eastAsia" w:eastAsia="等线" w:cs="Times New Roman"/>
          <w:color w:val="auto"/>
          <w14:ligatures w14:val="none"/>
        </w:rPr>
        <w:t>U</w:t>
      </w:r>
      <w:r>
        <w:rPr>
          <w:rFonts w:eastAsia="等线" w:cs="Times New Roman"/>
          <w:color w:val="auto"/>
          <w14:ligatures w14:val="none"/>
        </w:rPr>
        <w:t xml:space="preserve">niversity of </w:t>
      </w:r>
      <w:r>
        <w:rPr>
          <w:rFonts w:hint="eastAsia" w:eastAsia="等线" w:cs="Times New Roman"/>
          <w:color w:val="auto"/>
          <w:lang w:val="en-US" w:eastAsia="zh-CN"/>
          <w14:ligatures w14:val="none"/>
        </w:rPr>
        <w:t>T</w:t>
      </w:r>
      <w:r>
        <w:rPr>
          <w:rFonts w:eastAsia="等线" w:cs="Times New Roman"/>
          <w:color w:val="auto"/>
          <w14:ligatures w14:val="none"/>
        </w:rPr>
        <w:t>echnology, Zhengzhou</w:t>
      </w:r>
      <w:r>
        <w:rPr>
          <w:rFonts w:hint="eastAsia" w:eastAsia="等线" w:cs="Times New Roman"/>
          <w:color w:val="auto"/>
          <w14:ligatures w14:val="none"/>
        </w:rPr>
        <w:t>, 450001,</w:t>
      </w:r>
      <w:r>
        <w:rPr>
          <w:rFonts w:hint="eastAsia" w:eastAsia="等线" w:cs="Times New Roman"/>
          <w:color w:val="auto"/>
          <w:lang w:val="en-US" w:eastAsia="zh-CN"/>
          <w14:ligatures w14:val="none"/>
        </w:rPr>
        <w:t xml:space="preserve"> </w:t>
      </w:r>
      <w:r>
        <w:rPr>
          <w:rFonts w:eastAsia="等线" w:cs="Times New Roman"/>
          <w:color w:val="auto"/>
          <w14:ligatures w14:val="none"/>
        </w:rPr>
        <w:t>China</w:t>
      </w:r>
    </w:p>
    <w:p w14:paraId="152CA33C">
      <w:pPr>
        <w:spacing w:after="163" w:afterLines="50"/>
        <w:ind w:firstLine="0" w:firstLineChars="0"/>
        <w:rPr>
          <w:rFonts w:eastAsia="等线" w:cs="Times New Roman"/>
          <w:color w:val="auto"/>
          <w14:ligatures w14:val="none"/>
        </w:rPr>
      </w:pPr>
      <w:r>
        <w:rPr>
          <w:rFonts w:hint="eastAsia" w:eastAsia="等线" w:cs="Times New Roman"/>
          <w:color w:val="auto"/>
          <w:vertAlign w:val="superscript"/>
          <w:lang w:val="en-US" w:eastAsia="zh-CN"/>
          <w14:ligatures w14:val="none"/>
        </w:rPr>
        <w:t xml:space="preserve">3 </w:t>
      </w:r>
      <w:r>
        <w:rPr>
          <w:rFonts w:hint="eastAsia" w:eastAsia="等线" w:cs="Times New Roman"/>
          <w:color w:val="auto"/>
          <w14:ligatures w14:val="none"/>
        </w:rPr>
        <w:t>School of Agricultural Sciences, Zhengzhou University, Zhengzhou, 450001, China</w:t>
      </w:r>
    </w:p>
    <w:p w14:paraId="4E7003BC">
      <w:pPr>
        <w:spacing w:after="163" w:afterLines="50"/>
        <w:ind w:firstLine="0" w:firstLineChars="0"/>
        <w:rPr>
          <w:rFonts w:eastAsia="等线" w:cs="Times New Roman"/>
          <w:color w:val="auto"/>
          <w14:ligatures w14:val="none"/>
        </w:rPr>
      </w:pPr>
      <w:r>
        <w:rPr>
          <w:rFonts w:hint="eastAsia" w:eastAsia="等线" w:cs="Times New Roman"/>
          <w:color w:val="auto"/>
          <w:vertAlign w:val="superscript"/>
          <w:lang w:val="en-US" w:eastAsia="zh-CN"/>
          <w14:ligatures w14:val="none"/>
        </w:rPr>
        <w:t>4</w:t>
      </w:r>
      <w:r>
        <w:t xml:space="preserve"> </w:t>
      </w:r>
      <w:r>
        <w:rPr>
          <w:rFonts w:eastAsia="等线" w:cs="Times New Roman"/>
          <w:color w:val="auto"/>
          <w14:ligatures w14:val="none"/>
        </w:rPr>
        <w:t>Chengdu Botanical Garden, Chengdu, 610083, China</w:t>
      </w:r>
    </w:p>
    <w:p w14:paraId="407066CC">
      <w:pPr>
        <w:spacing w:after="163" w:afterLines="50"/>
        <w:ind w:firstLine="0" w:firstLineChars="0"/>
        <w:rPr>
          <w:rFonts w:eastAsia="等线" w:cs="Times New Roman"/>
          <w:color w:val="auto"/>
          <w14:ligatures w14:val="none"/>
        </w:rPr>
      </w:pPr>
      <w:r>
        <w:rPr>
          <w:rFonts w:hint="eastAsia" w:eastAsia="等线" w:cs="Times New Roman"/>
          <w:color w:val="auto"/>
          <w:vertAlign w:val="superscript"/>
          <w:lang w:val="en-US" w:eastAsia="zh-CN"/>
          <w14:ligatures w14:val="none"/>
        </w:rPr>
        <w:t>5</w:t>
      </w:r>
      <w:r>
        <w:rPr>
          <w:rFonts w:hint="eastAsia" w:eastAsia="等线" w:cs="Times New Roman"/>
          <w:color w:val="auto"/>
          <w:vertAlign w:val="superscript"/>
          <w14:ligatures w14:val="none"/>
        </w:rPr>
        <w:t xml:space="preserve"> </w:t>
      </w:r>
      <w:r>
        <w:rPr>
          <w:rFonts w:eastAsia="等线" w:cs="Times New Roman"/>
          <w:color w:val="auto"/>
          <w14:ligatures w14:val="none"/>
        </w:rPr>
        <w:t>Institute of Natural Resources Monitoring and Comprehensive Land Improvement of Henan Province, Department of Natural Resources of Henan Province, Zhengzhou 450001, China</w:t>
      </w:r>
    </w:p>
    <w:p w14:paraId="086E766E">
      <w:pPr>
        <w:spacing w:after="163" w:afterLines="50"/>
        <w:ind w:firstLine="0" w:firstLineChars="0"/>
        <w:rPr>
          <w:rFonts w:eastAsia="等线" w:cs="Times New Roman"/>
          <w:color w:val="auto"/>
          <w14:ligatures w14:val="none"/>
        </w:rPr>
      </w:pPr>
      <w:r>
        <w:rPr>
          <w:rFonts w:eastAsia="等线" w:cs="Times New Roman"/>
          <w:color w:val="auto"/>
          <w14:ligatures w14:val="none"/>
        </w:rPr>
        <w:t>*Author for corresponding:</w:t>
      </w:r>
    </w:p>
    <w:p w14:paraId="10C20486">
      <w:pPr>
        <w:spacing w:after="163" w:afterLines="50"/>
        <w:ind w:firstLine="0" w:firstLineChars="0"/>
        <w:rPr>
          <w:rFonts w:eastAsia="等线" w:cs="Times New Roman"/>
          <w:color w:val="auto"/>
          <w14:ligatures w14:val="none"/>
        </w:rPr>
      </w:pPr>
      <w:r>
        <w:rPr>
          <w:rFonts w:eastAsia="等线" w:cs="Times New Roman"/>
          <w:color w:val="auto"/>
          <w14:ligatures w14:val="none"/>
        </w:rPr>
        <w:t>Junxiang Ding</w:t>
      </w:r>
      <w:r>
        <w:rPr>
          <w:rFonts w:hint="eastAsia" w:eastAsia="等线" w:cs="Times New Roman"/>
          <w:color w:val="auto"/>
          <w14:ligatures w14:val="none"/>
        </w:rPr>
        <w:t xml:space="preserve">, </w:t>
      </w:r>
      <w:r>
        <w:rPr>
          <w:rFonts w:eastAsia="等线" w:cs="Times New Roman"/>
          <w:color w:val="auto"/>
          <w14:ligatures w14:val="none"/>
        </w:rPr>
        <w:t>E-mail:</w:t>
      </w:r>
      <w:r>
        <w:rPr>
          <w:rFonts w:hint="eastAsia" w:eastAsia="等线" w:cs="Times New Roman"/>
          <w:color w:val="auto"/>
          <w14:ligatures w14:val="none"/>
        </w:rPr>
        <w:t xml:space="preserve"> </w:t>
      </w:r>
      <w:r>
        <w:rPr>
          <w:rFonts w:eastAsia="等线" w:cs="Times New Roman"/>
          <w:color w:val="auto"/>
          <w14:ligatures w14:val="none"/>
        </w:rPr>
        <w:t>dingjunxiang@zzu.edu.cn</w:t>
      </w:r>
      <w:r>
        <w:t>, Tel: +86</w:t>
      </w:r>
      <w:r>
        <w:rPr>
          <w:rFonts w:hint="eastAsia"/>
        </w:rPr>
        <w:t xml:space="preserve"> </w:t>
      </w:r>
      <w:r>
        <w:t>13383827510</w:t>
      </w:r>
    </w:p>
    <w:p w14:paraId="7E3442BF">
      <w:pPr>
        <w:ind w:firstLine="480"/>
      </w:pPr>
    </w:p>
    <w:p w14:paraId="35F190D3">
      <w:pPr>
        <w:pageBreakBefore/>
        <w:widowControl/>
        <w:ind w:firstLine="480"/>
        <w:jc w:val="center"/>
        <w:rPr>
          <w:rFonts w:cs="Times New Roman"/>
          <w:color w:val="000000"/>
          <w14:ligatures w14:val="none"/>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797" w:header="851" w:footer="992" w:gutter="0"/>
          <w:lnNumType w:countBy="1" w:restart="continuous"/>
          <w:cols w:space="425" w:num="1"/>
          <w:docGrid w:type="linesAndChars" w:linePitch="326" w:charSpace="0"/>
        </w:sectPr>
      </w:pPr>
    </w:p>
    <w:p w14:paraId="0F4DB6D0">
      <w:pPr>
        <w:pageBreakBefore/>
        <w:widowControl/>
        <w:ind w:firstLine="482"/>
        <w:jc w:val="center"/>
        <w:rPr>
          <w:rFonts w:cs="Times New Roman"/>
          <w:color w:val="000000"/>
          <w14:ligatures w14:val="none"/>
        </w:rPr>
      </w:pPr>
      <w:r>
        <w:rPr>
          <w:rFonts w:cs="Times New Roman"/>
          <w:b/>
          <w:bCs/>
          <w:color w:val="000000"/>
          <w14:ligatures w14:val="none"/>
        </w:rPr>
        <w:t>Table S</w:t>
      </w:r>
      <w:r>
        <w:rPr>
          <w:rFonts w:hint="eastAsia" w:cs="Times New Roman"/>
          <w:b/>
          <w:bCs/>
          <w:color w:val="000000"/>
          <w14:ligatures w14:val="none"/>
        </w:rPr>
        <w:t>1</w:t>
      </w:r>
      <w:r>
        <w:rPr>
          <w:rFonts w:cs="Times New Roman"/>
          <w:b/>
          <w:bCs/>
          <w:color w:val="000000"/>
          <w14:ligatures w14:val="none"/>
        </w:rPr>
        <w:t xml:space="preserve"> </w:t>
      </w:r>
      <w:r>
        <w:rPr>
          <w:rFonts w:cs="Times New Roman"/>
          <w:color w:val="000000"/>
          <w14:ligatures w14:val="none"/>
        </w:rPr>
        <w:t>Environmental characteristics of the nine sampling sites. Data are represented as means with standard errors (SE)</w:t>
      </w:r>
    </w:p>
    <w:tbl>
      <w:tblPr>
        <w:tblStyle w:val="1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41"/>
        <w:gridCol w:w="1778"/>
        <w:gridCol w:w="1092"/>
        <w:gridCol w:w="1407"/>
        <w:gridCol w:w="1387"/>
        <w:gridCol w:w="1575"/>
        <w:gridCol w:w="1406"/>
        <w:gridCol w:w="1421"/>
        <w:gridCol w:w="1575"/>
        <w:gridCol w:w="1372"/>
        <w:gridCol w:w="1644"/>
      </w:tblGrid>
      <w:tr w14:paraId="48AFF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58" w:type="pct"/>
            <w:tcBorders>
              <w:top w:val="single" w:color="auto" w:sz="4" w:space="0"/>
              <w:bottom w:val="single" w:color="auto" w:sz="4" w:space="0"/>
            </w:tcBorders>
            <w:vAlign w:val="center"/>
          </w:tcPr>
          <w:p w14:paraId="2A045F9C">
            <w:pPr>
              <w:spacing w:line="240" w:lineRule="auto"/>
              <w:ind w:firstLine="0" w:firstLineChars="0"/>
              <w:jc w:val="center"/>
              <w:rPr>
                <w:rFonts w:eastAsia="等线" w:cs="Times New Roman"/>
                <w:color w:val="auto"/>
                <w:kern w:val="0"/>
                <w:sz w:val="21"/>
                <w:szCs w:val="21"/>
                <w14:ligatures w14:val="none"/>
              </w:rPr>
            </w:pPr>
            <w:r>
              <w:rPr>
                <w:rFonts w:hint="eastAsia" w:eastAsia="等线" w:cs="Times New Roman"/>
                <w:color w:val="000000"/>
                <w:kern w:val="0"/>
                <w:sz w:val="21"/>
                <w:szCs w:val="21"/>
                <w14:ligatures w14:val="none"/>
              </w:rPr>
              <w:t>Site</w:t>
            </w:r>
          </w:p>
        </w:tc>
        <w:tc>
          <w:tcPr>
            <w:tcW w:w="595" w:type="pct"/>
            <w:tcBorders>
              <w:top w:val="single" w:color="auto" w:sz="4" w:space="0"/>
              <w:bottom w:val="single" w:color="auto" w:sz="4" w:space="0"/>
            </w:tcBorders>
            <w:noWrap/>
            <w:vAlign w:val="center"/>
          </w:tcPr>
          <w:p w14:paraId="4F5F3EF1">
            <w:pPr>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 xml:space="preserve">Degradation </w:t>
            </w:r>
          </w:p>
          <w:p w14:paraId="04D4A636">
            <w:pPr>
              <w:spacing w:line="240" w:lineRule="auto"/>
              <w:ind w:firstLine="0" w:firstLineChars="0"/>
              <w:jc w:val="center"/>
              <w:rPr>
                <w:rFonts w:eastAsia="等线" w:cs="Times New Roman"/>
                <w:color w:val="auto"/>
                <w:kern w:val="0"/>
                <w:sz w:val="21"/>
                <w:szCs w:val="21"/>
                <w14:ligatures w14:val="none"/>
              </w:rPr>
            </w:pPr>
            <w:r>
              <w:rPr>
                <w:rFonts w:hint="eastAsia" w:eastAsia="等线" w:cs="Times New Roman"/>
                <w:color w:val="000000"/>
                <w:kern w:val="0"/>
                <w:sz w:val="21"/>
                <w:szCs w:val="21"/>
                <w14:ligatures w14:val="none"/>
              </w:rPr>
              <w:t>Degree</w:t>
            </w:r>
          </w:p>
        </w:tc>
        <w:tc>
          <w:tcPr>
            <w:tcW w:w="277" w:type="pct"/>
            <w:tcBorders>
              <w:top w:val="single" w:color="auto" w:sz="4" w:space="0"/>
              <w:bottom w:val="single" w:color="auto" w:sz="4" w:space="0"/>
            </w:tcBorders>
            <w:vAlign w:val="center"/>
          </w:tcPr>
          <w:p w14:paraId="6CF9247B">
            <w:pPr>
              <w:widowControl/>
              <w:spacing w:line="240" w:lineRule="auto"/>
              <w:ind w:firstLine="0" w:firstLineChars="0"/>
              <w:jc w:val="center"/>
              <w:rPr>
                <w:rFonts w:eastAsia="等线" w:cs="Times New Roman"/>
                <w:color w:val="auto"/>
                <w:kern w:val="0"/>
                <w:sz w:val="21"/>
                <w:szCs w:val="21"/>
                <w14:ligatures w14:val="none"/>
              </w:rPr>
            </w:pPr>
            <w:r>
              <w:rPr>
                <w:rFonts w:hint="eastAsia" w:eastAsia="等线" w:cs="Times New Roman"/>
                <w:color w:val="auto"/>
                <w:kern w:val="0"/>
                <w:sz w:val="21"/>
                <w:szCs w:val="21"/>
                <w14:ligatures w14:val="none"/>
              </w:rPr>
              <w:t>pH</w:t>
            </w:r>
          </w:p>
        </w:tc>
        <w:tc>
          <w:tcPr>
            <w:tcW w:w="377" w:type="pct"/>
            <w:tcBorders>
              <w:top w:val="single" w:color="auto" w:sz="4" w:space="0"/>
              <w:bottom w:val="single" w:color="auto" w:sz="4" w:space="0"/>
            </w:tcBorders>
            <w:vAlign w:val="center"/>
          </w:tcPr>
          <w:p w14:paraId="2CF96BBC">
            <w:pPr>
              <w:spacing w:line="240" w:lineRule="auto"/>
              <w:ind w:firstLine="0" w:firstLineChars="0"/>
              <w:jc w:val="center"/>
              <w:rPr>
                <w:rFonts w:eastAsia="等线" w:cs="Times New Roman"/>
                <w:color w:val="auto"/>
                <w:kern w:val="0"/>
                <w:sz w:val="21"/>
                <w:szCs w:val="21"/>
                <w14:ligatures w14:val="none"/>
              </w:rPr>
            </w:pPr>
            <w:r>
              <w:rPr>
                <w:rFonts w:hint="eastAsia" w:eastAsia="等线" w:cs="Times New Roman"/>
                <w:color w:val="000000"/>
                <w:kern w:val="0"/>
                <w:sz w:val="21"/>
                <w:szCs w:val="21"/>
                <w14:ligatures w14:val="none"/>
              </w:rPr>
              <w:t>EC</w:t>
            </w:r>
          </w:p>
        </w:tc>
        <w:tc>
          <w:tcPr>
            <w:tcW w:w="468" w:type="pct"/>
            <w:tcBorders>
              <w:top w:val="single" w:color="auto" w:sz="4" w:space="0"/>
              <w:bottom w:val="single" w:color="auto" w:sz="4" w:space="0"/>
            </w:tcBorders>
            <w:vAlign w:val="center"/>
          </w:tcPr>
          <w:p w14:paraId="77A6D83F">
            <w:pPr>
              <w:spacing w:line="240" w:lineRule="auto"/>
              <w:ind w:firstLine="0" w:firstLineChars="0"/>
              <w:jc w:val="center"/>
              <w:rPr>
                <w:rFonts w:eastAsia="等线" w:cs="Times New Roman"/>
                <w:color w:val="auto"/>
                <w:kern w:val="0"/>
                <w:sz w:val="21"/>
                <w:szCs w:val="21"/>
                <w14:ligatures w14:val="none"/>
              </w:rPr>
            </w:pPr>
            <w:r>
              <w:rPr>
                <w:rFonts w:hint="eastAsia" w:eastAsia="等线" w:cs="Times New Roman"/>
                <w:color w:val="000000"/>
                <w:kern w:val="0"/>
                <w:sz w:val="21"/>
                <w:szCs w:val="21"/>
                <w14:ligatures w14:val="none"/>
              </w:rPr>
              <w:t xml:space="preserve">SWC </w:t>
            </w:r>
            <w:r>
              <w:rPr>
                <w:rFonts w:hint="eastAsia" w:eastAsia="等线" w:cs="Times New Roman"/>
                <w:color w:val="auto"/>
                <w:kern w:val="0"/>
                <w:sz w:val="21"/>
                <w:szCs w:val="21"/>
                <w14:ligatures w14:val="none"/>
              </w:rPr>
              <w:t>(%)</w:t>
            </w:r>
          </w:p>
        </w:tc>
        <w:tc>
          <w:tcPr>
            <w:tcW w:w="529" w:type="pct"/>
            <w:tcBorders>
              <w:top w:val="single" w:color="auto" w:sz="4" w:space="0"/>
              <w:bottom w:val="single" w:color="auto" w:sz="4" w:space="0"/>
            </w:tcBorders>
            <w:vAlign w:val="center"/>
          </w:tcPr>
          <w:p w14:paraId="56C2D7A1">
            <w:pPr>
              <w:spacing w:line="240" w:lineRule="auto"/>
              <w:ind w:firstLine="0" w:firstLineChars="0"/>
              <w:jc w:val="center"/>
              <w:rPr>
                <w:rFonts w:eastAsia="等线" w:cs="Times New Roman"/>
                <w:color w:val="auto"/>
                <w:kern w:val="0"/>
                <w:sz w:val="21"/>
                <w:szCs w:val="21"/>
                <w14:ligatures w14:val="none"/>
              </w:rPr>
            </w:pPr>
            <w:r>
              <w:rPr>
                <w:rFonts w:hint="eastAsia" w:eastAsia="等线" w:cs="Times New Roman"/>
                <w:color w:val="000000"/>
                <w:kern w:val="0"/>
                <w:sz w:val="21"/>
                <w:szCs w:val="21"/>
                <w14:ligatures w14:val="none"/>
              </w:rPr>
              <w:t>SBD (</w:t>
            </w:r>
            <w:r>
              <w:rPr>
                <w:rFonts w:hint="eastAsia" w:cs="Times New Roman"/>
                <w:color w:val="auto"/>
                <w:kern w:val="0"/>
                <w:sz w:val="21"/>
                <w:szCs w:val="21"/>
                <w14:ligatures w14:val="none"/>
              </w:rPr>
              <w:t>g/cm³)</w:t>
            </w:r>
          </w:p>
        </w:tc>
        <w:tc>
          <w:tcPr>
            <w:tcW w:w="474" w:type="pct"/>
            <w:tcBorders>
              <w:top w:val="single" w:color="auto" w:sz="4" w:space="0"/>
              <w:bottom w:val="single" w:color="auto" w:sz="4" w:space="0"/>
            </w:tcBorders>
            <w:vAlign w:val="center"/>
          </w:tcPr>
          <w:p w14:paraId="0BD72750">
            <w:pPr>
              <w:spacing w:line="240" w:lineRule="auto"/>
              <w:ind w:firstLine="0" w:firstLineChars="0"/>
              <w:jc w:val="center"/>
              <w:rPr>
                <w:rFonts w:eastAsia="等线" w:cs="Times New Roman"/>
                <w:color w:val="auto"/>
                <w:kern w:val="0"/>
                <w:sz w:val="21"/>
                <w:szCs w:val="21"/>
                <w14:ligatures w14:val="none"/>
              </w:rPr>
            </w:pPr>
            <w:r>
              <w:rPr>
                <w:rFonts w:hint="eastAsia" w:eastAsia="等线" w:cs="Times New Roman"/>
                <w:color w:val="000000"/>
                <w:kern w:val="0"/>
                <w:sz w:val="21"/>
                <w:szCs w:val="21"/>
                <w14:ligatures w14:val="none"/>
              </w:rPr>
              <w:t xml:space="preserve">TC </w:t>
            </w:r>
            <w:r>
              <w:rPr>
                <w:rFonts w:hint="eastAsia" w:eastAsia="等线" w:cs="Times New Roman"/>
                <w:color w:val="auto"/>
                <w:kern w:val="0"/>
                <w:sz w:val="21"/>
                <w:szCs w:val="21"/>
                <w14:ligatures w14:val="none"/>
              </w:rPr>
              <w:t>(g/kg)</w:t>
            </w:r>
          </w:p>
        </w:tc>
        <w:tc>
          <w:tcPr>
            <w:tcW w:w="479" w:type="pct"/>
            <w:tcBorders>
              <w:top w:val="single" w:color="auto" w:sz="4" w:space="0"/>
              <w:bottom w:val="single" w:color="auto" w:sz="4" w:space="0"/>
            </w:tcBorders>
            <w:vAlign w:val="center"/>
          </w:tcPr>
          <w:p w14:paraId="580BEA26">
            <w:pPr>
              <w:widowControl/>
              <w:spacing w:line="240" w:lineRule="auto"/>
              <w:ind w:firstLine="0" w:firstLineChars="0"/>
              <w:jc w:val="center"/>
              <w:rPr>
                <w:rFonts w:eastAsia="等线" w:cs="Times New Roman"/>
                <w:color w:val="auto"/>
                <w:kern w:val="0"/>
                <w:sz w:val="21"/>
                <w:szCs w:val="21"/>
                <w14:ligatures w14:val="none"/>
              </w:rPr>
            </w:pPr>
            <w:r>
              <w:rPr>
                <w:rFonts w:hint="eastAsia" w:cs="Times New Roman"/>
                <w:color w:val="auto"/>
                <w:kern w:val="0"/>
                <w:sz w:val="21"/>
                <w:szCs w:val="21"/>
                <w14:ligatures w14:val="none"/>
              </w:rPr>
              <w:t xml:space="preserve">TN </w:t>
            </w:r>
            <w:r>
              <w:rPr>
                <w:rFonts w:hint="eastAsia" w:eastAsia="等线" w:cs="Times New Roman"/>
                <w:color w:val="auto"/>
                <w:kern w:val="0"/>
                <w:sz w:val="21"/>
                <w:szCs w:val="21"/>
                <w14:ligatures w14:val="none"/>
              </w:rPr>
              <w:t>(g/kg)</w:t>
            </w:r>
          </w:p>
        </w:tc>
        <w:tc>
          <w:tcPr>
            <w:tcW w:w="529" w:type="pct"/>
            <w:tcBorders>
              <w:top w:val="single" w:color="auto" w:sz="4" w:space="0"/>
              <w:bottom w:val="single" w:color="auto" w:sz="4" w:space="0"/>
            </w:tcBorders>
            <w:vAlign w:val="center"/>
          </w:tcPr>
          <w:p w14:paraId="5C229596">
            <w:pPr>
              <w:spacing w:line="240" w:lineRule="auto"/>
              <w:ind w:firstLine="0" w:firstLineChars="0"/>
              <w:jc w:val="center"/>
              <w:rPr>
                <w:rFonts w:eastAsia="等线" w:cs="Times New Roman"/>
                <w:color w:val="auto"/>
                <w:kern w:val="0"/>
                <w:sz w:val="21"/>
                <w:szCs w:val="21"/>
                <w14:ligatures w14:val="none"/>
              </w:rPr>
            </w:pPr>
            <w:r>
              <w:rPr>
                <w:rFonts w:hint="eastAsia" w:eastAsia="等线" w:cs="Times New Roman"/>
                <w:color w:val="000000"/>
                <w:kern w:val="0"/>
                <w:sz w:val="21"/>
                <w:szCs w:val="21"/>
                <w14:ligatures w14:val="none"/>
              </w:rPr>
              <w:t>IN (</w:t>
            </w:r>
            <w:r>
              <w:rPr>
                <w:rFonts w:hint="eastAsia" w:eastAsia="等线" w:cs="Times New Roman"/>
                <w:color w:val="auto"/>
                <w:kern w:val="0"/>
                <w:sz w:val="21"/>
                <w:szCs w:val="21"/>
                <w14:ligatures w14:val="none"/>
              </w:rPr>
              <w:t>mg/kg)</w:t>
            </w:r>
          </w:p>
        </w:tc>
        <w:tc>
          <w:tcPr>
            <w:tcW w:w="463" w:type="pct"/>
            <w:tcBorders>
              <w:top w:val="single" w:color="auto" w:sz="4" w:space="0"/>
              <w:bottom w:val="single" w:color="auto" w:sz="4" w:space="0"/>
            </w:tcBorders>
            <w:vAlign w:val="center"/>
          </w:tcPr>
          <w:p w14:paraId="35D176E8">
            <w:pPr>
              <w:spacing w:line="240" w:lineRule="auto"/>
              <w:ind w:firstLine="0" w:firstLineChars="0"/>
              <w:jc w:val="center"/>
              <w:rPr>
                <w:rFonts w:eastAsia="等线" w:cs="Times New Roman"/>
                <w:color w:val="auto"/>
                <w:kern w:val="0"/>
                <w:sz w:val="21"/>
                <w:szCs w:val="21"/>
                <w14:ligatures w14:val="none"/>
              </w:rPr>
            </w:pPr>
            <w:r>
              <w:rPr>
                <w:rFonts w:hint="eastAsia" w:eastAsia="等线" w:cs="Times New Roman"/>
                <w:color w:val="000000"/>
                <w:kern w:val="0"/>
                <w:sz w:val="21"/>
                <w:szCs w:val="21"/>
                <w14:ligatures w14:val="none"/>
              </w:rPr>
              <w:t xml:space="preserve">TP </w:t>
            </w:r>
            <w:r>
              <w:rPr>
                <w:rFonts w:hint="eastAsia" w:eastAsia="等线" w:cs="Times New Roman"/>
                <w:color w:val="auto"/>
                <w:kern w:val="0"/>
                <w:sz w:val="21"/>
                <w:szCs w:val="21"/>
                <w14:ligatures w14:val="none"/>
              </w:rPr>
              <w:t>(g/kg)</w:t>
            </w:r>
          </w:p>
        </w:tc>
        <w:tc>
          <w:tcPr>
            <w:tcW w:w="551" w:type="pct"/>
            <w:tcBorders>
              <w:top w:val="single" w:color="auto" w:sz="4" w:space="0"/>
              <w:bottom w:val="single" w:color="auto" w:sz="4" w:space="0"/>
            </w:tcBorders>
            <w:vAlign w:val="center"/>
          </w:tcPr>
          <w:p w14:paraId="3FCB6CD6">
            <w:pPr>
              <w:spacing w:line="240" w:lineRule="auto"/>
              <w:ind w:firstLine="0" w:firstLineChars="0"/>
              <w:jc w:val="center"/>
              <w:rPr>
                <w:rFonts w:eastAsia="等线" w:cs="Times New Roman"/>
                <w:color w:val="auto"/>
                <w:kern w:val="0"/>
                <w:sz w:val="21"/>
                <w:szCs w:val="21"/>
                <w14:ligatures w14:val="none"/>
              </w:rPr>
            </w:pPr>
            <w:r>
              <w:rPr>
                <w:rFonts w:hint="eastAsia" w:eastAsia="等线" w:cs="Times New Roman"/>
                <w:color w:val="000000"/>
                <w:kern w:val="0"/>
                <w:sz w:val="21"/>
                <w:szCs w:val="21"/>
                <w14:ligatures w14:val="none"/>
              </w:rPr>
              <w:t xml:space="preserve">AP </w:t>
            </w:r>
            <w:r>
              <w:rPr>
                <w:rFonts w:hint="eastAsia" w:eastAsia="等线" w:cs="Times New Roman"/>
                <w:color w:val="auto"/>
                <w:kern w:val="0"/>
                <w:sz w:val="21"/>
                <w:szCs w:val="21"/>
                <w14:ligatures w14:val="none"/>
              </w:rPr>
              <w:t>(mg/kg)</w:t>
            </w:r>
          </w:p>
        </w:tc>
      </w:tr>
      <w:tr w14:paraId="2DC07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58" w:type="pct"/>
            <w:tcBorders>
              <w:top w:val="single" w:color="auto" w:sz="4" w:space="0"/>
            </w:tcBorders>
            <w:vAlign w:val="center"/>
          </w:tcPr>
          <w:p w14:paraId="20DE4836">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w:t>
            </w:r>
          </w:p>
        </w:tc>
        <w:tc>
          <w:tcPr>
            <w:tcW w:w="595" w:type="pct"/>
            <w:tcBorders>
              <w:top w:val="single" w:color="auto" w:sz="4" w:space="0"/>
            </w:tcBorders>
            <w:noWrap/>
            <w:vAlign w:val="center"/>
          </w:tcPr>
          <w:p w14:paraId="0A84F771">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L</w:t>
            </w:r>
          </w:p>
        </w:tc>
        <w:tc>
          <w:tcPr>
            <w:tcW w:w="277" w:type="pct"/>
            <w:tcBorders>
              <w:top w:val="single" w:color="auto" w:sz="4" w:space="0"/>
            </w:tcBorders>
            <w:noWrap/>
            <w:vAlign w:val="center"/>
          </w:tcPr>
          <w:p w14:paraId="2A1569E4">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8.24±0.03</w:t>
            </w:r>
          </w:p>
        </w:tc>
        <w:tc>
          <w:tcPr>
            <w:tcW w:w="377" w:type="pct"/>
            <w:tcBorders>
              <w:top w:val="single" w:color="auto" w:sz="4" w:space="0"/>
            </w:tcBorders>
            <w:noWrap/>
            <w:vAlign w:val="center"/>
          </w:tcPr>
          <w:p w14:paraId="128C2061">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194.40±41.81</w:t>
            </w:r>
          </w:p>
        </w:tc>
        <w:tc>
          <w:tcPr>
            <w:tcW w:w="468" w:type="pct"/>
            <w:tcBorders>
              <w:top w:val="single" w:color="auto" w:sz="4" w:space="0"/>
            </w:tcBorders>
            <w:noWrap/>
            <w:vAlign w:val="center"/>
          </w:tcPr>
          <w:p w14:paraId="24C2E6D5">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37.16±6.65</w:t>
            </w:r>
          </w:p>
        </w:tc>
        <w:tc>
          <w:tcPr>
            <w:tcW w:w="529" w:type="pct"/>
            <w:tcBorders>
              <w:top w:val="single" w:color="auto" w:sz="4" w:space="0"/>
            </w:tcBorders>
            <w:vAlign w:val="center"/>
          </w:tcPr>
          <w:p w14:paraId="641E38B1">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color w:val="000000"/>
                <w:kern w:val="0"/>
                <w:sz w:val="21"/>
                <w:szCs w:val="21"/>
                <w14:ligatures w14:val="none"/>
              </w:rPr>
              <w:t>1.33±0.04</w:t>
            </w:r>
          </w:p>
        </w:tc>
        <w:tc>
          <w:tcPr>
            <w:tcW w:w="474" w:type="pct"/>
            <w:tcBorders>
              <w:top w:val="single" w:color="auto" w:sz="4" w:space="0"/>
            </w:tcBorders>
            <w:noWrap/>
            <w:vAlign w:val="center"/>
          </w:tcPr>
          <w:p w14:paraId="7671CACB">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28.03±4.25</w:t>
            </w:r>
          </w:p>
        </w:tc>
        <w:tc>
          <w:tcPr>
            <w:tcW w:w="479" w:type="pct"/>
            <w:tcBorders>
              <w:top w:val="single" w:color="auto" w:sz="4" w:space="0"/>
            </w:tcBorders>
            <w:noWrap/>
            <w:vAlign w:val="center"/>
          </w:tcPr>
          <w:p w14:paraId="067DCE8D">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0.98±0.23</w:t>
            </w:r>
          </w:p>
        </w:tc>
        <w:tc>
          <w:tcPr>
            <w:tcW w:w="529" w:type="pct"/>
            <w:tcBorders>
              <w:top w:val="single" w:color="auto" w:sz="4" w:space="0"/>
            </w:tcBorders>
            <w:noWrap/>
            <w:vAlign w:val="center"/>
          </w:tcPr>
          <w:p w14:paraId="2369B3FE">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62.62±3.22</w:t>
            </w:r>
          </w:p>
        </w:tc>
        <w:tc>
          <w:tcPr>
            <w:tcW w:w="463" w:type="pct"/>
            <w:tcBorders>
              <w:top w:val="single" w:color="auto" w:sz="4" w:space="0"/>
            </w:tcBorders>
            <w:noWrap/>
            <w:vAlign w:val="center"/>
          </w:tcPr>
          <w:p w14:paraId="292AD6AA">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0.58±0.05</w:t>
            </w:r>
          </w:p>
        </w:tc>
        <w:tc>
          <w:tcPr>
            <w:tcW w:w="551" w:type="pct"/>
            <w:tcBorders>
              <w:top w:val="single" w:color="auto" w:sz="4" w:space="0"/>
            </w:tcBorders>
            <w:noWrap/>
            <w:vAlign w:val="center"/>
          </w:tcPr>
          <w:p w14:paraId="6B7A04DB">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22.7±2.30</w:t>
            </w:r>
          </w:p>
        </w:tc>
      </w:tr>
      <w:tr w14:paraId="007C3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58" w:type="pct"/>
            <w:vAlign w:val="center"/>
          </w:tcPr>
          <w:p w14:paraId="4B790107">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w:t>
            </w:r>
          </w:p>
        </w:tc>
        <w:tc>
          <w:tcPr>
            <w:tcW w:w="595" w:type="pct"/>
            <w:noWrap/>
            <w:vAlign w:val="center"/>
          </w:tcPr>
          <w:p w14:paraId="7C295403">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L</w:t>
            </w:r>
          </w:p>
        </w:tc>
        <w:tc>
          <w:tcPr>
            <w:tcW w:w="277" w:type="pct"/>
            <w:noWrap/>
            <w:vAlign w:val="center"/>
          </w:tcPr>
          <w:p w14:paraId="5888FB90">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8.28±0.03</w:t>
            </w:r>
          </w:p>
        </w:tc>
        <w:tc>
          <w:tcPr>
            <w:tcW w:w="377" w:type="pct"/>
            <w:noWrap/>
            <w:vAlign w:val="center"/>
          </w:tcPr>
          <w:p w14:paraId="1A27A28D">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223.30±52.50</w:t>
            </w:r>
          </w:p>
        </w:tc>
        <w:tc>
          <w:tcPr>
            <w:tcW w:w="468" w:type="pct"/>
            <w:noWrap/>
            <w:vAlign w:val="center"/>
          </w:tcPr>
          <w:p w14:paraId="7D93A986">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32.96±8.23</w:t>
            </w:r>
          </w:p>
        </w:tc>
        <w:tc>
          <w:tcPr>
            <w:tcW w:w="529" w:type="pct"/>
            <w:vAlign w:val="center"/>
          </w:tcPr>
          <w:p w14:paraId="24DB83A0">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color w:val="000000"/>
                <w:kern w:val="0"/>
                <w:sz w:val="21"/>
                <w:szCs w:val="21"/>
                <w14:ligatures w14:val="none"/>
              </w:rPr>
              <w:t>1.40±0.02</w:t>
            </w:r>
          </w:p>
        </w:tc>
        <w:tc>
          <w:tcPr>
            <w:tcW w:w="474" w:type="pct"/>
            <w:noWrap/>
            <w:vAlign w:val="center"/>
          </w:tcPr>
          <w:p w14:paraId="1455540A">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26.12±2.07</w:t>
            </w:r>
          </w:p>
        </w:tc>
        <w:tc>
          <w:tcPr>
            <w:tcW w:w="479" w:type="pct"/>
            <w:noWrap/>
            <w:vAlign w:val="center"/>
          </w:tcPr>
          <w:p w14:paraId="2885BEFA">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0.84±0.03</w:t>
            </w:r>
          </w:p>
        </w:tc>
        <w:tc>
          <w:tcPr>
            <w:tcW w:w="529" w:type="pct"/>
            <w:noWrap/>
            <w:vAlign w:val="center"/>
          </w:tcPr>
          <w:p w14:paraId="2DFC5144">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57.41±4.52</w:t>
            </w:r>
          </w:p>
        </w:tc>
        <w:tc>
          <w:tcPr>
            <w:tcW w:w="463" w:type="pct"/>
            <w:noWrap/>
            <w:vAlign w:val="center"/>
          </w:tcPr>
          <w:p w14:paraId="43C66C61">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0.61±0.02</w:t>
            </w:r>
          </w:p>
        </w:tc>
        <w:tc>
          <w:tcPr>
            <w:tcW w:w="551" w:type="pct"/>
            <w:noWrap/>
            <w:vAlign w:val="center"/>
          </w:tcPr>
          <w:p w14:paraId="2E389470">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16.84±3.78</w:t>
            </w:r>
          </w:p>
        </w:tc>
      </w:tr>
      <w:tr w14:paraId="30825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58" w:type="pct"/>
            <w:vAlign w:val="center"/>
          </w:tcPr>
          <w:p w14:paraId="38FA7AF7">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3</w:t>
            </w:r>
          </w:p>
        </w:tc>
        <w:tc>
          <w:tcPr>
            <w:tcW w:w="595" w:type="pct"/>
            <w:noWrap/>
            <w:vAlign w:val="center"/>
          </w:tcPr>
          <w:p w14:paraId="7C4C38B5">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L</w:t>
            </w:r>
          </w:p>
        </w:tc>
        <w:tc>
          <w:tcPr>
            <w:tcW w:w="277" w:type="pct"/>
            <w:noWrap/>
            <w:vAlign w:val="center"/>
          </w:tcPr>
          <w:p w14:paraId="13288166">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8.28±0.03</w:t>
            </w:r>
          </w:p>
        </w:tc>
        <w:tc>
          <w:tcPr>
            <w:tcW w:w="377" w:type="pct"/>
            <w:noWrap/>
            <w:vAlign w:val="center"/>
          </w:tcPr>
          <w:p w14:paraId="13F8F375">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251.00±19.00</w:t>
            </w:r>
          </w:p>
        </w:tc>
        <w:tc>
          <w:tcPr>
            <w:tcW w:w="468" w:type="pct"/>
            <w:noWrap/>
            <w:vAlign w:val="center"/>
          </w:tcPr>
          <w:p w14:paraId="50A09B55">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36.69±5.94</w:t>
            </w:r>
          </w:p>
        </w:tc>
        <w:tc>
          <w:tcPr>
            <w:tcW w:w="529" w:type="pct"/>
            <w:vAlign w:val="center"/>
          </w:tcPr>
          <w:p w14:paraId="3C73DED3">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color w:val="000000"/>
                <w:kern w:val="0"/>
                <w:sz w:val="21"/>
                <w:szCs w:val="21"/>
                <w14:ligatures w14:val="none"/>
              </w:rPr>
              <w:t>1.42±0.02</w:t>
            </w:r>
          </w:p>
        </w:tc>
        <w:tc>
          <w:tcPr>
            <w:tcW w:w="474" w:type="pct"/>
            <w:noWrap/>
            <w:vAlign w:val="center"/>
          </w:tcPr>
          <w:p w14:paraId="4438216A">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24.53±3.94</w:t>
            </w:r>
          </w:p>
        </w:tc>
        <w:tc>
          <w:tcPr>
            <w:tcW w:w="479" w:type="pct"/>
            <w:noWrap/>
            <w:vAlign w:val="center"/>
          </w:tcPr>
          <w:p w14:paraId="3866B467">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0.83±0.04</w:t>
            </w:r>
          </w:p>
        </w:tc>
        <w:tc>
          <w:tcPr>
            <w:tcW w:w="529" w:type="pct"/>
            <w:noWrap/>
            <w:vAlign w:val="center"/>
          </w:tcPr>
          <w:p w14:paraId="5723A58A">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61.33±2.09</w:t>
            </w:r>
          </w:p>
        </w:tc>
        <w:tc>
          <w:tcPr>
            <w:tcW w:w="463" w:type="pct"/>
            <w:noWrap/>
            <w:vAlign w:val="center"/>
          </w:tcPr>
          <w:p w14:paraId="0D927BF9">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0.59±0.03</w:t>
            </w:r>
          </w:p>
        </w:tc>
        <w:tc>
          <w:tcPr>
            <w:tcW w:w="551" w:type="pct"/>
            <w:noWrap/>
            <w:vAlign w:val="center"/>
          </w:tcPr>
          <w:p w14:paraId="47AAB4F5">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13.28±2.85</w:t>
            </w:r>
          </w:p>
        </w:tc>
      </w:tr>
      <w:tr w14:paraId="6904F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58" w:type="pct"/>
            <w:vAlign w:val="center"/>
          </w:tcPr>
          <w:p w14:paraId="149C2925">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4</w:t>
            </w:r>
          </w:p>
        </w:tc>
        <w:tc>
          <w:tcPr>
            <w:tcW w:w="595" w:type="pct"/>
            <w:noWrap/>
            <w:vAlign w:val="center"/>
          </w:tcPr>
          <w:p w14:paraId="45E31FA5">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M</w:t>
            </w:r>
          </w:p>
        </w:tc>
        <w:tc>
          <w:tcPr>
            <w:tcW w:w="277" w:type="pct"/>
            <w:noWrap/>
            <w:vAlign w:val="center"/>
          </w:tcPr>
          <w:p w14:paraId="3541E76A">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8.36±0.08</w:t>
            </w:r>
          </w:p>
        </w:tc>
        <w:tc>
          <w:tcPr>
            <w:tcW w:w="377" w:type="pct"/>
            <w:noWrap/>
            <w:vAlign w:val="center"/>
          </w:tcPr>
          <w:p w14:paraId="3C57AB9E">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268.80±24.99</w:t>
            </w:r>
          </w:p>
        </w:tc>
        <w:tc>
          <w:tcPr>
            <w:tcW w:w="468" w:type="pct"/>
            <w:noWrap/>
            <w:vAlign w:val="center"/>
          </w:tcPr>
          <w:p w14:paraId="0A5FABA3">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24.38±6.35</w:t>
            </w:r>
          </w:p>
        </w:tc>
        <w:tc>
          <w:tcPr>
            <w:tcW w:w="529" w:type="pct"/>
            <w:vAlign w:val="center"/>
          </w:tcPr>
          <w:p w14:paraId="13483A86">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color w:val="000000"/>
                <w:kern w:val="0"/>
                <w:sz w:val="21"/>
                <w:szCs w:val="21"/>
                <w14:ligatures w14:val="none"/>
              </w:rPr>
              <w:t>1.56±0.03</w:t>
            </w:r>
          </w:p>
        </w:tc>
        <w:tc>
          <w:tcPr>
            <w:tcW w:w="474" w:type="pct"/>
            <w:noWrap/>
            <w:vAlign w:val="center"/>
          </w:tcPr>
          <w:p w14:paraId="54F9E3E5">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24.20±0.96</w:t>
            </w:r>
          </w:p>
        </w:tc>
        <w:tc>
          <w:tcPr>
            <w:tcW w:w="479" w:type="pct"/>
            <w:noWrap/>
            <w:vAlign w:val="center"/>
          </w:tcPr>
          <w:p w14:paraId="11A8B165">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0.59±0.07</w:t>
            </w:r>
          </w:p>
        </w:tc>
        <w:tc>
          <w:tcPr>
            <w:tcW w:w="529" w:type="pct"/>
            <w:noWrap/>
            <w:vAlign w:val="center"/>
          </w:tcPr>
          <w:p w14:paraId="0FAA2412">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53.36±7.29</w:t>
            </w:r>
          </w:p>
        </w:tc>
        <w:tc>
          <w:tcPr>
            <w:tcW w:w="463" w:type="pct"/>
            <w:noWrap/>
            <w:vAlign w:val="center"/>
          </w:tcPr>
          <w:p w14:paraId="0D3678BF">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0.54±0.07</w:t>
            </w:r>
          </w:p>
        </w:tc>
        <w:tc>
          <w:tcPr>
            <w:tcW w:w="551" w:type="pct"/>
            <w:noWrap/>
            <w:vAlign w:val="center"/>
          </w:tcPr>
          <w:p w14:paraId="7DC2DF52">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13.33±4.24</w:t>
            </w:r>
          </w:p>
        </w:tc>
      </w:tr>
      <w:tr w14:paraId="020E5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58" w:type="pct"/>
            <w:vAlign w:val="center"/>
          </w:tcPr>
          <w:p w14:paraId="7D799E60">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5</w:t>
            </w:r>
          </w:p>
        </w:tc>
        <w:tc>
          <w:tcPr>
            <w:tcW w:w="595" w:type="pct"/>
            <w:noWrap/>
            <w:vAlign w:val="center"/>
          </w:tcPr>
          <w:p w14:paraId="3DBDB48C">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M</w:t>
            </w:r>
          </w:p>
        </w:tc>
        <w:tc>
          <w:tcPr>
            <w:tcW w:w="277" w:type="pct"/>
            <w:noWrap/>
            <w:vAlign w:val="center"/>
          </w:tcPr>
          <w:p w14:paraId="31C43973">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8.39±0.05</w:t>
            </w:r>
          </w:p>
        </w:tc>
        <w:tc>
          <w:tcPr>
            <w:tcW w:w="377" w:type="pct"/>
            <w:noWrap/>
            <w:vAlign w:val="center"/>
          </w:tcPr>
          <w:p w14:paraId="4FDCBB68">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325.33±28.92</w:t>
            </w:r>
          </w:p>
        </w:tc>
        <w:tc>
          <w:tcPr>
            <w:tcW w:w="468" w:type="pct"/>
            <w:noWrap/>
            <w:vAlign w:val="center"/>
          </w:tcPr>
          <w:p w14:paraId="620E5B52">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24.30±4.44</w:t>
            </w:r>
          </w:p>
        </w:tc>
        <w:tc>
          <w:tcPr>
            <w:tcW w:w="529" w:type="pct"/>
            <w:vAlign w:val="center"/>
          </w:tcPr>
          <w:p w14:paraId="5BD2511F">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color w:val="000000"/>
                <w:kern w:val="0"/>
                <w:sz w:val="21"/>
                <w:szCs w:val="21"/>
                <w14:ligatures w14:val="none"/>
              </w:rPr>
              <w:t>1.55±0.02</w:t>
            </w:r>
          </w:p>
        </w:tc>
        <w:tc>
          <w:tcPr>
            <w:tcW w:w="474" w:type="pct"/>
            <w:noWrap/>
            <w:vAlign w:val="center"/>
          </w:tcPr>
          <w:p w14:paraId="2E7F0787">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18.58±0.66</w:t>
            </w:r>
          </w:p>
        </w:tc>
        <w:tc>
          <w:tcPr>
            <w:tcW w:w="479" w:type="pct"/>
            <w:noWrap/>
            <w:vAlign w:val="center"/>
          </w:tcPr>
          <w:p w14:paraId="5A5083C8">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0.52±0.02</w:t>
            </w:r>
          </w:p>
        </w:tc>
        <w:tc>
          <w:tcPr>
            <w:tcW w:w="529" w:type="pct"/>
            <w:noWrap/>
            <w:vAlign w:val="center"/>
          </w:tcPr>
          <w:p w14:paraId="5DDC8345">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46.49±1.62</w:t>
            </w:r>
          </w:p>
        </w:tc>
        <w:tc>
          <w:tcPr>
            <w:tcW w:w="463" w:type="pct"/>
            <w:noWrap/>
            <w:vAlign w:val="center"/>
          </w:tcPr>
          <w:p w14:paraId="6FA4D251">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0.56±0.01</w:t>
            </w:r>
          </w:p>
        </w:tc>
        <w:tc>
          <w:tcPr>
            <w:tcW w:w="551" w:type="pct"/>
            <w:noWrap/>
            <w:vAlign w:val="center"/>
          </w:tcPr>
          <w:p w14:paraId="21256EFB">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8.75±2.43</w:t>
            </w:r>
          </w:p>
        </w:tc>
      </w:tr>
      <w:tr w14:paraId="3EC4C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58" w:type="pct"/>
            <w:vAlign w:val="center"/>
          </w:tcPr>
          <w:p w14:paraId="7A85C361">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6</w:t>
            </w:r>
          </w:p>
        </w:tc>
        <w:tc>
          <w:tcPr>
            <w:tcW w:w="595" w:type="pct"/>
            <w:noWrap/>
            <w:vAlign w:val="center"/>
          </w:tcPr>
          <w:p w14:paraId="78A563F6">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M</w:t>
            </w:r>
          </w:p>
        </w:tc>
        <w:tc>
          <w:tcPr>
            <w:tcW w:w="277" w:type="pct"/>
            <w:noWrap/>
            <w:vAlign w:val="center"/>
          </w:tcPr>
          <w:p w14:paraId="7BF8D1B8">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8.52±0.04</w:t>
            </w:r>
          </w:p>
        </w:tc>
        <w:tc>
          <w:tcPr>
            <w:tcW w:w="377" w:type="pct"/>
            <w:noWrap/>
            <w:vAlign w:val="center"/>
          </w:tcPr>
          <w:p w14:paraId="13927BB4">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347.67±71.49</w:t>
            </w:r>
          </w:p>
        </w:tc>
        <w:tc>
          <w:tcPr>
            <w:tcW w:w="468" w:type="pct"/>
            <w:noWrap/>
            <w:vAlign w:val="center"/>
          </w:tcPr>
          <w:p w14:paraId="75A0659B">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17.40±7.05</w:t>
            </w:r>
          </w:p>
        </w:tc>
        <w:tc>
          <w:tcPr>
            <w:tcW w:w="529" w:type="pct"/>
            <w:vAlign w:val="center"/>
          </w:tcPr>
          <w:p w14:paraId="2566D483">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color w:val="000000"/>
                <w:kern w:val="0"/>
                <w:sz w:val="21"/>
                <w:szCs w:val="21"/>
                <w14:ligatures w14:val="none"/>
              </w:rPr>
              <w:t>1.56±0.06</w:t>
            </w:r>
          </w:p>
        </w:tc>
        <w:tc>
          <w:tcPr>
            <w:tcW w:w="474" w:type="pct"/>
            <w:noWrap/>
            <w:vAlign w:val="center"/>
          </w:tcPr>
          <w:p w14:paraId="74F359F6">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18.53±1.41</w:t>
            </w:r>
          </w:p>
        </w:tc>
        <w:tc>
          <w:tcPr>
            <w:tcW w:w="479" w:type="pct"/>
            <w:noWrap/>
            <w:vAlign w:val="center"/>
          </w:tcPr>
          <w:p w14:paraId="36CF314C">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0.53±0.13</w:t>
            </w:r>
          </w:p>
        </w:tc>
        <w:tc>
          <w:tcPr>
            <w:tcW w:w="529" w:type="pct"/>
            <w:noWrap/>
            <w:vAlign w:val="center"/>
          </w:tcPr>
          <w:p w14:paraId="45A2FF0F">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50.55±7.31</w:t>
            </w:r>
          </w:p>
        </w:tc>
        <w:tc>
          <w:tcPr>
            <w:tcW w:w="463" w:type="pct"/>
            <w:noWrap/>
            <w:vAlign w:val="center"/>
          </w:tcPr>
          <w:p w14:paraId="191FC31C">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0.58±0.06</w:t>
            </w:r>
          </w:p>
        </w:tc>
        <w:tc>
          <w:tcPr>
            <w:tcW w:w="551" w:type="pct"/>
            <w:noWrap/>
            <w:vAlign w:val="center"/>
          </w:tcPr>
          <w:p w14:paraId="728CC8C9">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7.93±2.49</w:t>
            </w:r>
          </w:p>
        </w:tc>
      </w:tr>
      <w:tr w14:paraId="024A5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58" w:type="pct"/>
            <w:vAlign w:val="center"/>
          </w:tcPr>
          <w:p w14:paraId="1D3CAECA">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7</w:t>
            </w:r>
          </w:p>
        </w:tc>
        <w:tc>
          <w:tcPr>
            <w:tcW w:w="595" w:type="pct"/>
            <w:noWrap/>
            <w:vAlign w:val="center"/>
          </w:tcPr>
          <w:p w14:paraId="3C0A4676">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S</w:t>
            </w:r>
          </w:p>
        </w:tc>
        <w:tc>
          <w:tcPr>
            <w:tcW w:w="277" w:type="pct"/>
            <w:noWrap/>
            <w:vAlign w:val="center"/>
          </w:tcPr>
          <w:p w14:paraId="713DF6DA">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8.40±0.01</w:t>
            </w:r>
          </w:p>
        </w:tc>
        <w:tc>
          <w:tcPr>
            <w:tcW w:w="377" w:type="pct"/>
            <w:noWrap/>
            <w:vAlign w:val="center"/>
          </w:tcPr>
          <w:p w14:paraId="71340F2A">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333.67±23.46</w:t>
            </w:r>
          </w:p>
        </w:tc>
        <w:tc>
          <w:tcPr>
            <w:tcW w:w="468" w:type="pct"/>
            <w:noWrap/>
            <w:vAlign w:val="center"/>
          </w:tcPr>
          <w:p w14:paraId="7536B5C4">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15.37±9.59</w:t>
            </w:r>
          </w:p>
        </w:tc>
        <w:tc>
          <w:tcPr>
            <w:tcW w:w="529" w:type="pct"/>
            <w:vAlign w:val="center"/>
          </w:tcPr>
          <w:p w14:paraId="4EE8159D">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color w:val="000000"/>
                <w:kern w:val="0"/>
                <w:sz w:val="21"/>
                <w:szCs w:val="21"/>
                <w14:ligatures w14:val="none"/>
              </w:rPr>
              <w:t>1.59±0.03</w:t>
            </w:r>
          </w:p>
        </w:tc>
        <w:tc>
          <w:tcPr>
            <w:tcW w:w="474" w:type="pct"/>
            <w:noWrap/>
            <w:vAlign w:val="center"/>
          </w:tcPr>
          <w:p w14:paraId="38921A27">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16.05±0.69</w:t>
            </w:r>
          </w:p>
        </w:tc>
        <w:tc>
          <w:tcPr>
            <w:tcW w:w="479" w:type="pct"/>
            <w:noWrap/>
            <w:vAlign w:val="center"/>
          </w:tcPr>
          <w:p w14:paraId="58021625">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0.47±0.05</w:t>
            </w:r>
          </w:p>
        </w:tc>
        <w:tc>
          <w:tcPr>
            <w:tcW w:w="529" w:type="pct"/>
            <w:noWrap/>
            <w:vAlign w:val="center"/>
          </w:tcPr>
          <w:p w14:paraId="63186A52">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43.57±5.49</w:t>
            </w:r>
          </w:p>
        </w:tc>
        <w:tc>
          <w:tcPr>
            <w:tcW w:w="463" w:type="pct"/>
            <w:noWrap/>
            <w:vAlign w:val="center"/>
          </w:tcPr>
          <w:p w14:paraId="3AB3C6AC">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0.58±0.05</w:t>
            </w:r>
          </w:p>
        </w:tc>
        <w:tc>
          <w:tcPr>
            <w:tcW w:w="551" w:type="pct"/>
            <w:noWrap/>
            <w:vAlign w:val="center"/>
          </w:tcPr>
          <w:p w14:paraId="1DD98A21">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8.43±3.75</w:t>
            </w:r>
          </w:p>
        </w:tc>
      </w:tr>
      <w:tr w14:paraId="47541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58" w:type="pct"/>
            <w:vAlign w:val="center"/>
          </w:tcPr>
          <w:p w14:paraId="78C6A384">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8</w:t>
            </w:r>
          </w:p>
        </w:tc>
        <w:tc>
          <w:tcPr>
            <w:tcW w:w="595" w:type="pct"/>
            <w:noWrap/>
            <w:vAlign w:val="center"/>
          </w:tcPr>
          <w:p w14:paraId="777C09F2">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S</w:t>
            </w:r>
          </w:p>
        </w:tc>
        <w:tc>
          <w:tcPr>
            <w:tcW w:w="277" w:type="pct"/>
            <w:noWrap/>
            <w:vAlign w:val="center"/>
          </w:tcPr>
          <w:p w14:paraId="6C967795">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8.53±0.05</w:t>
            </w:r>
          </w:p>
        </w:tc>
        <w:tc>
          <w:tcPr>
            <w:tcW w:w="377" w:type="pct"/>
            <w:noWrap/>
            <w:vAlign w:val="center"/>
          </w:tcPr>
          <w:p w14:paraId="637673E8">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357.00±57.47</w:t>
            </w:r>
          </w:p>
        </w:tc>
        <w:tc>
          <w:tcPr>
            <w:tcW w:w="468" w:type="pct"/>
            <w:noWrap/>
            <w:vAlign w:val="center"/>
          </w:tcPr>
          <w:p w14:paraId="524970F5">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20.81±3.19</w:t>
            </w:r>
          </w:p>
        </w:tc>
        <w:tc>
          <w:tcPr>
            <w:tcW w:w="529" w:type="pct"/>
            <w:vAlign w:val="center"/>
          </w:tcPr>
          <w:p w14:paraId="667F5380">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color w:val="000000"/>
                <w:kern w:val="0"/>
                <w:sz w:val="21"/>
                <w:szCs w:val="21"/>
                <w14:ligatures w14:val="none"/>
              </w:rPr>
              <w:t>1.60±0.01</w:t>
            </w:r>
          </w:p>
        </w:tc>
        <w:tc>
          <w:tcPr>
            <w:tcW w:w="474" w:type="pct"/>
            <w:noWrap/>
            <w:vAlign w:val="center"/>
          </w:tcPr>
          <w:p w14:paraId="3DB32FF0">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16.07±1.45</w:t>
            </w:r>
          </w:p>
        </w:tc>
        <w:tc>
          <w:tcPr>
            <w:tcW w:w="479" w:type="pct"/>
            <w:noWrap/>
            <w:vAlign w:val="center"/>
          </w:tcPr>
          <w:p w14:paraId="1E42ED3F">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0.38±0.03</w:t>
            </w:r>
          </w:p>
        </w:tc>
        <w:tc>
          <w:tcPr>
            <w:tcW w:w="529" w:type="pct"/>
            <w:noWrap/>
            <w:vAlign w:val="center"/>
          </w:tcPr>
          <w:p w14:paraId="08944250">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47.77±6.35</w:t>
            </w:r>
          </w:p>
        </w:tc>
        <w:tc>
          <w:tcPr>
            <w:tcW w:w="463" w:type="pct"/>
            <w:noWrap/>
            <w:vAlign w:val="center"/>
          </w:tcPr>
          <w:p w14:paraId="3AC0A1EC">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0.62±0.01</w:t>
            </w:r>
          </w:p>
        </w:tc>
        <w:tc>
          <w:tcPr>
            <w:tcW w:w="551" w:type="pct"/>
            <w:noWrap/>
            <w:vAlign w:val="center"/>
          </w:tcPr>
          <w:p w14:paraId="0B10B0AE">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10.91±2.70</w:t>
            </w:r>
          </w:p>
        </w:tc>
      </w:tr>
      <w:tr w14:paraId="72183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58" w:type="pct"/>
            <w:tcBorders>
              <w:bottom w:val="single" w:color="auto" w:sz="4" w:space="0"/>
            </w:tcBorders>
            <w:vAlign w:val="center"/>
          </w:tcPr>
          <w:p w14:paraId="7F593A76">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9</w:t>
            </w:r>
          </w:p>
        </w:tc>
        <w:tc>
          <w:tcPr>
            <w:tcW w:w="595" w:type="pct"/>
            <w:tcBorders>
              <w:bottom w:val="single" w:color="auto" w:sz="4" w:space="0"/>
            </w:tcBorders>
            <w:noWrap/>
            <w:vAlign w:val="center"/>
          </w:tcPr>
          <w:p w14:paraId="1D24AF64">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S</w:t>
            </w:r>
          </w:p>
        </w:tc>
        <w:tc>
          <w:tcPr>
            <w:tcW w:w="277" w:type="pct"/>
            <w:tcBorders>
              <w:bottom w:val="single" w:color="auto" w:sz="4" w:space="0"/>
            </w:tcBorders>
            <w:noWrap/>
            <w:vAlign w:val="center"/>
          </w:tcPr>
          <w:p w14:paraId="23693FCF">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8.52±0.05</w:t>
            </w:r>
          </w:p>
        </w:tc>
        <w:tc>
          <w:tcPr>
            <w:tcW w:w="377" w:type="pct"/>
            <w:tcBorders>
              <w:bottom w:val="single" w:color="auto" w:sz="4" w:space="0"/>
            </w:tcBorders>
            <w:noWrap/>
            <w:vAlign w:val="center"/>
          </w:tcPr>
          <w:p w14:paraId="17C1AFAF">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399.33±20.13</w:t>
            </w:r>
          </w:p>
        </w:tc>
        <w:tc>
          <w:tcPr>
            <w:tcW w:w="468" w:type="pct"/>
            <w:tcBorders>
              <w:bottom w:val="single" w:color="auto" w:sz="4" w:space="0"/>
            </w:tcBorders>
            <w:noWrap/>
            <w:vAlign w:val="center"/>
          </w:tcPr>
          <w:p w14:paraId="7C7D8AFC">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17.88±7.89</w:t>
            </w:r>
          </w:p>
        </w:tc>
        <w:tc>
          <w:tcPr>
            <w:tcW w:w="529" w:type="pct"/>
            <w:tcBorders>
              <w:bottom w:val="single" w:color="auto" w:sz="4" w:space="0"/>
            </w:tcBorders>
            <w:vAlign w:val="center"/>
          </w:tcPr>
          <w:p w14:paraId="7749F183">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color w:val="000000"/>
                <w:kern w:val="0"/>
                <w:sz w:val="21"/>
                <w:szCs w:val="21"/>
                <w14:ligatures w14:val="none"/>
              </w:rPr>
              <w:t>1.64±0.03</w:t>
            </w:r>
          </w:p>
        </w:tc>
        <w:tc>
          <w:tcPr>
            <w:tcW w:w="474" w:type="pct"/>
            <w:tcBorders>
              <w:bottom w:val="single" w:color="auto" w:sz="4" w:space="0"/>
            </w:tcBorders>
            <w:noWrap/>
            <w:vAlign w:val="center"/>
          </w:tcPr>
          <w:p w14:paraId="6AC3141E">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16.47±1.03</w:t>
            </w:r>
          </w:p>
        </w:tc>
        <w:tc>
          <w:tcPr>
            <w:tcW w:w="479" w:type="pct"/>
            <w:tcBorders>
              <w:bottom w:val="single" w:color="auto" w:sz="4" w:space="0"/>
            </w:tcBorders>
            <w:noWrap/>
            <w:vAlign w:val="center"/>
          </w:tcPr>
          <w:p w14:paraId="58E7A188">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0.34±0.09</w:t>
            </w:r>
          </w:p>
        </w:tc>
        <w:tc>
          <w:tcPr>
            <w:tcW w:w="529" w:type="pct"/>
            <w:tcBorders>
              <w:bottom w:val="single" w:color="auto" w:sz="4" w:space="0"/>
            </w:tcBorders>
            <w:noWrap/>
            <w:vAlign w:val="center"/>
          </w:tcPr>
          <w:p w14:paraId="492CC80E">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42.53±2.29</w:t>
            </w:r>
          </w:p>
        </w:tc>
        <w:tc>
          <w:tcPr>
            <w:tcW w:w="463" w:type="pct"/>
            <w:tcBorders>
              <w:bottom w:val="single" w:color="auto" w:sz="4" w:space="0"/>
            </w:tcBorders>
            <w:noWrap/>
            <w:vAlign w:val="center"/>
          </w:tcPr>
          <w:p w14:paraId="56039F45">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0.64±0.04</w:t>
            </w:r>
          </w:p>
        </w:tc>
        <w:tc>
          <w:tcPr>
            <w:tcW w:w="551" w:type="pct"/>
            <w:tcBorders>
              <w:bottom w:val="single" w:color="auto" w:sz="4" w:space="0"/>
            </w:tcBorders>
            <w:noWrap/>
            <w:vAlign w:val="center"/>
          </w:tcPr>
          <w:p w14:paraId="64020044">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8.37±3.39</w:t>
            </w:r>
          </w:p>
        </w:tc>
      </w:tr>
    </w:tbl>
    <w:p w14:paraId="5856776B">
      <w:pPr>
        <w:ind w:firstLine="0" w:firstLineChars="0"/>
        <w:rPr>
          <w:rFonts w:cs="Times New Roman"/>
          <w:sz w:val="21"/>
          <w:szCs w:val="21"/>
        </w:rPr>
      </w:pPr>
      <w:r>
        <w:rPr>
          <w:rFonts w:cs="Times New Roman"/>
          <w:sz w:val="21"/>
          <w:szCs w:val="21"/>
        </w:rPr>
        <w:t>Abbreviations are as follows: L, lightly degraded wetland; M, moderately degraded wetland; S, severely degraded wetland;</w:t>
      </w:r>
      <w:r>
        <w:rPr>
          <w:rFonts w:hint="eastAsia" w:cs="Times New Roman"/>
          <w:sz w:val="21"/>
          <w:szCs w:val="21"/>
        </w:rPr>
        <w:t xml:space="preserve"> </w:t>
      </w:r>
      <w:r>
        <w:rPr>
          <w:rFonts w:cs="Times New Roman"/>
          <w:sz w:val="21"/>
          <w:szCs w:val="21"/>
        </w:rPr>
        <w:t>pH, soil pH; EC, soil electrical conductivity; SWC, soil water content; SBD, soil bulk density; TC, soil total carbon; TN, soil total nitrogen; IN, soil inorganic nitrogen; TP, soil total phosphorus; AP, soil available phosphorus; C:N, the ratio of TC to TN; C:P, the ratio of TC to TP; N:P, the ratio of TN to TP</w:t>
      </w:r>
      <w:r>
        <w:rPr>
          <w:rFonts w:hint="eastAsia" w:cs="Times New Roman"/>
          <w:sz w:val="21"/>
          <w:szCs w:val="21"/>
        </w:rPr>
        <w:t>.</w:t>
      </w:r>
    </w:p>
    <w:p w14:paraId="5A74F340">
      <w:pPr>
        <w:ind w:firstLine="0" w:firstLineChars="0"/>
        <w:rPr>
          <w:rFonts w:cs="Times New Roman"/>
          <w:sz w:val="21"/>
          <w:szCs w:val="21"/>
        </w:rPr>
      </w:pPr>
    </w:p>
    <w:p w14:paraId="1C95C73E">
      <w:pPr>
        <w:pageBreakBefore/>
        <w:widowControl/>
        <w:ind w:firstLine="482"/>
        <w:jc w:val="center"/>
        <w:rPr>
          <w:rFonts w:cs="Times New Roman"/>
          <w:color w:val="000000"/>
          <w14:ligatures w14:val="none"/>
        </w:rPr>
      </w:pPr>
      <w:r>
        <w:rPr>
          <w:rFonts w:cs="Times New Roman"/>
          <w:b/>
          <w:bCs/>
          <w:color w:val="000000"/>
          <w14:ligatures w14:val="none"/>
        </w:rPr>
        <w:t>Table S</w:t>
      </w:r>
      <w:r>
        <w:rPr>
          <w:rFonts w:hint="eastAsia" w:cs="Times New Roman"/>
          <w:b/>
          <w:bCs/>
          <w:color w:val="000000"/>
          <w14:ligatures w14:val="none"/>
        </w:rPr>
        <w:t>2</w:t>
      </w:r>
      <w:r>
        <w:rPr>
          <w:rFonts w:cs="Times New Roman"/>
          <w:b/>
          <w:bCs/>
          <w:color w:val="000000"/>
          <w14:ligatures w14:val="none"/>
        </w:rPr>
        <w:t xml:space="preserve"> </w:t>
      </w:r>
      <w:r>
        <w:rPr>
          <w:rFonts w:cs="Times New Roman"/>
          <w:color w:val="000000"/>
          <w14:ligatures w14:val="none"/>
        </w:rPr>
        <w:t>Community characteristics of the nine sampling sites. Data are represented as means with standard errors (SE)</w:t>
      </w:r>
    </w:p>
    <w:tbl>
      <w:tblPr>
        <w:tblStyle w:val="1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99"/>
        <w:gridCol w:w="3003"/>
        <w:gridCol w:w="2670"/>
        <w:gridCol w:w="2193"/>
        <w:gridCol w:w="1398"/>
        <w:gridCol w:w="1971"/>
        <w:gridCol w:w="2864"/>
      </w:tblGrid>
      <w:tr w14:paraId="366C6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22" w:type="pct"/>
            <w:tcBorders>
              <w:top w:val="single" w:color="auto" w:sz="4" w:space="0"/>
              <w:bottom w:val="single" w:color="auto" w:sz="4" w:space="0"/>
            </w:tcBorders>
            <w:vAlign w:val="center"/>
          </w:tcPr>
          <w:p w14:paraId="34A13268">
            <w:pPr>
              <w:spacing w:line="240" w:lineRule="auto"/>
              <w:ind w:firstLine="0" w:firstLineChars="0"/>
              <w:jc w:val="center"/>
              <w:rPr>
                <w:rFonts w:eastAsia="等线" w:cs="Times New Roman"/>
                <w:color w:val="auto"/>
                <w:kern w:val="0"/>
                <w:sz w:val="21"/>
                <w:szCs w:val="21"/>
                <w14:ligatures w14:val="none"/>
              </w:rPr>
            </w:pPr>
            <w:r>
              <w:rPr>
                <w:rFonts w:hint="eastAsia" w:eastAsia="等线" w:cs="Times New Roman"/>
                <w:color w:val="000000"/>
                <w:kern w:val="0"/>
                <w:sz w:val="21"/>
                <w:szCs w:val="21"/>
                <w14:ligatures w14:val="none"/>
              </w:rPr>
              <w:t>Site</w:t>
            </w:r>
          </w:p>
        </w:tc>
        <w:tc>
          <w:tcPr>
            <w:tcW w:w="975" w:type="pct"/>
            <w:tcBorders>
              <w:top w:val="single" w:color="auto" w:sz="4" w:space="0"/>
              <w:bottom w:val="single" w:color="auto" w:sz="4" w:space="0"/>
            </w:tcBorders>
            <w:noWrap/>
            <w:vAlign w:val="center"/>
          </w:tcPr>
          <w:p w14:paraId="327BBB0A">
            <w:pPr>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 xml:space="preserve">Degradation </w:t>
            </w:r>
          </w:p>
          <w:p w14:paraId="27178444">
            <w:pPr>
              <w:spacing w:line="240" w:lineRule="auto"/>
              <w:ind w:firstLine="0" w:firstLineChars="0"/>
              <w:jc w:val="center"/>
              <w:rPr>
                <w:rFonts w:eastAsia="等线" w:cs="Times New Roman"/>
                <w:color w:val="auto"/>
                <w:kern w:val="0"/>
                <w:sz w:val="21"/>
                <w:szCs w:val="21"/>
                <w14:ligatures w14:val="none"/>
              </w:rPr>
            </w:pPr>
            <w:r>
              <w:rPr>
                <w:rFonts w:hint="eastAsia" w:eastAsia="等线" w:cs="Times New Roman"/>
                <w:color w:val="000000"/>
                <w:kern w:val="0"/>
                <w:sz w:val="21"/>
                <w:szCs w:val="21"/>
                <w14:ligatures w14:val="none"/>
              </w:rPr>
              <w:t>Degree</w:t>
            </w:r>
          </w:p>
        </w:tc>
        <w:tc>
          <w:tcPr>
            <w:tcW w:w="867" w:type="pct"/>
            <w:tcBorders>
              <w:top w:val="single" w:color="auto" w:sz="4" w:space="0"/>
              <w:bottom w:val="single" w:color="auto" w:sz="4" w:space="0"/>
            </w:tcBorders>
            <w:vAlign w:val="center"/>
          </w:tcPr>
          <w:p w14:paraId="182DA931">
            <w:pPr>
              <w:widowControl/>
              <w:spacing w:line="240" w:lineRule="auto"/>
              <w:ind w:firstLine="0" w:firstLineChars="0"/>
              <w:jc w:val="center"/>
              <w:rPr>
                <w:rFonts w:eastAsia="等线" w:cs="Times New Roman"/>
                <w:color w:val="auto"/>
                <w:kern w:val="0"/>
                <w:sz w:val="21"/>
                <w:szCs w:val="21"/>
                <w14:ligatures w14:val="none"/>
              </w:rPr>
            </w:pPr>
            <w:r>
              <w:rPr>
                <w:rFonts w:hint="eastAsia" w:cs="Times New Roman"/>
                <w:color w:val="auto"/>
                <w:kern w:val="0"/>
                <w:sz w:val="21"/>
                <w:szCs w:val="21"/>
                <w14:ligatures w14:val="none"/>
              </w:rPr>
              <w:t>PD (n</w:t>
            </w:r>
            <w:r>
              <w:rPr>
                <w:rFonts w:hint="eastAsia" w:eastAsia="等线" w:cs="Times New Roman"/>
                <w:color w:val="auto"/>
                <w:kern w:val="0"/>
                <w:sz w:val="21"/>
                <w:szCs w:val="21"/>
                <w14:ligatures w14:val="none"/>
              </w:rPr>
              <w:t>/cm</w:t>
            </w:r>
            <w:r>
              <w:rPr>
                <w:rFonts w:hint="eastAsia" w:eastAsia="等线" w:cs="Times New Roman"/>
                <w:color w:val="auto"/>
                <w:kern w:val="0"/>
                <w:sz w:val="21"/>
                <w:szCs w:val="21"/>
                <w:vertAlign w:val="superscript"/>
                <w14:ligatures w14:val="none"/>
              </w:rPr>
              <w:t>2</w:t>
            </w:r>
            <w:r>
              <w:rPr>
                <w:rFonts w:hint="eastAsia" w:eastAsia="等线" w:cs="Times New Roman"/>
                <w:color w:val="auto"/>
                <w:kern w:val="0"/>
                <w:sz w:val="21"/>
                <w:szCs w:val="21"/>
                <w14:ligatures w14:val="none"/>
              </w:rPr>
              <w:t>)</w:t>
            </w:r>
          </w:p>
        </w:tc>
        <w:tc>
          <w:tcPr>
            <w:tcW w:w="712" w:type="pct"/>
            <w:tcBorders>
              <w:top w:val="single" w:color="auto" w:sz="4" w:space="0"/>
              <w:bottom w:val="single" w:color="auto" w:sz="4" w:space="0"/>
            </w:tcBorders>
            <w:vAlign w:val="center"/>
          </w:tcPr>
          <w:p w14:paraId="2AC07D17">
            <w:pPr>
              <w:widowControl/>
              <w:spacing w:line="240" w:lineRule="auto"/>
              <w:ind w:firstLine="0" w:firstLineChars="0"/>
              <w:jc w:val="center"/>
              <w:rPr>
                <w:rFonts w:eastAsia="等线" w:cs="Times New Roman"/>
                <w:color w:val="auto"/>
                <w:kern w:val="0"/>
                <w:sz w:val="21"/>
                <w:szCs w:val="21"/>
                <w14:ligatures w14:val="none"/>
              </w:rPr>
            </w:pPr>
            <w:r>
              <w:rPr>
                <w:rFonts w:hint="eastAsia" w:cs="Times New Roman"/>
                <w:color w:val="auto"/>
                <w:kern w:val="0"/>
                <w:sz w:val="21"/>
                <w:szCs w:val="21"/>
                <w14:ligatures w14:val="none"/>
              </w:rPr>
              <w:t>AH (</w:t>
            </w:r>
            <w:r>
              <w:rPr>
                <w:rFonts w:hint="eastAsia" w:eastAsia="等线" w:cs="Times New Roman"/>
                <w:color w:val="auto"/>
                <w:kern w:val="0"/>
                <w:sz w:val="21"/>
                <w:szCs w:val="21"/>
                <w14:ligatures w14:val="none"/>
              </w:rPr>
              <w:t>cm)</w:t>
            </w:r>
          </w:p>
        </w:tc>
        <w:tc>
          <w:tcPr>
            <w:tcW w:w="454" w:type="pct"/>
            <w:tcBorders>
              <w:top w:val="single" w:color="auto" w:sz="4" w:space="0"/>
              <w:bottom w:val="single" w:color="auto" w:sz="4" w:space="0"/>
            </w:tcBorders>
            <w:vAlign w:val="center"/>
          </w:tcPr>
          <w:p w14:paraId="358BAF5A">
            <w:pPr>
              <w:widowControl/>
              <w:spacing w:line="240" w:lineRule="auto"/>
              <w:ind w:firstLine="0" w:firstLineChars="0"/>
              <w:jc w:val="center"/>
              <w:rPr>
                <w:rFonts w:cs="Times New Roman"/>
                <w:color w:val="auto"/>
                <w:kern w:val="0"/>
                <w:sz w:val="21"/>
                <w:szCs w:val="21"/>
                <w14:ligatures w14:val="none"/>
              </w:rPr>
            </w:pPr>
            <w:r>
              <w:rPr>
                <w:rFonts w:hint="eastAsia" w:cs="Times New Roman"/>
                <w:color w:val="auto"/>
                <w:kern w:val="0"/>
                <w:sz w:val="21"/>
                <w:szCs w:val="21"/>
                <w14:ligatures w14:val="none"/>
              </w:rPr>
              <w:t>SR</w:t>
            </w:r>
          </w:p>
        </w:tc>
        <w:tc>
          <w:tcPr>
            <w:tcW w:w="640" w:type="pct"/>
            <w:tcBorders>
              <w:top w:val="single" w:color="auto" w:sz="4" w:space="0"/>
              <w:bottom w:val="single" w:color="auto" w:sz="4" w:space="0"/>
            </w:tcBorders>
            <w:vAlign w:val="center"/>
          </w:tcPr>
          <w:p w14:paraId="4AD2DAEC">
            <w:pPr>
              <w:widowControl/>
              <w:spacing w:line="240" w:lineRule="auto"/>
              <w:ind w:firstLine="0" w:firstLineChars="0"/>
              <w:jc w:val="center"/>
              <w:rPr>
                <w:rFonts w:eastAsia="等线" w:cs="Times New Roman"/>
                <w:color w:val="auto"/>
                <w:kern w:val="0"/>
                <w:sz w:val="21"/>
                <w:szCs w:val="21"/>
                <w14:ligatures w14:val="none"/>
              </w:rPr>
            </w:pPr>
            <w:r>
              <w:rPr>
                <w:rFonts w:hint="eastAsia" w:cs="Times New Roman"/>
                <w:color w:val="auto"/>
                <w:kern w:val="0"/>
                <w:sz w:val="21"/>
                <w:szCs w:val="21"/>
                <w14:ligatures w14:val="none"/>
              </w:rPr>
              <w:t>CV (</w:t>
            </w:r>
            <w:r>
              <w:rPr>
                <w:rFonts w:hint="eastAsia" w:eastAsia="等线" w:cs="Times New Roman"/>
                <w:color w:val="auto"/>
                <w:kern w:val="0"/>
                <w:sz w:val="21"/>
                <w:szCs w:val="21"/>
                <w14:ligatures w14:val="none"/>
              </w:rPr>
              <w:t>%)</w:t>
            </w:r>
          </w:p>
        </w:tc>
        <w:tc>
          <w:tcPr>
            <w:tcW w:w="930" w:type="pct"/>
            <w:tcBorders>
              <w:top w:val="single" w:color="auto" w:sz="4" w:space="0"/>
              <w:bottom w:val="single" w:color="auto" w:sz="4" w:space="0"/>
            </w:tcBorders>
            <w:vAlign w:val="center"/>
          </w:tcPr>
          <w:p w14:paraId="162577AA">
            <w:pPr>
              <w:widowControl/>
              <w:spacing w:line="240" w:lineRule="auto"/>
              <w:ind w:firstLine="0" w:firstLineChars="0"/>
              <w:jc w:val="center"/>
              <w:rPr>
                <w:rFonts w:eastAsia="等线" w:cs="Times New Roman"/>
                <w:color w:val="auto"/>
                <w:kern w:val="0"/>
                <w:sz w:val="21"/>
                <w:szCs w:val="21"/>
                <w14:ligatures w14:val="none"/>
              </w:rPr>
            </w:pPr>
            <w:r>
              <w:rPr>
                <w:rFonts w:hint="eastAsia" w:cs="Times New Roman"/>
                <w:kern w:val="0"/>
                <w:sz w:val="21"/>
                <w:szCs w:val="21"/>
                <w14:ligatures w14:val="none"/>
              </w:rPr>
              <w:t>AGB (</w:t>
            </w:r>
            <w:r>
              <w:rPr>
                <w:rFonts w:hint="eastAsia" w:eastAsia="等线" w:cs="Times New Roman"/>
                <w:kern w:val="0"/>
                <w:sz w:val="21"/>
                <w:szCs w:val="21"/>
                <w14:ligatures w14:val="none"/>
              </w:rPr>
              <w:t>g/m</w:t>
            </w:r>
            <w:r>
              <w:rPr>
                <w:rFonts w:hint="eastAsia" w:eastAsia="等线" w:cs="Times New Roman"/>
                <w:kern w:val="0"/>
                <w:sz w:val="21"/>
                <w:szCs w:val="21"/>
                <w:vertAlign w:val="superscript"/>
                <w14:ligatures w14:val="none"/>
              </w:rPr>
              <w:t>2</w:t>
            </w:r>
            <w:r>
              <w:rPr>
                <w:rFonts w:hint="eastAsia" w:eastAsia="等线" w:cs="Times New Roman"/>
                <w:kern w:val="0"/>
                <w:sz w:val="21"/>
                <w:szCs w:val="21"/>
                <w14:ligatures w14:val="none"/>
              </w:rPr>
              <w:t>)</w:t>
            </w:r>
          </w:p>
        </w:tc>
      </w:tr>
      <w:tr w14:paraId="3DF22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22" w:type="pct"/>
            <w:tcBorders>
              <w:top w:val="single" w:color="auto" w:sz="4" w:space="0"/>
            </w:tcBorders>
            <w:vAlign w:val="center"/>
          </w:tcPr>
          <w:p w14:paraId="7788BBBC">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w:t>
            </w:r>
          </w:p>
        </w:tc>
        <w:tc>
          <w:tcPr>
            <w:tcW w:w="975" w:type="pct"/>
            <w:tcBorders>
              <w:top w:val="single" w:color="auto" w:sz="4" w:space="0"/>
            </w:tcBorders>
            <w:noWrap/>
            <w:vAlign w:val="center"/>
          </w:tcPr>
          <w:p w14:paraId="53970997">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L</w:t>
            </w:r>
          </w:p>
        </w:tc>
        <w:tc>
          <w:tcPr>
            <w:tcW w:w="867" w:type="pct"/>
            <w:tcBorders>
              <w:top w:val="single" w:color="auto" w:sz="4" w:space="0"/>
            </w:tcBorders>
            <w:noWrap/>
            <w:vAlign w:val="center"/>
          </w:tcPr>
          <w:p w14:paraId="3E0E7AC3">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297.00±41.00</w:t>
            </w:r>
          </w:p>
        </w:tc>
        <w:tc>
          <w:tcPr>
            <w:tcW w:w="712" w:type="pct"/>
            <w:tcBorders>
              <w:top w:val="single" w:color="auto" w:sz="4" w:space="0"/>
            </w:tcBorders>
            <w:noWrap/>
            <w:vAlign w:val="center"/>
          </w:tcPr>
          <w:p w14:paraId="4C886A86">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123.95±33.01</w:t>
            </w:r>
          </w:p>
        </w:tc>
        <w:tc>
          <w:tcPr>
            <w:tcW w:w="454" w:type="pct"/>
            <w:tcBorders>
              <w:top w:val="single" w:color="auto" w:sz="4" w:space="0"/>
            </w:tcBorders>
            <w:noWrap/>
            <w:vAlign w:val="center"/>
          </w:tcPr>
          <w:p w14:paraId="286B6ECC">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4.56±0.84</w:t>
            </w:r>
          </w:p>
        </w:tc>
        <w:tc>
          <w:tcPr>
            <w:tcW w:w="640" w:type="pct"/>
            <w:tcBorders>
              <w:top w:val="single" w:color="auto" w:sz="4" w:space="0"/>
            </w:tcBorders>
            <w:noWrap/>
            <w:vAlign w:val="center"/>
          </w:tcPr>
          <w:p w14:paraId="3C8652F7">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78.89±10.78</w:t>
            </w:r>
          </w:p>
        </w:tc>
        <w:tc>
          <w:tcPr>
            <w:tcW w:w="930" w:type="pct"/>
            <w:tcBorders>
              <w:top w:val="single" w:color="auto" w:sz="4" w:space="0"/>
            </w:tcBorders>
            <w:vAlign w:val="center"/>
          </w:tcPr>
          <w:p w14:paraId="082992D1">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868.89±215.67</w:t>
            </w:r>
          </w:p>
        </w:tc>
      </w:tr>
      <w:tr w14:paraId="69271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22" w:type="pct"/>
            <w:vAlign w:val="center"/>
          </w:tcPr>
          <w:p w14:paraId="0CFD54CC">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w:t>
            </w:r>
          </w:p>
        </w:tc>
        <w:tc>
          <w:tcPr>
            <w:tcW w:w="975" w:type="pct"/>
            <w:noWrap/>
            <w:vAlign w:val="center"/>
          </w:tcPr>
          <w:p w14:paraId="6DAAC948">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L</w:t>
            </w:r>
          </w:p>
        </w:tc>
        <w:tc>
          <w:tcPr>
            <w:tcW w:w="867" w:type="pct"/>
            <w:noWrap/>
            <w:vAlign w:val="center"/>
          </w:tcPr>
          <w:p w14:paraId="7405C2EE">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332.33±73.23</w:t>
            </w:r>
          </w:p>
        </w:tc>
        <w:tc>
          <w:tcPr>
            <w:tcW w:w="712" w:type="pct"/>
            <w:noWrap/>
            <w:vAlign w:val="center"/>
          </w:tcPr>
          <w:p w14:paraId="1C140BB7">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88.64±8.22</w:t>
            </w:r>
          </w:p>
        </w:tc>
        <w:tc>
          <w:tcPr>
            <w:tcW w:w="454" w:type="pct"/>
            <w:noWrap/>
            <w:vAlign w:val="center"/>
          </w:tcPr>
          <w:p w14:paraId="48122AA5">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5.22±0.84</w:t>
            </w:r>
          </w:p>
        </w:tc>
        <w:tc>
          <w:tcPr>
            <w:tcW w:w="640" w:type="pct"/>
            <w:noWrap/>
            <w:vAlign w:val="center"/>
          </w:tcPr>
          <w:p w14:paraId="7BFADA7F">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61.22±9.34</w:t>
            </w:r>
          </w:p>
        </w:tc>
        <w:tc>
          <w:tcPr>
            <w:tcW w:w="930" w:type="pct"/>
            <w:vAlign w:val="center"/>
          </w:tcPr>
          <w:p w14:paraId="619D432E">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624.44±99.57</w:t>
            </w:r>
          </w:p>
        </w:tc>
      </w:tr>
      <w:tr w14:paraId="0FBF1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22" w:type="pct"/>
            <w:vAlign w:val="center"/>
          </w:tcPr>
          <w:p w14:paraId="1CBA4527">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3</w:t>
            </w:r>
          </w:p>
        </w:tc>
        <w:tc>
          <w:tcPr>
            <w:tcW w:w="975" w:type="pct"/>
            <w:noWrap/>
            <w:vAlign w:val="center"/>
          </w:tcPr>
          <w:p w14:paraId="30FBB91E">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L</w:t>
            </w:r>
          </w:p>
        </w:tc>
        <w:tc>
          <w:tcPr>
            <w:tcW w:w="867" w:type="pct"/>
            <w:noWrap/>
            <w:vAlign w:val="center"/>
          </w:tcPr>
          <w:p w14:paraId="6EB747D8">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226.11±13.46</w:t>
            </w:r>
          </w:p>
        </w:tc>
        <w:tc>
          <w:tcPr>
            <w:tcW w:w="712" w:type="pct"/>
            <w:noWrap/>
            <w:vAlign w:val="center"/>
          </w:tcPr>
          <w:p w14:paraId="084C1AC4">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82.68±9.10</w:t>
            </w:r>
          </w:p>
        </w:tc>
        <w:tc>
          <w:tcPr>
            <w:tcW w:w="454" w:type="pct"/>
            <w:noWrap/>
            <w:vAlign w:val="center"/>
          </w:tcPr>
          <w:p w14:paraId="6AAB76E4">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5.56±1.02</w:t>
            </w:r>
          </w:p>
        </w:tc>
        <w:tc>
          <w:tcPr>
            <w:tcW w:w="640" w:type="pct"/>
            <w:noWrap/>
            <w:vAlign w:val="center"/>
          </w:tcPr>
          <w:p w14:paraId="4EFCF0AE">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54.44±5.36</w:t>
            </w:r>
          </w:p>
        </w:tc>
        <w:tc>
          <w:tcPr>
            <w:tcW w:w="930" w:type="pct"/>
            <w:vAlign w:val="center"/>
          </w:tcPr>
          <w:p w14:paraId="58AA139C">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411.82±80.65</w:t>
            </w:r>
          </w:p>
        </w:tc>
      </w:tr>
      <w:tr w14:paraId="47301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22" w:type="pct"/>
            <w:vAlign w:val="center"/>
          </w:tcPr>
          <w:p w14:paraId="31E2D6DC">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4</w:t>
            </w:r>
          </w:p>
        </w:tc>
        <w:tc>
          <w:tcPr>
            <w:tcW w:w="975" w:type="pct"/>
            <w:noWrap/>
            <w:vAlign w:val="center"/>
          </w:tcPr>
          <w:p w14:paraId="66597B4E">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M</w:t>
            </w:r>
          </w:p>
        </w:tc>
        <w:tc>
          <w:tcPr>
            <w:tcW w:w="867" w:type="pct"/>
            <w:noWrap/>
            <w:vAlign w:val="center"/>
          </w:tcPr>
          <w:p w14:paraId="5EA7F5F4">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179.33±22.43</w:t>
            </w:r>
          </w:p>
        </w:tc>
        <w:tc>
          <w:tcPr>
            <w:tcW w:w="712" w:type="pct"/>
            <w:noWrap/>
            <w:vAlign w:val="center"/>
          </w:tcPr>
          <w:p w14:paraId="6C9377BA">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71.55±15.34</w:t>
            </w:r>
          </w:p>
        </w:tc>
        <w:tc>
          <w:tcPr>
            <w:tcW w:w="454" w:type="pct"/>
            <w:noWrap/>
            <w:vAlign w:val="center"/>
          </w:tcPr>
          <w:p w14:paraId="70651A3F">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6.89±1.64</w:t>
            </w:r>
          </w:p>
        </w:tc>
        <w:tc>
          <w:tcPr>
            <w:tcW w:w="640" w:type="pct"/>
            <w:noWrap/>
            <w:vAlign w:val="center"/>
          </w:tcPr>
          <w:p w14:paraId="71ACD081">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45.00±4.41</w:t>
            </w:r>
          </w:p>
        </w:tc>
        <w:tc>
          <w:tcPr>
            <w:tcW w:w="930" w:type="pct"/>
            <w:vAlign w:val="center"/>
          </w:tcPr>
          <w:p w14:paraId="0DC7DB2E">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356.97±141.38</w:t>
            </w:r>
          </w:p>
        </w:tc>
      </w:tr>
      <w:tr w14:paraId="1A091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22" w:type="pct"/>
            <w:vAlign w:val="center"/>
          </w:tcPr>
          <w:p w14:paraId="1C483A87">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5</w:t>
            </w:r>
          </w:p>
        </w:tc>
        <w:tc>
          <w:tcPr>
            <w:tcW w:w="975" w:type="pct"/>
            <w:noWrap/>
            <w:vAlign w:val="center"/>
          </w:tcPr>
          <w:p w14:paraId="19FA0C0F">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M</w:t>
            </w:r>
          </w:p>
        </w:tc>
        <w:tc>
          <w:tcPr>
            <w:tcW w:w="867" w:type="pct"/>
            <w:noWrap/>
            <w:vAlign w:val="center"/>
          </w:tcPr>
          <w:p w14:paraId="49874B55">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144.33±19.55</w:t>
            </w:r>
          </w:p>
        </w:tc>
        <w:tc>
          <w:tcPr>
            <w:tcW w:w="712" w:type="pct"/>
            <w:noWrap/>
            <w:vAlign w:val="center"/>
          </w:tcPr>
          <w:p w14:paraId="6661E06E">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62.42±15.39</w:t>
            </w:r>
          </w:p>
        </w:tc>
        <w:tc>
          <w:tcPr>
            <w:tcW w:w="454" w:type="pct"/>
            <w:noWrap/>
            <w:vAlign w:val="center"/>
          </w:tcPr>
          <w:p w14:paraId="53EBD305">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4.78±1.07</w:t>
            </w:r>
          </w:p>
        </w:tc>
        <w:tc>
          <w:tcPr>
            <w:tcW w:w="640" w:type="pct"/>
            <w:noWrap/>
            <w:vAlign w:val="center"/>
          </w:tcPr>
          <w:p w14:paraId="190B58B6">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34.11±8.00</w:t>
            </w:r>
          </w:p>
        </w:tc>
        <w:tc>
          <w:tcPr>
            <w:tcW w:w="930" w:type="pct"/>
            <w:vAlign w:val="center"/>
          </w:tcPr>
          <w:p w14:paraId="6356F530">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195.67±32.62</w:t>
            </w:r>
          </w:p>
        </w:tc>
      </w:tr>
      <w:tr w14:paraId="2F503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22" w:type="pct"/>
            <w:vAlign w:val="center"/>
          </w:tcPr>
          <w:p w14:paraId="6B114FF8">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6</w:t>
            </w:r>
          </w:p>
        </w:tc>
        <w:tc>
          <w:tcPr>
            <w:tcW w:w="975" w:type="pct"/>
            <w:noWrap/>
            <w:vAlign w:val="center"/>
          </w:tcPr>
          <w:p w14:paraId="1235BD4E">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M</w:t>
            </w:r>
          </w:p>
        </w:tc>
        <w:tc>
          <w:tcPr>
            <w:tcW w:w="867" w:type="pct"/>
            <w:noWrap/>
            <w:vAlign w:val="center"/>
          </w:tcPr>
          <w:p w14:paraId="3A8B2747">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112.44±17.43</w:t>
            </w:r>
          </w:p>
        </w:tc>
        <w:tc>
          <w:tcPr>
            <w:tcW w:w="712" w:type="pct"/>
            <w:noWrap/>
            <w:vAlign w:val="center"/>
          </w:tcPr>
          <w:p w14:paraId="076EA111">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55.15±10.78</w:t>
            </w:r>
          </w:p>
        </w:tc>
        <w:tc>
          <w:tcPr>
            <w:tcW w:w="454" w:type="pct"/>
            <w:noWrap/>
            <w:vAlign w:val="center"/>
          </w:tcPr>
          <w:p w14:paraId="3A25CD96">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6.89±1.95</w:t>
            </w:r>
          </w:p>
        </w:tc>
        <w:tc>
          <w:tcPr>
            <w:tcW w:w="640" w:type="pct"/>
            <w:noWrap/>
            <w:vAlign w:val="center"/>
          </w:tcPr>
          <w:p w14:paraId="574CC71C">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32.56±2.50</w:t>
            </w:r>
          </w:p>
        </w:tc>
        <w:tc>
          <w:tcPr>
            <w:tcW w:w="930" w:type="pct"/>
            <w:vAlign w:val="center"/>
          </w:tcPr>
          <w:p w14:paraId="377F7249">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136.02±22.5</w:t>
            </w:r>
          </w:p>
        </w:tc>
      </w:tr>
      <w:tr w14:paraId="096C9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22" w:type="pct"/>
            <w:vAlign w:val="center"/>
          </w:tcPr>
          <w:p w14:paraId="3268A56F">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7</w:t>
            </w:r>
          </w:p>
        </w:tc>
        <w:tc>
          <w:tcPr>
            <w:tcW w:w="975" w:type="pct"/>
            <w:noWrap/>
            <w:vAlign w:val="center"/>
          </w:tcPr>
          <w:p w14:paraId="739F5076">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S</w:t>
            </w:r>
          </w:p>
        </w:tc>
        <w:tc>
          <w:tcPr>
            <w:tcW w:w="867" w:type="pct"/>
            <w:noWrap/>
            <w:vAlign w:val="center"/>
          </w:tcPr>
          <w:p w14:paraId="6720AB82">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106.44±10.00</w:t>
            </w:r>
          </w:p>
        </w:tc>
        <w:tc>
          <w:tcPr>
            <w:tcW w:w="712" w:type="pct"/>
            <w:noWrap/>
            <w:vAlign w:val="center"/>
          </w:tcPr>
          <w:p w14:paraId="6B607C61">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48.16±3.42</w:t>
            </w:r>
          </w:p>
        </w:tc>
        <w:tc>
          <w:tcPr>
            <w:tcW w:w="454" w:type="pct"/>
            <w:noWrap/>
            <w:vAlign w:val="center"/>
          </w:tcPr>
          <w:p w14:paraId="6F90937D">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5.00±0.33</w:t>
            </w:r>
          </w:p>
        </w:tc>
        <w:tc>
          <w:tcPr>
            <w:tcW w:w="640" w:type="pct"/>
            <w:noWrap/>
            <w:vAlign w:val="center"/>
          </w:tcPr>
          <w:p w14:paraId="1877252A">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21.11±4.19</w:t>
            </w:r>
          </w:p>
        </w:tc>
        <w:tc>
          <w:tcPr>
            <w:tcW w:w="930" w:type="pct"/>
            <w:vAlign w:val="center"/>
          </w:tcPr>
          <w:p w14:paraId="2DD96E63">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123.47±51.91</w:t>
            </w:r>
          </w:p>
        </w:tc>
      </w:tr>
      <w:tr w14:paraId="665F9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22" w:type="pct"/>
            <w:vAlign w:val="center"/>
          </w:tcPr>
          <w:p w14:paraId="255BA174">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8</w:t>
            </w:r>
          </w:p>
        </w:tc>
        <w:tc>
          <w:tcPr>
            <w:tcW w:w="975" w:type="pct"/>
            <w:noWrap/>
            <w:vAlign w:val="center"/>
          </w:tcPr>
          <w:p w14:paraId="474DA69F">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S</w:t>
            </w:r>
          </w:p>
        </w:tc>
        <w:tc>
          <w:tcPr>
            <w:tcW w:w="867" w:type="pct"/>
            <w:noWrap/>
            <w:vAlign w:val="center"/>
          </w:tcPr>
          <w:p w14:paraId="1FFE3C49">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119.33±23.67</w:t>
            </w:r>
          </w:p>
        </w:tc>
        <w:tc>
          <w:tcPr>
            <w:tcW w:w="712" w:type="pct"/>
            <w:noWrap/>
            <w:vAlign w:val="center"/>
          </w:tcPr>
          <w:p w14:paraId="775B6DE5">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27.11±2.42</w:t>
            </w:r>
          </w:p>
        </w:tc>
        <w:tc>
          <w:tcPr>
            <w:tcW w:w="454" w:type="pct"/>
            <w:noWrap/>
            <w:vAlign w:val="center"/>
          </w:tcPr>
          <w:p w14:paraId="0993DEEF">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5.89±2.34</w:t>
            </w:r>
          </w:p>
        </w:tc>
        <w:tc>
          <w:tcPr>
            <w:tcW w:w="640" w:type="pct"/>
            <w:noWrap/>
            <w:vAlign w:val="center"/>
          </w:tcPr>
          <w:p w14:paraId="08DC2A4E">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23.33±2.89</w:t>
            </w:r>
          </w:p>
        </w:tc>
        <w:tc>
          <w:tcPr>
            <w:tcW w:w="930" w:type="pct"/>
            <w:vAlign w:val="center"/>
          </w:tcPr>
          <w:p w14:paraId="014F9DA6">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77.09±11.95</w:t>
            </w:r>
          </w:p>
        </w:tc>
      </w:tr>
      <w:tr w14:paraId="4AB94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22" w:type="pct"/>
            <w:tcBorders>
              <w:bottom w:val="single" w:color="auto" w:sz="4" w:space="0"/>
            </w:tcBorders>
            <w:vAlign w:val="center"/>
          </w:tcPr>
          <w:p w14:paraId="7CFD371A">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9</w:t>
            </w:r>
          </w:p>
        </w:tc>
        <w:tc>
          <w:tcPr>
            <w:tcW w:w="975" w:type="pct"/>
            <w:tcBorders>
              <w:bottom w:val="single" w:color="auto" w:sz="4" w:space="0"/>
            </w:tcBorders>
            <w:noWrap/>
            <w:vAlign w:val="center"/>
          </w:tcPr>
          <w:p w14:paraId="1937DE07">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S</w:t>
            </w:r>
          </w:p>
        </w:tc>
        <w:tc>
          <w:tcPr>
            <w:tcW w:w="867" w:type="pct"/>
            <w:tcBorders>
              <w:bottom w:val="single" w:color="auto" w:sz="4" w:space="0"/>
            </w:tcBorders>
            <w:noWrap/>
            <w:vAlign w:val="center"/>
          </w:tcPr>
          <w:p w14:paraId="6F56D5B4">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98.44±23.87</w:t>
            </w:r>
          </w:p>
        </w:tc>
        <w:tc>
          <w:tcPr>
            <w:tcW w:w="712" w:type="pct"/>
            <w:tcBorders>
              <w:bottom w:val="single" w:color="auto" w:sz="4" w:space="0"/>
            </w:tcBorders>
            <w:noWrap/>
            <w:vAlign w:val="center"/>
          </w:tcPr>
          <w:p w14:paraId="71515F3C">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42.84±6.65</w:t>
            </w:r>
          </w:p>
        </w:tc>
        <w:tc>
          <w:tcPr>
            <w:tcW w:w="454" w:type="pct"/>
            <w:tcBorders>
              <w:bottom w:val="single" w:color="auto" w:sz="4" w:space="0"/>
            </w:tcBorders>
            <w:noWrap/>
            <w:vAlign w:val="center"/>
          </w:tcPr>
          <w:p w14:paraId="59BF82F2">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3.44±0.77</w:t>
            </w:r>
          </w:p>
        </w:tc>
        <w:tc>
          <w:tcPr>
            <w:tcW w:w="640" w:type="pct"/>
            <w:tcBorders>
              <w:bottom w:val="single" w:color="auto" w:sz="4" w:space="0"/>
            </w:tcBorders>
            <w:noWrap/>
            <w:vAlign w:val="center"/>
          </w:tcPr>
          <w:p w14:paraId="230F6B63">
            <w:pPr>
              <w:widowControl/>
              <w:spacing w:line="240" w:lineRule="auto"/>
              <w:ind w:firstLine="0" w:firstLineChars="0"/>
              <w:jc w:val="center"/>
              <w:rPr>
                <w:rFonts w:eastAsia="等线" w:cs="Times New Roman"/>
                <w:color w:val="000000"/>
                <w:kern w:val="0"/>
                <w:sz w:val="21"/>
                <w:szCs w:val="21"/>
                <w14:ligatures w14:val="none"/>
              </w:rPr>
            </w:pPr>
            <w:r>
              <w:rPr>
                <w:rFonts w:hint="eastAsia" w:eastAsia="等线" w:cs="Times New Roman"/>
                <w:color w:val="000000"/>
                <w:kern w:val="0"/>
                <w:sz w:val="21"/>
                <w:szCs w:val="21"/>
                <w14:ligatures w14:val="none"/>
              </w:rPr>
              <w:t>17.00±4.06</w:t>
            </w:r>
          </w:p>
        </w:tc>
        <w:tc>
          <w:tcPr>
            <w:tcW w:w="930" w:type="pct"/>
            <w:tcBorders>
              <w:bottom w:val="single" w:color="auto" w:sz="4" w:space="0"/>
            </w:tcBorders>
            <w:vAlign w:val="center"/>
          </w:tcPr>
          <w:p w14:paraId="219776E7">
            <w:pPr>
              <w:widowControl/>
              <w:spacing w:line="240" w:lineRule="auto"/>
              <w:ind w:firstLine="0" w:firstLineChars="0"/>
              <w:jc w:val="center"/>
              <w:rPr>
                <w:rFonts w:eastAsia="等线" w:cs="Times New Roman"/>
                <w:color w:val="000000"/>
                <w:kern w:val="0"/>
                <w:sz w:val="21"/>
                <w:szCs w:val="21"/>
                <w14:ligatures w14:val="none"/>
              </w:rPr>
            </w:pPr>
            <w:r>
              <w:rPr>
                <w:rFonts w:hint="eastAsia" w:cs="Times New Roman"/>
                <w:kern w:val="0"/>
                <w:sz w:val="21"/>
                <w:szCs w:val="21"/>
                <w14:ligatures w14:val="none"/>
              </w:rPr>
              <w:t>91.24±6.84</w:t>
            </w:r>
          </w:p>
        </w:tc>
      </w:tr>
    </w:tbl>
    <w:p w14:paraId="4235CF7F">
      <w:pPr>
        <w:ind w:firstLine="0" w:firstLineChars="0"/>
        <w:rPr>
          <w:rFonts w:cs="Times New Roman"/>
          <w:sz w:val="21"/>
          <w:szCs w:val="21"/>
        </w:rPr>
      </w:pPr>
      <w:r>
        <w:rPr>
          <w:rFonts w:cs="Times New Roman"/>
          <w:sz w:val="21"/>
          <w:szCs w:val="21"/>
        </w:rPr>
        <w:t>Abbreviations are as follows: L, lightly degraded wetland; M, moderately degraded wetland; S, severely degraded wetland;</w:t>
      </w:r>
      <w:r>
        <w:rPr>
          <w:rFonts w:hint="eastAsia" w:cs="Times New Roman"/>
          <w:sz w:val="21"/>
          <w:szCs w:val="21"/>
        </w:rPr>
        <w:t xml:space="preserve"> </w:t>
      </w:r>
      <w:r>
        <w:rPr>
          <w:rFonts w:cs="Times New Roman"/>
          <w:sz w:val="21"/>
          <w:szCs w:val="21"/>
        </w:rPr>
        <w:t>PD, plant density; AH, average plant height; SR, species richness; CV, plant coverage; AGB, aboveground biomass</w:t>
      </w:r>
      <w:r>
        <w:rPr>
          <w:rFonts w:hint="eastAsia" w:cs="Times New Roman"/>
          <w:sz w:val="21"/>
          <w:szCs w:val="21"/>
        </w:rPr>
        <w:t>.</w:t>
      </w:r>
    </w:p>
    <w:p w14:paraId="071A18D0">
      <w:pPr>
        <w:ind w:firstLine="0" w:firstLineChars="0"/>
        <w:rPr>
          <w:rFonts w:cs="Times New Roman"/>
          <w:sz w:val="21"/>
          <w:szCs w:val="21"/>
        </w:rPr>
      </w:pPr>
    </w:p>
    <w:p w14:paraId="25783BC0">
      <w:pPr>
        <w:ind w:firstLine="0" w:firstLineChars="0"/>
        <w:rPr>
          <w:rFonts w:cs="Times New Roman"/>
          <w:color w:val="000000"/>
          <w:sz w:val="21"/>
          <w:szCs w:val="21"/>
          <w14:ligatures w14:val="none"/>
        </w:rPr>
        <w:sectPr>
          <w:pgSz w:w="16838" w:h="11906" w:orient="landscape"/>
          <w:pgMar w:top="720" w:right="720" w:bottom="720" w:left="720" w:header="851" w:footer="992" w:gutter="0"/>
          <w:lnNumType w:countBy="1" w:restart="continuous"/>
          <w:cols w:space="425" w:num="1"/>
          <w:docGrid w:linePitch="326" w:charSpace="0"/>
        </w:sectPr>
      </w:pPr>
    </w:p>
    <w:p w14:paraId="1099060D">
      <w:pPr>
        <w:ind w:firstLine="482"/>
        <w:jc w:val="center"/>
      </w:pPr>
      <w:r>
        <w:rPr>
          <w:b/>
          <w:bCs/>
        </w:rPr>
        <w:t>Table S</w:t>
      </w:r>
      <w:r>
        <w:rPr>
          <w:rFonts w:hint="eastAsia"/>
          <w:b/>
          <w:bCs/>
        </w:rPr>
        <w:t>3</w:t>
      </w:r>
      <w:r>
        <w:t xml:space="preserve"> Substrates and functions of the four soil extracellular enzymes</w:t>
      </w:r>
      <w:r>
        <w:fldChar w:fldCharType="begin">
          <w:fldData xml:space="preserve">PEVuZE5vdGU+PENpdGUgSGlkZGVuPSIxIj48QXV0aG9yPkhhbjwvQXV0aG9yPjxZZWFyPjIwMjM8
L1llYXI+PFJlY051bT44MTM8L1JlY051bT48cmVjb3JkPjxyZWMtbnVtYmVyPjgxMzwvcmVjLW51
bWJlcj48Zm9yZWlnbi1rZXlzPjxrZXkgYXBwPSJFTiIgZGItaWQ9Ijl4cmQ1ZGV3eTkyZHB0ZTJk
OXB2eHd6MGYydnd2d3M1YXY1diIgdGltZXN0YW1wPSIxNzYwNTk5Nzg4Ij44MTM8L2tleT48L2Zv
cmVpZ24ta2V5cz48cmVmLXR5cGUgbmFtZT0iSm91cm5hbCBBcnRpY2xlIj4xNzwvcmVmLXR5cGU+
PGNvbnRyaWJ1dG9ycz48YXV0aG9ycz48YXV0aG9yPkhhbiwgTS4gRy48L2F1dGhvcj48YXV0aG9y
PkNoZW4sIFkuPC9hdXRob3I+PGF1dGhvcj5TdW4sIEwuIEouPC9hdXRob3I+PGF1dGhvcj5ZdSwg
TS48L2F1dGhvcj48YXV0aG9yPkxpLCBSLjwvYXV0aG9yPjxhdXRob3I+TGksIFMuIEYuPC9hdXRo
b3I+PGF1dGhvcj5TdSwgSi4gUi48L2F1dGhvcj48YXV0aG9yPlpodSwgQi48L2F1dGhvcj48L2F1
dGhvcnM+PC9jb250cmlidXRvcnM+PGF1dGgtYWRkcmVzcz5QZWtpbmcgVW5pdiwgSW5zdCBFY29s
LCBDb2xsIFVyYmFuICZhbXA7IEVudmlyb25tIFNjaSwgQmVpamluZywgUGVvcGxlcyBSIENoaW5h
JiN4RDtQZWtpbmcgVW5pdiwgS2V5IExhYiBFYXJ0aCBTdXJmYWNlIFByb2MsIE1pbmlzdCBFZHVj
LCBCZWlqaW5nLCBQZW9wbGVzIFIgQ2hpbmEmI3hEO0xhbnpob3UgVW5pdiwgU3RhdGUgS2V5IExh
YiBIZXJiYWdlIFNlZWRzICZhbXA7IEdyYXNzbGFuZCBBZ3JvIEVjb3N5LCBMYW56aG91LCBQZW9w
bGVzIFIgQ2hpbmEmI3hEO0xhbnpob3UgVW5pdiwgQ29sbCBQYXN0b3JhbCBBZ3IgU2NpICZhbXA7
IFRlY2hub2wsIExhbnpob3UsIFBlb3BsZXMgUiBDaGluYSYjeEQ7Q2hpbmVzZSBBY2FkIEZvcmVz
dHJ5LCBJbnN0IEhpZ2hsYW5kIEZvcmVzdCBTY2ksIEt1bm1pbmcsIFBlb3BsZXMgUiBDaGluYTwv
YXV0aC1hZGRyZXNzPjx0aXRsZXM+PHRpdGxlPkxpbmtpbmcgcmhpem9zcGhlcmUgc29pbCBtaWNy
b2JpYWwgYWN0aXZpdHkgYW5kIHBsYW50IHJlc291cmNlIGFjcXVpc2l0aW9uIHN0cmF0ZWd5PC90
aXRsZT48c2Vjb25kYXJ5LXRpdGxlPkpvdXJuYWwgb2YgRWNvbG9neTwvc2Vjb25kYXJ5LXRpdGxl
PjxhbHQtdGl0bGU+SiBFY29sPC9hbHQtdGl0bGU+PC90aXRsZXM+PHBlcmlvZGljYWw+PGZ1bGwt
dGl0bGU+Sk9VUk5BTCBPRiBFQ09MT0dZPC9mdWxsLXRpdGxlPjxhYmJyLTE+SiBFY29sPC9hYmJy
LTE+PGFiYnItMj5KLiBFY29sLjwvYWJici0yPjxhYmJyLTM+Sm91cm5hbCBvZiBFY29sb2d5PC9h
YmJyLTM+PC9wZXJpb2RpY2FsPjxhbHQtcGVyaW9kaWNhbD48ZnVsbC10aXRsZT5KIEVDT0w8L2Z1
bGwtdGl0bGU+PGFiYnItMT5KIEVjb2w8L2FiYnItMT48YWJici0yPkouIEVjb2wuPC9hYmJyLTI+
PGFiYnItMz5Kb3VybmFsIG9mIEVjb2xvZ3k8L2FiYnItMz48L2FsdC1wZXJpb2RpY2FsPjxwYWdl
cz44NzUtODg4PC9wYWdlcz48dm9sdW1lPjExMTwvdm9sdW1lPjxudW1iZXI+NDwvbnVtYmVyPjxr
ZXl3b3Jkcz48a2V5d29yZD5kZWNvbXBvc2l0aW9uPC9rZXl3b3JkPjxrZXl3b3JkPmVjb25vbWlj
cyBzcGVjdHJ1bTwva2V5d29yZD48a2V5d29yZD5leHRyYWNlbGx1bGFyIGVuenltZTwva2V5d29y
ZD48a2V5d29yZD5taWNyb2JpYWwgYWN0aXZpdHk8L2tleXdvcmQ+PGtleXdvcmQ+cGxhbnQgdHJh
aXQ8L2tleXdvcmQ+PGtleXdvcmQ+cmhpem9zcGhlcmU8L2tleXdvcmQ+PGtleXdvcmQ+dHJhaXQg
c3BhY2U8L2tleXdvcmQ+PGtleXdvcmQ+cm9vdCB0cmFpdHM8L2tleXdvcmQ+PGtleXdvcmQ+ci1w
YWNrYWdlPC9rZXl3b3JkPjxrZXl3b3JkPmVjdG9teWNvcnJoaXphbCBjb2xvbml6YXRpb248L2tl
eXdvcmQ+PGtleXdvcmQ+ZXh1ZGF0aW9uPC9rZXl3b3JkPjxrZXl3b3JkPm5pdHJvZ2VuPC9rZXl3
b3JkPjxrZXl3b3JkPnBob3NwaG9ydXM8L2tleXdvcmQ+PGtleXdvcmQ+Zm9yZXN0PC9rZXl3b3Jk
PjxrZXl3b3JkPnN0b2ljaGlvbWV0cnk8L2tleXdvcmQ+PGtleXdvcmQ+ZGVjb21wb3NpdGlvbjwv
a2V5d29yZD48a2V5d29yZD5saW1pdGF0aW9uPC9rZXl3b3JkPjwva2V5d29yZHM+PGRhdGVzPjx5
ZWFyPjIwMjM8L3llYXI+PHB1Yi1kYXRlcz48ZGF0ZT5BcHI8L2RhdGU+PC9wdWItZGF0ZXM+PC9k
YXRlcz48aXNibj4wMDIyLTA0Nzc8L2lzYm4+PGFjY2Vzc2lvbi1udW0+V09TOjAwMDkyMDY1NjAw
MDAwMTwvYWNjZXNzaW9uLW51bT48dXJscz48cmVsYXRlZC11cmxzPjx1cmw+Jmx0O0dvIHRvIElT
SSZndDs6Ly9XT1M6MDAwOTIwNjU2MDAwMDAxPC91cmw+PC9yZWxhdGVkLXVybHM+PC91cmxzPjxl
bGVjdHJvbmljLXJlc291cmNlLW51bT4xMC4xMTExLzEzNjUtMjc0NS4xNDA2NzwvZWxlY3Ryb25p
Yy1yZXNvdXJjZS1udW0+PGxhbmd1YWdlPkVuZ2xpc2g8L2xhbmd1YWdlPjwvcmVjb3JkPjwvQ2l0
ZT48Q2l0ZSBIaWRkZW49IjEiPjxBdXRob3I+R2VybWFuPC9BdXRob3I+PFllYXI+MjAxMTwvWWVh
cj48UmVjTnVtPjc2NDwvUmVjTnVtPjxyZWNvcmQ+PHJlYy1udW1iZXI+NzY0PC9yZWMtbnVtYmVy
Pjxmb3JlaWduLWtleXM+PGtleSBhcHA9IkVOIiBkYi1pZD0iOXhyZDVkZXd5OTJkcHRlMmQ5cHZ4
d3owZjJ2d3Z3czVhdjV2IiB0aW1lc3RhbXA9IjE3NjAyNzAzNTYiPjc2NDwva2V5PjwvZm9yZWln
bi1rZXlzPjxyZWYtdHlwZSBuYW1lPSJKb3VybmFsIEFydGljbGUiPjE3PC9yZWYtdHlwZT48Y29u
dHJpYnV0b3JzPjxhdXRob3JzPjxhdXRob3I+R2VybWFuLCBELiBQLjwvYXV0aG9yPjxhdXRob3I+
V2VpbnRyYXViLCBNLiBOLjwvYXV0aG9yPjxhdXRob3I+R3JhbmR5LCBBLiBTLjwvYXV0aG9yPjxh
dXRob3I+TGF1YmVyLCBDLiBMLjwvYXV0aG9yPjxhdXRob3I+Umlua2VzLCBaLiBMLjwvYXV0aG9y
PjxhdXRob3I+QWxsaXNvbiwgUy4gRC48L2F1dGhvcj48L2F1dGhvcnM+PC9jb250cmlidXRvcnM+
PGF1dGgtYWRkcmVzcz5Vbml2IENhbGlmIElydmluZSwgRGVwdCBFY29sICZhbXA7IEV2b2x1dGlv
bmFyeSBCaW9sLCBJcnZpbmUsIENBIDkyNjk3IFVTQSYjeEQ7VW5pdiBUb2xlZG8sIERlcHQgRW52
aXJvbm0gU2NpLCBUb2xlZG8sIE9IIDQzNjA2IFVTQSYjeEQ7TWljaGlnYW4gU3RhdGUgVW5pdiwg
RGVwdCBDcm9wICZhbXA7IFNvaWwgU2NpLCBFIExhbnNpbmcsIE1JIDQ4ODIzIFVTQSYjeEQ7VW5p
diBDb2xvcmFkbywgQ29vcGVyYXQgSW5zdCBSZXMgRW52aXJvbm0gU2NpLCBCb3VsZGVyLCBDTyA4
MDMwOSBVU0EmI3hEO1VuaXYgQ2FsaWYgSXJ2aW5lLCBEZXB0IEVhcnRoIFN5c3QgU2NpLCBJcnZp
bmUsIENBIDkyNjk3IFVTQTwvYXV0aC1hZGRyZXNzPjx0aXRsZXM+PHRpdGxlPk9wdGltaXphdGlv
biBvZiBoeWRyb2x5dGljIGFuZCBveGlkYXRpdmUgZW56eW1lIG1ldGhvZHMgZm9yIGVjb3N5c3Rl
bSBzdHVkaWVzPC90aXRsZT48c2Vjb25kYXJ5LXRpdGxlPlNvaWwgQmlvbG9neSAmYW1wOyBCaW9j
aGVtaXN0cnk8L3NlY29uZGFyeS10aXRsZT48YWx0LXRpdGxlPlNvaWwgQmlvbCBCaW9jaGVtPC9h
bHQtdGl0bGU+PC90aXRsZXM+PHBlcmlvZGljYWw+PGZ1bGwtdGl0bGU+U29pbCBCaW9sb2d5ICZh
bXA7IEJpb2NoZW1pc3RyeTwvZnVsbC10aXRsZT48YWJici0xPlNvaWwgQmlvbC4gQmlvY2hlbS48
L2FiYnItMT48YWJici0yPlNvaWwgQmlvbCBCaW9jaGVtPC9hYmJyLTI+PC9wZXJpb2RpY2FsPjxh
bHQtcGVyaW9kaWNhbD48ZnVsbC10aXRsZT5TT0lMIEJJT0wgQklPQ0hFTTwvZnVsbC10aXRsZT48
YWJici0xPlNvaWwgQmlvbCBCaW9jaGVtPC9hYmJyLTE+PGFiYnItMj5Tb2lsIEJpb2wuIEJpb2No
ZW0uPC9hYmJyLTI+PGFiYnItMz5Tb2lsIEJpb2xvZ3kgYW5kIEJpb2NoZW1pc3RyeTwvYWJici0z
PjwvYWx0LXBlcmlvZGljYWw+PHBhZ2VzPjEzODctMTM5NzwvcGFnZXM+PHZvbHVtZT40Mzwvdm9s
dW1lPjxudW1iZXI+NzwvbnVtYmVyPjxrZXl3b3Jkcz48a2V5d29yZD5kZWNvbXBvc2l0aW9uPC9r
ZXl3b3JkPjxrZXl3b3JkPm1pY3JvYmlhbDwva2V5d29yZD48a2V5d29yZD5nbHljb3NpZGFzZTwv
a2V5d29yZD48a2V5d29yZD5sLWRvcGE8L2tleXdvcmQ+PGtleXdvcmQ+YWJ0czwva2V5d29yZD48
a2V5d29yZD5tZXRoeWx1bWJlbGxpZmVyeWwgKG11YiktbGlua2VkIHN1YnN0cmF0ZXM8L2tleXdv
cmQ+PGtleXdvcmQ+cGg8L2tleXdvcmQ+PGtleXdvcmQ+c3Vic3RyYXRlIGNvbmNlbnRyYXRpb248
L2tleXdvcmQ+PGtleXdvcmQ+bWljcm9iaWFsIGJpb21hc3M8L2tleXdvcmQ+PGtleXdvcmQ+bGFj
Y2FzZSBtZWRpYXRvcnM8L2tleXdvcmQ+PGtleXdvcmQ+ZXh0cmFjdGlvbiBtZXRob2Q8L2tleXdv
cmQ+PGtleXdvcmQ+c29pbC1uaXRyb2dlbjwva2V5d29yZD48a2V5d29yZD5ncmFzc2xhbmQ8L2tl
eXdvcmQ+PGtleXdvcmQ+YXNzYXk8L2tleXdvcmQ+PGtleXdvcmQ+c3RvaWNoaW9tZXRyeTwva2V5
d29yZD48a2V5d29yZD5yZXNwaXJhdGlvbjwva2V5d29yZD48a2V5d29yZD5waG9zcGhhdGFzZTwv
a2V5d29yZD48a2V5d29yZD5jaGVtaXN0cnk8L2tleXdvcmQ+PC9rZXl3b3Jkcz48ZGF0ZXM+PHll
YXI+MjAxMTwveWVhcj48cHViLWRhdGVzPjxkYXRlPkp1bDwvZGF0ZT48L3B1Yi1kYXRlcz48L2Rh
dGVzPjxpc2JuPjAwMzgtMDcxNzwvaXNibj48YWNjZXNzaW9uLW51bT5XT1M6MDAwMjkxNTc2ODAw
MDAxPC9hY2Nlc3Npb24tbnVtPjx1cmxzPjxyZWxhdGVkLXVybHM+PHVybD4mbHQ7R28gdG8gSVNJ
Jmd0OzovL1dPUzowMDAyOTE1NzY4MDAwMDE8L3VybD48L3JlbGF0ZWQtdXJscz48L3VybHM+PGVs
ZWN0cm9uaWMtcmVzb3VyY2UtbnVtPjEwLjEwMTYvai5zb2lsYmlvLjIwMTEuMDMuMDE3PC9lbGVj
dHJvbmljLXJlc291cmNlLW51bT48bGFuZ3VhZ2U+RW5nbGlzaDwvbGFuZ3VhZ2U+PC9yZWNvcmQ+
PC9DaXRlPjxDaXRlIEhpZGRlbj0iMSI+PEF1dGhvcj5EZUZvcmVzdDwvQXV0aG9yPjxZZWFyPjIw
MDk8L1llYXI+PFJlY051bT44MTQ8L1JlY051bT48cmVjb3JkPjxyZWMtbnVtYmVyPjgxNDwvcmVj
LW51bWJlcj48Zm9yZWlnbi1rZXlzPjxrZXkgYXBwPSJFTiIgZGItaWQ9Ijl4cmQ1ZGV3eTkyZHB0
ZTJkOXB2eHd6MGYydnd2d3M1YXY1diIgdGltZXN0YW1wPSIxNzYwNTk5Nzg4Ij44MTQ8L2tleT48
L2ZvcmVpZ24ta2V5cz48cmVmLXR5cGUgbmFtZT0iSm91cm5hbCBBcnRpY2xlIj4xNzwvcmVmLXR5
cGU+PGNvbnRyaWJ1dG9ycz48YXV0aG9ycz48YXV0aG9yPkRlRm9yZXN0LCBKLiBMLjwvYXV0aG9y
PjwvYXV0aG9ycz48L2NvbnRyaWJ1dG9ycz48YXV0aC1hZGRyZXNzPk9oaW8gVW5pdiwgQXRoZW5z
LCBPSCA0NTcwMSBVU0E8L2F1dGgtYWRkcmVzcz48dGl0bGVzPjx0aXRsZT5UaGUgaW5mbHVlbmNl
IG9mIHRpbWUsIHN0b3JhZ2UgdGVtcGVyYXR1cmUsIGFuZCBzdWJzdHJhdGUgYWdlIG9uIHBvdGVu
dGlhbCBzb2lsIGVuenltZSBhY3Rpdml0eSBpbiBhY2lkaWMgZm9yZXN0IHNvaWxzIHVzaW5nIE1V
Qi1saW5rZWQgc3Vic3RyYXRlcyBhbmQgTC1ET1BBPC90aXRsZT48c2Vjb25kYXJ5LXRpdGxlPlNv
aWwgQmlvbG9neSAmYW1wOyBCaW9jaGVtaXN0cnk8L3NlY29uZGFyeS10aXRsZT48YWx0LXRpdGxl
PlNvaWwgQmlvbCBCaW9jaGVtPC9hbHQtdGl0bGU+PC90aXRsZXM+PHBlcmlvZGljYWw+PGZ1bGwt
dGl0bGU+U29pbCBCaW9sb2d5ICZhbXA7IEJpb2NoZW1pc3RyeTwvZnVsbC10aXRsZT48YWJici0x
PlNvaWwgQmlvbC4gQmlvY2hlbS48L2FiYnItMT48YWJici0yPlNvaWwgQmlvbCBCaW9jaGVtPC9h
YmJyLTI+PC9wZXJpb2RpY2FsPjxhbHQtcGVyaW9kaWNhbD48ZnVsbC10aXRsZT5TT0lMIEJJT0wg
QklPQ0hFTTwvZnVsbC10aXRsZT48YWJici0xPlNvaWwgQmlvbCBCaW9jaGVtPC9hYmJyLTE+PGFi
YnItMj5Tb2lsIEJpb2wuIEJpb2NoZW0uPC9hYmJyLTI+PGFiYnItMz5Tb2lsIEJpb2xvZ3kgYW5k
IEJpb2NoZW1pc3RyeTwvYWJici0zPjwvYWx0LXBlcmlvZGljYWw+PHBhZ2VzPjExODAtMTE4Njwv
cGFnZXM+PHZvbHVtZT40MTwvdm9sdW1lPjxudW1iZXI+NjwvbnVtYmVyPjxrZXl3b3Jkcz48a2V5
d29yZD5leHRyYWNlbGx1bGFyIGVuenltZSBhY3Rpdml0eTwva2V5d29yZD48a2V5d29yZD5nbHlj
b3NpZGFzZTwva2V5d29yZD48a2V5d29yZD5sLWRvcGE8L2tleXdvcmQ+PGtleXdvcmQ+bGlnbmlu
b2x5dGljPC9rZXl3b3JkPjxrZXl3b3JkPm1ldGhvZHM8L2tleXdvcmQ+PGtleXdvcmQ+bWV0aHls
dW1iZWxsaWZlcnlsIChtdWIpLWxpbmtlZCBzdWJzdHJhdGVzPC9rZXl3b3JkPjxrZXl3b3JkPm5v
cnRoZXJuIGhhcmR3b29kIGZvcmVzdHM8L2tleXdvcmQ+PGtleXdvcmQ+NC1tZXRoeWx1bWJlbGxp
ZmVyeWwgcGhvc3BoYXRlPC9rZXl3b3JkPjxrZXl3b3JkPm5pdHJvZ2VuIGRlcG9zaXRpb248L2tl
eXdvcmQ+PGtleXdvcmQ+ZGl2ZXJzaXR5PC9rZXl3b3JkPjxrZXl3b3JkPmFzc2F5PC9rZXl3b3Jk
Pjwva2V5d29yZHM+PGRhdGVzPjx5ZWFyPjIwMDk8L3llYXI+PHB1Yi1kYXRlcz48ZGF0ZT5KdW48
L2RhdGU+PC9wdWItZGF0ZXM+PC9kYXRlcz48aXNibj4wMDM4LTA3MTc8L2lzYm4+PGFjY2Vzc2lv
bi1udW0+V09TOjAwMDI2Njk0MjkwMDAyMTwvYWNjZXNzaW9uLW51bT48dXJscz48cmVsYXRlZC11
cmxzPjx1cmw+Jmx0O0dvIHRvIElTSSZndDs6Ly9XT1M6MDAwMjY2OTQyOTAwMDIxPC91cmw+PC9y
ZWxhdGVkLXVybHM+PC91cmxzPjxlbGVjdHJvbmljLXJlc291cmNlLW51bT4xMC4xMDE2L2ouc29p
bGJpby4yMDA5LjAyLjAyOTwvZWxlY3Ryb25pYy1yZXNvdXJjZS1udW0+PGxhbmd1YWdlPkVuZ2xp
c2g8L2xhbmd1YWdlPjwvcmVjb3JkPjwvQ2l0ZT48L0VuZE5vdGU+
</w:fldData>
        </w:fldChar>
      </w:r>
      <w:r>
        <w:instrText xml:space="preserve"> ADDIN EN.CITE </w:instrText>
      </w:r>
      <w:r>
        <w:fldChar w:fldCharType="begin">
          <w:fldData xml:space="preserve">PEVuZE5vdGU+PENpdGUgSGlkZGVuPSIxIj48QXV0aG9yPkhhbjwvQXV0aG9yPjxZZWFyPjIwMjM8
L1llYXI+PFJlY051bT44MTM8L1JlY051bT48cmVjb3JkPjxyZWMtbnVtYmVyPjgxMzwvcmVjLW51
bWJlcj48Zm9yZWlnbi1rZXlzPjxrZXkgYXBwPSJFTiIgZGItaWQ9Ijl4cmQ1ZGV3eTkyZHB0ZTJk
OXB2eHd6MGYydnd2d3M1YXY1diIgdGltZXN0YW1wPSIxNzYwNTk5Nzg4Ij44MTM8L2tleT48L2Zv
cmVpZ24ta2V5cz48cmVmLXR5cGUgbmFtZT0iSm91cm5hbCBBcnRpY2xlIj4xNzwvcmVmLXR5cGU+
PGNvbnRyaWJ1dG9ycz48YXV0aG9ycz48YXV0aG9yPkhhbiwgTS4gRy48L2F1dGhvcj48YXV0aG9y
PkNoZW4sIFkuPC9hdXRob3I+PGF1dGhvcj5TdW4sIEwuIEouPC9hdXRob3I+PGF1dGhvcj5ZdSwg
TS48L2F1dGhvcj48YXV0aG9yPkxpLCBSLjwvYXV0aG9yPjxhdXRob3I+TGksIFMuIEYuPC9hdXRo
b3I+PGF1dGhvcj5TdSwgSi4gUi48L2F1dGhvcj48YXV0aG9yPlpodSwgQi48L2F1dGhvcj48L2F1
dGhvcnM+PC9jb250cmlidXRvcnM+PGF1dGgtYWRkcmVzcz5QZWtpbmcgVW5pdiwgSW5zdCBFY29s
LCBDb2xsIFVyYmFuICZhbXA7IEVudmlyb25tIFNjaSwgQmVpamluZywgUGVvcGxlcyBSIENoaW5h
JiN4RDtQZWtpbmcgVW5pdiwgS2V5IExhYiBFYXJ0aCBTdXJmYWNlIFByb2MsIE1pbmlzdCBFZHVj
LCBCZWlqaW5nLCBQZW9wbGVzIFIgQ2hpbmEmI3hEO0xhbnpob3UgVW5pdiwgU3RhdGUgS2V5IExh
YiBIZXJiYWdlIFNlZWRzICZhbXA7IEdyYXNzbGFuZCBBZ3JvIEVjb3N5LCBMYW56aG91LCBQZW9w
bGVzIFIgQ2hpbmEmI3hEO0xhbnpob3UgVW5pdiwgQ29sbCBQYXN0b3JhbCBBZ3IgU2NpICZhbXA7
IFRlY2hub2wsIExhbnpob3UsIFBlb3BsZXMgUiBDaGluYSYjeEQ7Q2hpbmVzZSBBY2FkIEZvcmVz
dHJ5LCBJbnN0IEhpZ2hsYW5kIEZvcmVzdCBTY2ksIEt1bm1pbmcsIFBlb3BsZXMgUiBDaGluYTwv
YXV0aC1hZGRyZXNzPjx0aXRsZXM+PHRpdGxlPkxpbmtpbmcgcmhpem9zcGhlcmUgc29pbCBtaWNy
b2JpYWwgYWN0aXZpdHkgYW5kIHBsYW50IHJlc291cmNlIGFjcXVpc2l0aW9uIHN0cmF0ZWd5PC90
aXRsZT48c2Vjb25kYXJ5LXRpdGxlPkpvdXJuYWwgb2YgRWNvbG9neTwvc2Vjb25kYXJ5LXRpdGxl
PjxhbHQtdGl0bGU+SiBFY29sPC9hbHQtdGl0bGU+PC90aXRsZXM+PHBlcmlvZGljYWw+PGZ1bGwt
dGl0bGU+Sk9VUk5BTCBPRiBFQ09MT0dZPC9mdWxsLXRpdGxlPjxhYmJyLTE+SiBFY29sPC9hYmJy
LTE+PGFiYnItMj5KLiBFY29sLjwvYWJici0yPjxhYmJyLTM+Sm91cm5hbCBvZiBFY29sb2d5PC9h
YmJyLTM+PC9wZXJpb2RpY2FsPjxhbHQtcGVyaW9kaWNhbD48ZnVsbC10aXRsZT5KIEVDT0w8L2Z1
bGwtdGl0bGU+PGFiYnItMT5KIEVjb2w8L2FiYnItMT48YWJici0yPkouIEVjb2wuPC9hYmJyLTI+
PGFiYnItMz5Kb3VybmFsIG9mIEVjb2xvZ3k8L2FiYnItMz48L2FsdC1wZXJpb2RpY2FsPjxwYWdl
cz44NzUtODg4PC9wYWdlcz48dm9sdW1lPjExMTwvdm9sdW1lPjxudW1iZXI+NDwvbnVtYmVyPjxr
ZXl3b3Jkcz48a2V5d29yZD5kZWNvbXBvc2l0aW9uPC9rZXl3b3JkPjxrZXl3b3JkPmVjb25vbWlj
cyBzcGVjdHJ1bTwva2V5d29yZD48a2V5d29yZD5leHRyYWNlbGx1bGFyIGVuenltZTwva2V5d29y
ZD48a2V5d29yZD5taWNyb2JpYWwgYWN0aXZpdHk8L2tleXdvcmQ+PGtleXdvcmQ+cGxhbnQgdHJh
aXQ8L2tleXdvcmQ+PGtleXdvcmQ+cmhpem9zcGhlcmU8L2tleXdvcmQ+PGtleXdvcmQ+dHJhaXQg
c3BhY2U8L2tleXdvcmQ+PGtleXdvcmQ+cm9vdCB0cmFpdHM8L2tleXdvcmQ+PGtleXdvcmQ+ci1w
YWNrYWdlPC9rZXl3b3JkPjxrZXl3b3JkPmVjdG9teWNvcnJoaXphbCBjb2xvbml6YXRpb248L2tl
eXdvcmQ+PGtleXdvcmQ+ZXh1ZGF0aW9uPC9rZXl3b3JkPjxrZXl3b3JkPm5pdHJvZ2VuPC9rZXl3
b3JkPjxrZXl3b3JkPnBob3NwaG9ydXM8L2tleXdvcmQ+PGtleXdvcmQ+Zm9yZXN0PC9rZXl3b3Jk
PjxrZXl3b3JkPnN0b2ljaGlvbWV0cnk8L2tleXdvcmQ+PGtleXdvcmQ+ZGVjb21wb3NpdGlvbjwv
a2V5d29yZD48a2V5d29yZD5saW1pdGF0aW9uPC9rZXl3b3JkPjwva2V5d29yZHM+PGRhdGVzPjx5
ZWFyPjIwMjM8L3llYXI+PHB1Yi1kYXRlcz48ZGF0ZT5BcHI8L2RhdGU+PC9wdWItZGF0ZXM+PC9k
YXRlcz48aXNibj4wMDIyLTA0Nzc8L2lzYm4+PGFjY2Vzc2lvbi1udW0+V09TOjAwMDkyMDY1NjAw
MDAwMTwvYWNjZXNzaW9uLW51bT48dXJscz48cmVsYXRlZC11cmxzPjx1cmw+Jmx0O0dvIHRvIElT
SSZndDs6Ly9XT1M6MDAwOTIwNjU2MDAwMDAxPC91cmw+PC9yZWxhdGVkLXVybHM+PC91cmxzPjxl
bGVjdHJvbmljLXJlc291cmNlLW51bT4xMC4xMTExLzEzNjUtMjc0NS4xNDA2NzwvZWxlY3Ryb25p
Yy1yZXNvdXJjZS1udW0+PGxhbmd1YWdlPkVuZ2xpc2g8L2xhbmd1YWdlPjwvcmVjb3JkPjwvQ2l0
ZT48Q2l0ZSBIaWRkZW49IjEiPjxBdXRob3I+R2VybWFuPC9BdXRob3I+PFllYXI+MjAxMTwvWWVh
cj48UmVjTnVtPjc2NDwvUmVjTnVtPjxyZWNvcmQ+PHJlYy1udW1iZXI+NzY0PC9yZWMtbnVtYmVy
Pjxmb3JlaWduLWtleXM+PGtleSBhcHA9IkVOIiBkYi1pZD0iOXhyZDVkZXd5OTJkcHRlMmQ5cHZ4
d3owZjJ2d3Z3czVhdjV2IiB0aW1lc3RhbXA9IjE3NjAyNzAzNTYiPjc2NDwva2V5PjwvZm9yZWln
bi1rZXlzPjxyZWYtdHlwZSBuYW1lPSJKb3VybmFsIEFydGljbGUiPjE3PC9yZWYtdHlwZT48Y29u
dHJpYnV0b3JzPjxhdXRob3JzPjxhdXRob3I+R2VybWFuLCBELiBQLjwvYXV0aG9yPjxhdXRob3I+
V2VpbnRyYXViLCBNLiBOLjwvYXV0aG9yPjxhdXRob3I+R3JhbmR5LCBBLiBTLjwvYXV0aG9yPjxh
dXRob3I+TGF1YmVyLCBDLiBMLjwvYXV0aG9yPjxhdXRob3I+Umlua2VzLCBaLiBMLjwvYXV0aG9y
PjxhdXRob3I+QWxsaXNvbiwgUy4gRC48L2F1dGhvcj48L2F1dGhvcnM+PC9jb250cmlidXRvcnM+
PGF1dGgtYWRkcmVzcz5Vbml2IENhbGlmIElydmluZSwgRGVwdCBFY29sICZhbXA7IEV2b2x1dGlv
bmFyeSBCaW9sLCBJcnZpbmUsIENBIDkyNjk3IFVTQSYjeEQ7VW5pdiBUb2xlZG8sIERlcHQgRW52
aXJvbm0gU2NpLCBUb2xlZG8sIE9IIDQzNjA2IFVTQSYjeEQ7TWljaGlnYW4gU3RhdGUgVW5pdiwg
RGVwdCBDcm9wICZhbXA7IFNvaWwgU2NpLCBFIExhbnNpbmcsIE1JIDQ4ODIzIFVTQSYjeEQ7VW5p
diBDb2xvcmFkbywgQ29vcGVyYXQgSW5zdCBSZXMgRW52aXJvbm0gU2NpLCBCb3VsZGVyLCBDTyA4
MDMwOSBVU0EmI3hEO1VuaXYgQ2FsaWYgSXJ2aW5lLCBEZXB0IEVhcnRoIFN5c3QgU2NpLCBJcnZp
bmUsIENBIDkyNjk3IFVTQTwvYXV0aC1hZGRyZXNzPjx0aXRsZXM+PHRpdGxlPk9wdGltaXphdGlv
biBvZiBoeWRyb2x5dGljIGFuZCBveGlkYXRpdmUgZW56eW1lIG1ldGhvZHMgZm9yIGVjb3N5c3Rl
bSBzdHVkaWVzPC90aXRsZT48c2Vjb25kYXJ5LXRpdGxlPlNvaWwgQmlvbG9neSAmYW1wOyBCaW9j
aGVtaXN0cnk8L3NlY29uZGFyeS10aXRsZT48YWx0LXRpdGxlPlNvaWwgQmlvbCBCaW9jaGVtPC9h
bHQtdGl0bGU+PC90aXRsZXM+PHBlcmlvZGljYWw+PGZ1bGwtdGl0bGU+U29pbCBCaW9sb2d5ICZh
bXA7IEJpb2NoZW1pc3RyeTwvZnVsbC10aXRsZT48YWJici0xPlNvaWwgQmlvbC4gQmlvY2hlbS48
L2FiYnItMT48YWJici0yPlNvaWwgQmlvbCBCaW9jaGVtPC9hYmJyLTI+PC9wZXJpb2RpY2FsPjxh
bHQtcGVyaW9kaWNhbD48ZnVsbC10aXRsZT5TT0lMIEJJT0wgQklPQ0hFTTwvZnVsbC10aXRsZT48
YWJici0xPlNvaWwgQmlvbCBCaW9jaGVtPC9hYmJyLTE+PGFiYnItMj5Tb2lsIEJpb2wuIEJpb2No
ZW0uPC9hYmJyLTI+PGFiYnItMz5Tb2lsIEJpb2xvZ3kgYW5kIEJpb2NoZW1pc3RyeTwvYWJici0z
PjwvYWx0LXBlcmlvZGljYWw+PHBhZ2VzPjEzODctMTM5NzwvcGFnZXM+PHZvbHVtZT40Mzwvdm9s
dW1lPjxudW1iZXI+NzwvbnVtYmVyPjxrZXl3b3Jkcz48a2V5d29yZD5kZWNvbXBvc2l0aW9uPC9r
ZXl3b3JkPjxrZXl3b3JkPm1pY3JvYmlhbDwva2V5d29yZD48a2V5d29yZD5nbHljb3NpZGFzZTwv
a2V5d29yZD48a2V5d29yZD5sLWRvcGE8L2tleXdvcmQ+PGtleXdvcmQ+YWJ0czwva2V5d29yZD48
a2V5d29yZD5tZXRoeWx1bWJlbGxpZmVyeWwgKG11YiktbGlua2VkIHN1YnN0cmF0ZXM8L2tleXdv
cmQ+PGtleXdvcmQ+cGg8L2tleXdvcmQ+PGtleXdvcmQ+c3Vic3RyYXRlIGNvbmNlbnRyYXRpb248
L2tleXdvcmQ+PGtleXdvcmQ+bWljcm9iaWFsIGJpb21hc3M8L2tleXdvcmQ+PGtleXdvcmQ+bGFj
Y2FzZSBtZWRpYXRvcnM8L2tleXdvcmQ+PGtleXdvcmQ+ZXh0cmFjdGlvbiBtZXRob2Q8L2tleXdv
cmQ+PGtleXdvcmQ+c29pbC1uaXRyb2dlbjwva2V5d29yZD48a2V5d29yZD5ncmFzc2xhbmQ8L2tl
eXdvcmQ+PGtleXdvcmQ+YXNzYXk8L2tleXdvcmQ+PGtleXdvcmQ+c3RvaWNoaW9tZXRyeTwva2V5
d29yZD48a2V5d29yZD5yZXNwaXJhdGlvbjwva2V5d29yZD48a2V5d29yZD5waG9zcGhhdGFzZTwv
a2V5d29yZD48a2V5d29yZD5jaGVtaXN0cnk8L2tleXdvcmQ+PC9rZXl3b3Jkcz48ZGF0ZXM+PHll
YXI+MjAxMTwveWVhcj48cHViLWRhdGVzPjxkYXRlPkp1bDwvZGF0ZT48L3B1Yi1kYXRlcz48L2Rh
dGVzPjxpc2JuPjAwMzgtMDcxNzwvaXNibj48YWNjZXNzaW9uLW51bT5XT1M6MDAwMjkxNTc2ODAw
MDAxPC9hY2Nlc3Npb24tbnVtPjx1cmxzPjxyZWxhdGVkLXVybHM+PHVybD4mbHQ7R28gdG8gSVNJ
Jmd0OzovL1dPUzowMDAyOTE1NzY4MDAwMDE8L3VybD48L3JlbGF0ZWQtdXJscz48L3VybHM+PGVs
ZWN0cm9uaWMtcmVzb3VyY2UtbnVtPjEwLjEwMTYvai5zb2lsYmlvLjIwMTEuMDMuMDE3PC9lbGVj
dHJvbmljLXJlc291cmNlLW51bT48bGFuZ3VhZ2U+RW5nbGlzaDwvbGFuZ3VhZ2U+PC9yZWNvcmQ+
PC9DaXRlPjxDaXRlIEhpZGRlbj0iMSI+PEF1dGhvcj5EZUZvcmVzdDwvQXV0aG9yPjxZZWFyPjIw
MDk8L1llYXI+PFJlY051bT44MTQ8L1JlY051bT48cmVjb3JkPjxyZWMtbnVtYmVyPjgxNDwvcmVj
LW51bWJlcj48Zm9yZWlnbi1rZXlzPjxrZXkgYXBwPSJFTiIgZGItaWQ9Ijl4cmQ1ZGV3eTkyZHB0
ZTJkOXB2eHd6MGYydnd2d3M1YXY1diIgdGltZXN0YW1wPSIxNzYwNTk5Nzg4Ij44MTQ8L2tleT48
L2ZvcmVpZ24ta2V5cz48cmVmLXR5cGUgbmFtZT0iSm91cm5hbCBBcnRpY2xlIj4xNzwvcmVmLXR5
cGU+PGNvbnRyaWJ1dG9ycz48YXV0aG9ycz48YXV0aG9yPkRlRm9yZXN0LCBKLiBMLjwvYXV0aG9y
PjwvYXV0aG9ycz48L2NvbnRyaWJ1dG9ycz48YXV0aC1hZGRyZXNzPk9oaW8gVW5pdiwgQXRoZW5z
LCBPSCA0NTcwMSBVU0E8L2F1dGgtYWRkcmVzcz48dGl0bGVzPjx0aXRsZT5UaGUgaW5mbHVlbmNl
IG9mIHRpbWUsIHN0b3JhZ2UgdGVtcGVyYXR1cmUsIGFuZCBzdWJzdHJhdGUgYWdlIG9uIHBvdGVu
dGlhbCBzb2lsIGVuenltZSBhY3Rpdml0eSBpbiBhY2lkaWMgZm9yZXN0IHNvaWxzIHVzaW5nIE1V
Qi1saW5rZWQgc3Vic3RyYXRlcyBhbmQgTC1ET1BBPC90aXRsZT48c2Vjb25kYXJ5LXRpdGxlPlNv
aWwgQmlvbG9neSAmYW1wOyBCaW9jaGVtaXN0cnk8L3NlY29uZGFyeS10aXRsZT48YWx0LXRpdGxl
PlNvaWwgQmlvbCBCaW9jaGVtPC9hbHQtdGl0bGU+PC90aXRsZXM+PHBlcmlvZGljYWw+PGZ1bGwt
dGl0bGU+U29pbCBCaW9sb2d5ICZhbXA7IEJpb2NoZW1pc3RyeTwvZnVsbC10aXRsZT48YWJici0x
PlNvaWwgQmlvbC4gQmlvY2hlbS48L2FiYnItMT48YWJici0yPlNvaWwgQmlvbCBCaW9jaGVtPC9h
YmJyLTI+PC9wZXJpb2RpY2FsPjxhbHQtcGVyaW9kaWNhbD48ZnVsbC10aXRsZT5TT0lMIEJJT0wg
QklPQ0hFTTwvZnVsbC10aXRsZT48YWJici0xPlNvaWwgQmlvbCBCaW9jaGVtPC9hYmJyLTE+PGFi
YnItMj5Tb2lsIEJpb2wuIEJpb2NoZW0uPC9hYmJyLTI+PGFiYnItMz5Tb2lsIEJpb2xvZ3kgYW5k
IEJpb2NoZW1pc3RyeTwvYWJici0zPjwvYWx0LXBlcmlvZGljYWw+PHBhZ2VzPjExODAtMTE4Njwv
cGFnZXM+PHZvbHVtZT40MTwvdm9sdW1lPjxudW1iZXI+NjwvbnVtYmVyPjxrZXl3b3Jkcz48a2V5
d29yZD5leHRyYWNlbGx1bGFyIGVuenltZSBhY3Rpdml0eTwva2V5d29yZD48a2V5d29yZD5nbHlj
b3NpZGFzZTwva2V5d29yZD48a2V5d29yZD5sLWRvcGE8L2tleXdvcmQ+PGtleXdvcmQ+bGlnbmlu
b2x5dGljPC9rZXl3b3JkPjxrZXl3b3JkPm1ldGhvZHM8L2tleXdvcmQ+PGtleXdvcmQ+bWV0aHls
dW1iZWxsaWZlcnlsIChtdWIpLWxpbmtlZCBzdWJzdHJhdGVzPC9rZXl3b3JkPjxrZXl3b3JkPm5v
cnRoZXJuIGhhcmR3b29kIGZvcmVzdHM8L2tleXdvcmQ+PGtleXdvcmQ+NC1tZXRoeWx1bWJlbGxp
ZmVyeWwgcGhvc3BoYXRlPC9rZXl3b3JkPjxrZXl3b3JkPm5pdHJvZ2VuIGRlcG9zaXRpb248L2tl
eXdvcmQ+PGtleXdvcmQ+ZGl2ZXJzaXR5PC9rZXl3b3JkPjxrZXl3b3JkPmFzc2F5PC9rZXl3b3Jk
Pjwva2V5d29yZHM+PGRhdGVzPjx5ZWFyPjIwMDk8L3llYXI+PHB1Yi1kYXRlcz48ZGF0ZT5KdW48
L2RhdGU+PC9wdWItZGF0ZXM+PC9kYXRlcz48aXNibj4wMDM4LTA3MTc8L2lzYm4+PGFjY2Vzc2lv
bi1udW0+V09TOjAwMDI2Njk0MjkwMDAyMTwvYWNjZXNzaW9uLW51bT48dXJscz48cmVsYXRlZC11
cmxzPjx1cmw+Jmx0O0dvIHRvIElTSSZndDs6Ly9XT1M6MDAwMjY2OTQyOTAwMDIxPC91cmw+PC9y
ZWxhdGVkLXVybHM+PC91cmxzPjxlbGVjdHJvbmljLXJlc291cmNlLW51bT4xMC4xMDE2L2ouc29p
bGJpby4yMDA5LjAyLjAyOTwvZWxlY3Ryb25pYy1yZXNvdXJjZS1udW0+PGxhbmd1YWdlPkVuZ2xp
c2g8L2xhbmd1YWdlPjwvcmVjb3JkPjwvQ2l0ZT48L0VuZE5vdGU+
</w:fldData>
        </w:fldChar>
      </w:r>
      <w:r>
        <w:instrText xml:space="preserve"> ADDIN EN.CITE.DATA </w:instrText>
      </w:r>
      <w:r>
        <w:fldChar w:fldCharType="end"/>
      </w:r>
      <w:r>
        <w:fldChar w:fldCharType="separate"/>
      </w:r>
      <w:r>
        <w:fldChar w:fldCharType="end"/>
      </w:r>
    </w:p>
    <w:tbl>
      <w:tblPr>
        <w:tblStyle w:val="16"/>
        <w:tblW w:w="8698" w:type="dxa"/>
        <w:jc w:val="center"/>
        <w:tblLayout w:type="autofit"/>
        <w:tblCellMar>
          <w:top w:w="0" w:type="dxa"/>
          <w:left w:w="0" w:type="dxa"/>
          <w:bottom w:w="0" w:type="dxa"/>
          <w:right w:w="0" w:type="dxa"/>
        </w:tblCellMar>
      </w:tblPr>
      <w:tblGrid>
        <w:gridCol w:w="2879"/>
        <w:gridCol w:w="1397"/>
        <w:gridCol w:w="3266"/>
        <w:gridCol w:w="2125"/>
      </w:tblGrid>
      <w:tr w14:paraId="25DD8F77">
        <w:tblPrEx>
          <w:tblCellMar>
            <w:top w:w="0" w:type="dxa"/>
            <w:left w:w="0" w:type="dxa"/>
            <w:bottom w:w="0" w:type="dxa"/>
            <w:right w:w="0" w:type="dxa"/>
          </w:tblCellMar>
        </w:tblPrEx>
        <w:trPr>
          <w:trHeight w:val="397" w:hRule="atLeast"/>
          <w:jc w:val="center"/>
        </w:trPr>
        <w:tc>
          <w:tcPr>
            <w:tcW w:w="1888" w:type="dxa"/>
            <w:tcBorders>
              <w:top w:val="single" w:color="auto" w:sz="4" w:space="0"/>
              <w:bottom w:val="single" w:color="auto" w:sz="4" w:space="0"/>
            </w:tcBorders>
            <w:tcMar>
              <w:top w:w="72" w:type="dxa"/>
              <w:left w:w="144" w:type="dxa"/>
              <w:bottom w:w="72" w:type="dxa"/>
              <w:right w:w="144" w:type="dxa"/>
            </w:tcMar>
            <w:vAlign w:val="center"/>
          </w:tcPr>
          <w:p w14:paraId="5989D745">
            <w:pPr>
              <w:widowControl/>
              <w:spacing w:line="240" w:lineRule="auto"/>
              <w:ind w:firstLine="0" w:firstLineChars="0"/>
              <w:jc w:val="center"/>
              <w:rPr>
                <w:rFonts w:cs="Times New Roman"/>
                <w:color w:val="auto"/>
                <w:kern w:val="0"/>
                <w:sz w:val="21"/>
                <w:szCs w:val="21"/>
                <w14:ligatures w14:val="none"/>
              </w:rPr>
            </w:pPr>
            <w:r>
              <w:rPr>
                <w:rFonts w:hint="eastAsia" w:cs="Times New Roman"/>
                <w:color w:val="000000"/>
                <w:kern w:val="24"/>
                <w:sz w:val="21"/>
                <w:szCs w:val="21"/>
                <w14:ligatures w14:val="none"/>
              </w:rPr>
              <w:t>Full Name</w:t>
            </w:r>
          </w:p>
        </w:tc>
        <w:tc>
          <w:tcPr>
            <w:tcW w:w="1555" w:type="dxa"/>
            <w:tcBorders>
              <w:top w:val="single" w:color="auto" w:sz="4" w:space="0"/>
              <w:bottom w:val="single" w:color="auto" w:sz="4" w:space="0"/>
            </w:tcBorders>
            <w:tcMar>
              <w:top w:w="72" w:type="dxa"/>
              <w:left w:w="144" w:type="dxa"/>
              <w:bottom w:w="72" w:type="dxa"/>
              <w:right w:w="144" w:type="dxa"/>
            </w:tcMar>
            <w:vAlign w:val="center"/>
          </w:tcPr>
          <w:p w14:paraId="181454E6">
            <w:pPr>
              <w:widowControl/>
              <w:spacing w:line="240" w:lineRule="auto"/>
              <w:ind w:firstLine="0" w:firstLineChars="0"/>
              <w:jc w:val="center"/>
              <w:rPr>
                <w:rFonts w:cs="Times New Roman"/>
                <w:color w:val="auto"/>
                <w:kern w:val="0"/>
                <w:sz w:val="21"/>
                <w:szCs w:val="21"/>
                <w14:ligatures w14:val="none"/>
              </w:rPr>
            </w:pPr>
            <w:r>
              <w:rPr>
                <w:rFonts w:hint="eastAsia" w:cs="Times New Roman"/>
                <w:color w:val="000000"/>
                <w:kern w:val="24"/>
                <w:sz w:val="21"/>
                <w:szCs w:val="21"/>
                <w14:ligatures w14:val="none"/>
              </w:rPr>
              <w:t>Abbreviation</w:t>
            </w:r>
          </w:p>
        </w:tc>
        <w:tc>
          <w:tcPr>
            <w:tcW w:w="2227" w:type="dxa"/>
            <w:tcBorders>
              <w:top w:val="single" w:color="auto" w:sz="4" w:space="0"/>
              <w:bottom w:val="single" w:color="auto" w:sz="4" w:space="0"/>
            </w:tcBorders>
            <w:vAlign w:val="center"/>
          </w:tcPr>
          <w:p w14:paraId="5F09C56F">
            <w:pPr>
              <w:widowControl/>
              <w:spacing w:line="240" w:lineRule="auto"/>
              <w:ind w:firstLine="0" w:firstLineChars="0"/>
              <w:jc w:val="center"/>
              <w:rPr>
                <w:rFonts w:cs="Times New Roman"/>
                <w:color w:val="000000"/>
                <w:kern w:val="24"/>
                <w:sz w:val="21"/>
                <w:szCs w:val="21"/>
                <w14:ligatures w14:val="none"/>
              </w:rPr>
            </w:pPr>
            <w:r>
              <w:rPr>
                <w:rFonts w:hint="eastAsia" w:cs="Times New Roman"/>
                <w:color w:val="000000"/>
                <w:kern w:val="24"/>
                <w:sz w:val="21"/>
                <w:szCs w:val="21"/>
                <w14:ligatures w14:val="none"/>
              </w:rPr>
              <w:t>Substrate</w:t>
            </w:r>
            <w:r>
              <w:rPr>
                <w:rFonts w:hint="eastAsia" w:cs="Times New Roman"/>
                <w:color w:val="000000"/>
                <w:kern w:val="24"/>
                <w:sz w:val="21"/>
                <w:szCs w:val="21"/>
                <w14:ligatures w14:val="none"/>
              </w:rPr>
              <w:tab/>
            </w:r>
          </w:p>
        </w:tc>
        <w:tc>
          <w:tcPr>
            <w:tcW w:w="3028" w:type="dxa"/>
            <w:tcBorders>
              <w:top w:val="single" w:color="auto" w:sz="4" w:space="0"/>
              <w:bottom w:val="single" w:color="auto" w:sz="4" w:space="0"/>
            </w:tcBorders>
            <w:tcMar>
              <w:top w:w="72" w:type="dxa"/>
              <w:left w:w="144" w:type="dxa"/>
              <w:bottom w:w="72" w:type="dxa"/>
              <w:right w:w="144" w:type="dxa"/>
            </w:tcMar>
            <w:vAlign w:val="center"/>
          </w:tcPr>
          <w:p w14:paraId="14E810EA">
            <w:pPr>
              <w:widowControl/>
              <w:spacing w:line="240" w:lineRule="auto"/>
              <w:ind w:firstLine="0" w:firstLineChars="0"/>
              <w:jc w:val="center"/>
              <w:rPr>
                <w:rFonts w:cs="Times New Roman"/>
                <w:color w:val="auto"/>
                <w:kern w:val="0"/>
                <w:sz w:val="21"/>
                <w:szCs w:val="21"/>
                <w14:ligatures w14:val="none"/>
              </w:rPr>
            </w:pPr>
            <w:r>
              <w:rPr>
                <w:rFonts w:hint="eastAsia" w:cs="Times New Roman"/>
                <w:color w:val="000000"/>
                <w:kern w:val="24"/>
                <w:sz w:val="21"/>
                <w:szCs w:val="21"/>
                <w14:ligatures w14:val="none"/>
              </w:rPr>
              <w:t>Function</w:t>
            </w:r>
          </w:p>
        </w:tc>
      </w:tr>
      <w:tr w14:paraId="1A10D8F1">
        <w:tblPrEx>
          <w:tblCellMar>
            <w:top w:w="0" w:type="dxa"/>
            <w:left w:w="0" w:type="dxa"/>
            <w:bottom w:w="0" w:type="dxa"/>
            <w:right w:w="0" w:type="dxa"/>
          </w:tblCellMar>
        </w:tblPrEx>
        <w:trPr>
          <w:trHeight w:val="454" w:hRule="atLeast"/>
          <w:jc w:val="center"/>
        </w:trPr>
        <w:tc>
          <w:tcPr>
            <w:tcW w:w="1888" w:type="dxa"/>
            <w:tcBorders>
              <w:top w:val="single" w:color="auto" w:sz="4" w:space="0"/>
            </w:tcBorders>
            <w:tcMar>
              <w:top w:w="72" w:type="dxa"/>
              <w:left w:w="144" w:type="dxa"/>
              <w:bottom w:w="72" w:type="dxa"/>
              <w:right w:w="144" w:type="dxa"/>
            </w:tcMar>
            <w:vAlign w:val="center"/>
          </w:tcPr>
          <w:p w14:paraId="3FD59362">
            <w:pPr>
              <w:widowControl/>
              <w:spacing w:line="240" w:lineRule="auto"/>
              <w:ind w:firstLine="0" w:firstLineChars="0"/>
              <w:jc w:val="center"/>
              <w:rPr>
                <w:rFonts w:cs="Times New Roman"/>
                <w:color w:val="auto"/>
                <w:kern w:val="0"/>
                <w:sz w:val="21"/>
                <w:szCs w:val="21"/>
                <w14:ligatures w14:val="none"/>
              </w:rPr>
            </w:pPr>
            <w:r>
              <w:rPr>
                <w:rFonts w:cs="Times New Roman"/>
                <w:color w:val="000000"/>
                <w:sz w:val="21"/>
                <w:szCs w:val="21"/>
                <w14:ligatures w14:val="none"/>
              </w:rPr>
              <w:t>β-1,4-glucosidase</w:t>
            </w:r>
          </w:p>
        </w:tc>
        <w:tc>
          <w:tcPr>
            <w:tcW w:w="1555" w:type="dxa"/>
            <w:tcBorders>
              <w:top w:val="single" w:color="auto" w:sz="4" w:space="0"/>
            </w:tcBorders>
            <w:tcMar>
              <w:top w:w="72" w:type="dxa"/>
              <w:left w:w="144" w:type="dxa"/>
              <w:bottom w:w="72" w:type="dxa"/>
              <w:right w:w="144" w:type="dxa"/>
            </w:tcMar>
            <w:vAlign w:val="center"/>
          </w:tcPr>
          <w:p w14:paraId="7F83F78E">
            <w:pPr>
              <w:widowControl/>
              <w:spacing w:line="240" w:lineRule="auto"/>
              <w:ind w:firstLine="0" w:firstLineChars="0"/>
              <w:jc w:val="center"/>
              <w:rPr>
                <w:rFonts w:cs="Times New Roman"/>
                <w:color w:val="auto"/>
                <w:kern w:val="0"/>
                <w:sz w:val="21"/>
                <w:szCs w:val="21"/>
                <w14:ligatures w14:val="none"/>
              </w:rPr>
            </w:pPr>
            <w:r>
              <w:rPr>
                <w:rFonts w:hint="eastAsia" w:cs="Times New Roman"/>
                <w:color w:val="000000"/>
                <w:kern w:val="24"/>
                <w:sz w:val="21"/>
                <w:szCs w:val="21"/>
                <w14:ligatures w14:val="none"/>
              </w:rPr>
              <w:t>BG</w:t>
            </w:r>
          </w:p>
        </w:tc>
        <w:tc>
          <w:tcPr>
            <w:tcW w:w="2227" w:type="dxa"/>
            <w:tcBorders>
              <w:top w:val="single" w:color="auto" w:sz="4" w:space="0"/>
            </w:tcBorders>
            <w:vAlign w:val="center"/>
          </w:tcPr>
          <w:p w14:paraId="04BD0471">
            <w:pPr>
              <w:widowControl/>
              <w:spacing w:line="240" w:lineRule="auto"/>
              <w:ind w:firstLine="0" w:firstLineChars="0"/>
              <w:jc w:val="center"/>
              <w:rPr>
                <w:rFonts w:eastAsia="等线" w:cs="Times New Roman"/>
                <w:color w:val="000000"/>
                <w:kern w:val="24"/>
                <w:sz w:val="21"/>
                <w:szCs w:val="21"/>
                <w14:ligatures w14:val="none"/>
              </w:rPr>
            </w:pPr>
            <w:r>
              <w:rPr>
                <w:rFonts w:hint="eastAsia" w:cs="Times New Roman"/>
                <w:color w:val="000000"/>
                <w:sz w:val="21"/>
                <w:szCs w:val="21"/>
                <w14:ligatures w14:val="none"/>
              </w:rPr>
              <w:t>4-methylumbelliferyl-β-D-glucopyranoside</w:t>
            </w:r>
          </w:p>
        </w:tc>
        <w:tc>
          <w:tcPr>
            <w:tcW w:w="3028" w:type="dxa"/>
            <w:tcBorders>
              <w:top w:val="single" w:color="auto" w:sz="4" w:space="0"/>
            </w:tcBorders>
            <w:tcMar>
              <w:top w:w="72" w:type="dxa"/>
              <w:left w:w="144" w:type="dxa"/>
              <w:bottom w:w="72" w:type="dxa"/>
              <w:right w:w="144" w:type="dxa"/>
            </w:tcMar>
            <w:vAlign w:val="center"/>
          </w:tcPr>
          <w:p w14:paraId="62600E48">
            <w:pPr>
              <w:widowControl/>
              <w:spacing w:line="240" w:lineRule="auto"/>
              <w:ind w:firstLine="0" w:firstLineChars="0"/>
              <w:jc w:val="center"/>
              <w:rPr>
                <w:rFonts w:cs="Times New Roman"/>
                <w:color w:val="auto"/>
                <w:kern w:val="0"/>
                <w:sz w:val="21"/>
                <w:szCs w:val="21"/>
                <w14:ligatures w14:val="none"/>
              </w:rPr>
            </w:pPr>
            <w:r>
              <w:rPr>
                <w:rFonts w:hint="eastAsia" w:eastAsia="等线" w:cs="Times New Roman"/>
                <w:color w:val="000000"/>
                <w:kern w:val="24"/>
                <w:sz w:val="21"/>
                <w:szCs w:val="21"/>
                <w14:ligatures w14:val="none"/>
              </w:rPr>
              <w:t>Cleaves β-1,4-glycosidic bonds in cellulose and hemicellulose, releasing glucose.</w:t>
            </w:r>
          </w:p>
        </w:tc>
      </w:tr>
      <w:tr w14:paraId="3EBB5A70">
        <w:tblPrEx>
          <w:tblCellMar>
            <w:top w:w="0" w:type="dxa"/>
            <w:left w:w="0" w:type="dxa"/>
            <w:bottom w:w="0" w:type="dxa"/>
            <w:right w:w="0" w:type="dxa"/>
          </w:tblCellMar>
        </w:tblPrEx>
        <w:trPr>
          <w:trHeight w:val="454" w:hRule="atLeast"/>
          <w:jc w:val="center"/>
        </w:trPr>
        <w:tc>
          <w:tcPr>
            <w:tcW w:w="1888" w:type="dxa"/>
            <w:tcMar>
              <w:top w:w="72" w:type="dxa"/>
              <w:left w:w="144" w:type="dxa"/>
              <w:bottom w:w="72" w:type="dxa"/>
              <w:right w:w="144" w:type="dxa"/>
            </w:tcMar>
            <w:vAlign w:val="center"/>
          </w:tcPr>
          <w:p w14:paraId="135F67E6">
            <w:pPr>
              <w:widowControl/>
              <w:spacing w:line="240" w:lineRule="auto"/>
              <w:ind w:firstLine="0" w:firstLineChars="0"/>
              <w:jc w:val="center"/>
              <w:rPr>
                <w:rFonts w:cs="Times New Roman"/>
                <w:color w:val="auto"/>
                <w:kern w:val="0"/>
                <w:sz w:val="21"/>
                <w:szCs w:val="21"/>
                <w14:ligatures w14:val="none"/>
              </w:rPr>
            </w:pPr>
            <w:r>
              <w:rPr>
                <w:rFonts w:cs="Times New Roman"/>
                <w:color w:val="000000"/>
                <w:sz w:val="21"/>
                <w:szCs w:val="21"/>
                <w14:ligatures w14:val="none"/>
              </w:rPr>
              <w:t>N-acetyl-β-D-glucosaminidase</w:t>
            </w:r>
          </w:p>
        </w:tc>
        <w:tc>
          <w:tcPr>
            <w:tcW w:w="1555" w:type="dxa"/>
            <w:tcMar>
              <w:top w:w="72" w:type="dxa"/>
              <w:left w:w="144" w:type="dxa"/>
              <w:bottom w:w="72" w:type="dxa"/>
              <w:right w:w="144" w:type="dxa"/>
            </w:tcMar>
            <w:vAlign w:val="center"/>
          </w:tcPr>
          <w:p w14:paraId="4E21ADEF">
            <w:pPr>
              <w:widowControl/>
              <w:spacing w:line="240" w:lineRule="auto"/>
              <w:ind w:firstLine="0" w:firstLineChars="0"/>
              <w:jc w:val="center"/>
              <w:rPr>
                <w:rFonts w:cs="Times New Roman"/>
                <w:color w:val="auto"/>
                <w:kern w:val="0"/>
                <w:sz w:val="21"/>
                <w:szCs w:val="21"/>
                <w14:ligatures w14:val="none"/>
              </w:rPr>
            </w:pPr>
            <w:r>
              <w:rPr>
                <w:rFonts w:hint="eastAsia" w:cs="Times New Roman"/>
                <w:color w:val="000000"/>
                <w:kern w:val="24"/>
                <w:sz w:val="21"/>
                <w:szCs w:val="21"/>
                <w14:ligatures w14:val="none"/>
              </w:rPr>
              <w:t>NAG</w:t>
            </w:r>
          </w:p>
        </w:tc>
        <w:tc>
          <w:tcPr>
            <w:tcW w:w="2227" w:type="dxa"/>
            <w:vAlign w:val="center"/>
          </w:tcPr>
          <w:p w14:paraId="7D1A7952">
            <w:pPr>
              <w:widowControl/>
              <w:spacing w:line="240" w:lineRule="auto"/>
              <w:ind w:firstLine="0" w:firstLineChars="0"/>
              <w:jc w:val="center"/>
              <w:rPr>
                <w:rFonts w:eastAsia="等线" w:cs="Times New Roman"/>
                <w:color w:val="000000"/>
                <w:kern w:val="24"/>
                <w:sz w:val="21"/>
                <w:szCs w:val="21"/>
                <w14:ligatures w14:val="none"/>
              </w:rPr>
            </w:pPr>
            <w:r>
              <w:rPr>
                <w:rFonts w:hint="eastAsia" w:cs="Times New Roman"/>
                <w:color w:val="000000"/>
                <w:sz w:val="21"/>
                <w:szCs w:val="21"/>
                <w14:ligatures w14:val="none"/>
              </w:rPr>
              <w:t>4-methylumbelliferyl-glucosaminide</w:t>
            </w:r>
          </w:p>
        </w:tc>
        <w:tc>
          <w:tcPr>
            <w:tcW w:w="3028" w:type="dxa"/>
            <w:tcMar>
              <w:top w:w="72" w:type="dxa"/>
              <w:left w:w="144" w:type="dxa"/>
              <w:bottom w:w="72" w:type="dxa"/>
              <w:right w:w="144" w:type="dxa"/>
            </w:tcMar>
            <w:vAlign w:val="center"/>
          </w:tcPr>
          <w:p w14:paraId="7BAD3446">
            <w:pPr>
              <w:widowControl/>
              <w:spacing w:line="240" w:lineRule="auto"/>
              <w:ind w:firstLine="0" w:firstLineChars="0"/>
              <w:jc w:val="center"/>
              <w:rPr>
                <w:rFonts w:cs="Times New Roman"/>
                <w:color w:val="auto"/>
                <w:kern w:val="0"/>
                <w:sz w:val="21"/>
                <w:szCs w:val="21"/>
                <w14:ligatures w14:val="none"/>
              </w:rPr>
            </w:pPr>
            <w:r>
              <w:rPr>
                <w:rFonts w:hint="eastAsia" w:eastAsia="等线" w:cs="Times New Roman"/>
                <w:color w:val="000000"/>
                <w:kern w:val="24"/>
                <w:sz w:val="21"/>
                <w:szCs w:val="21"/>
                <w14:ligatures w14:val="none"/>
              </w:rPr>
              <w:t>Cleaves β-1,4-glycosidic bonds in chitin and chitosan, releasing N-acetylglucosamine.</w:t>
            </w:r>
          </w:p>
        </w:tc>
      </w:tr>
      <w:tr w14:paraId="6AEC1054">
        <w:tblPrEx>
          <w:tblCellMar>
            <w:top w:w="0" w:type="dxa"/>
            <w:left w:w="0" w:type="dxa"/>
            <w:bottom w:w="0" w:type="dxa"/>
            <w:right w:w="0" w:type="dxa"/>
          </w:tblCellMar>
        </w:tblPrEx>
        <w:trPr>
          <w:trHeight w:val="454" w:hRule="atLeast"/>
          <w:jc w:val="center"/>
        </w:trPr>
        <w:tc>
          <w:tcPr>
            <w:tcW w:w="1888" w:type="dxa"/>
            <w:tcMar>
              <w:top w:w="72" w:type="dxa"/>
              <w:left w:w="144" w:type="dxa"/>
              <w:bottom w:w="72" w:type="dxa"/>
              <w:right w:w="144" w:type="dxa"/>
            </w:tcMar>
            <w:vAlign w:val="center"/>
          </w:tcPr>
          <w:p w14:paraId="34896204">
            <w:pPr>
              <w:widowControl/>
              <w:spacing w:line="240" w:lineRule="auto"/>
              <w:ind w:firstLine="0" w:firstLineChars="0"/>
              <w:jc w:val="center"/>
              <w:rPr>
                <w:rFonts w:cs="Times New Roman"/>
                <w:color w:val="auto"/>
                <w:kern w:val="0"/>
                <w:sz w:val="21"/>
                <w:szCs w:val="21"/>
                <w14:ligatures w14:val="none"/>
              </w:rPr>
            </w:pPr>
            <w:r>
              <w:rPr>
                <w:rFonts w:hint="eastAsia" w:cs="Times New Roman"/>
                <w:color w:val="000000"/>
                <w:sz w:val="21"/>
                <w:szCs w:val="21"/>
                <w14:ligatures w14:val="none"/>
              </w:rPr>
              <w:t>Leucine aminopeptidase</w:t>
            </w:r>
          </w:p>
        </w:tc>
        <w:tc>
          <w:tcPr>
            <w:tcW w:w="1555" w:type="dxa"/>
            <w:tcMar>
              <w:top w:w="72" w:type="dxa"/>
              <w:left w:w="144" w:type="dxa"/>
              <w:bottom w:w="72" w:type="dxa"/>
              <w:right w:w="144" w:type="dxa"/>
            </w:tcMar>
            <w:vAlign w:val="center"/>
          </w:tcPr>
          <w:p w14:paraId="1581F970">
            <w:pPr>
              <w:widowControl/>
              <w:spacing w:line="240" w:lineRule="auto"/>
              <w:ind w:firstLine="0" w:firstLineChars="0"/>
              <w:jc w:val="center"/>
              <w:rPr>
                <w:rFonts w:cs="Times New Roman"/>
                <w:color w:val="auto"/>
                <w:kern w:val="0"/>
                <w:sz w:val="21"/>
                <w:szCs w:val="21"/>
                <w14:ligatures w14:val="none"/>
              </w:rPr>
            </w:pPr>
            <w:r>
              <w:rPr>
                <w:rFonts w:hint="eastAsia" w:cs="Times New Roman"/>
                <w:color w:val="000000"/>
                <w:kern w:val="24"/>
                <w:sz w:val="21"/>
                <w:szCs w:val="21"/>
                <w14:ligatures w14:val="none"/>
              </w:rPr>
              <w:t>LAP</w:t>
            </w:r>
          </w:p>
        </w:tc>
        <w:tc>
          <w:tcPr>
            <w:tcW w:w="2227" w:type="dxa"/>
            <w:vAlign w:val="center"/>
          </w:tcPr>
          <w:p w14:paraId="364B0A31">
            <w:pPr>
              <w:widowControl/>
              <w:spacing w:line="240" w:lineRule="auto"/>
              <w:ind w:firstLine="0" w:firstLineChars="0"/>
              <w:jc w:val="center"/>
              <w:rPr>
                <w:rFonts w:eastAsia="等线" w:cs="Times New Roman"/>
                <w:color w:val="000000"/>
                <w:kern w:val="24"/>
                <w:sz w:val="21"/>
                <w:szCs w:val="21"/>
                <w14:ligatures w14:val="none"/>
              </w:rPr>
            </w:pPr>
            <w:r>
              <w:rPr>
                <w:rFonts w:hint="eastAsia" w:cs="Times New Roman"/>
                <w:color w:val="000000"/>
                <w:sz w:val="21"/>
                <w:szCs w:val="21"/>
                <w14:ligatures w14:val="none"/>
              </w:rPr>
              <w:t>L-Leucine-7-amido-4-methylcoumarin hydrochloride</w:t>
            </w:r>
          </w:p>
        </w:tc>
        <w:tc>
          <w:tcPr>
            <w:tcW w:w="3028" w:type="dxa"/>
            <w:tcMar>
              <w:top w:w="72" w:type="dxa"/>
              <w:left w:w="144" w:type="dxa"/>
              <w:bottom w:w="72" w:type="dxa"/>
              <w:right w:w="144" w:type="dxa"/>
            </w:tcMar>
            <w:vAlign w:val="center"/>
          </w:tcPr>
          <w:p w14:paraId="77D2BEBB">
            <w:pPr>
              <w:widowControl/>
              <w:spacing w:line="240" w:lineRule="auto"/>
              <w:ind w:firstLine="0" w:firstLineChars="0"/>
              <w:jc w:val="center"/>
              <w:rPr>
                <w:rFonts w:cs="Times New Roman"/>
                <w:color w:val="auto"/>
                <w:kern w:val="0"/>
                <w:sz w:val="21"/>
                <w:szCs w:val="21"/>
                <w14:ligatures w14:val="none"/>
              </w:rPr>
            </w:pPr>
            <w:r>
              <w:rPr>
                <w:rFonts w:hint="eastAsia" w:eastAsia="等线" w:cs="Times New Roman"/>
                <w:color w:val="000000"/>
                <w:kern w:val="24"/>
                <w:sz w:val="21"/>
                <w:szCs w:val="21"/>
                <w14:ligatures w14:val="none"/>
              </w:rPr>
              <w:t>Cleaves peptide bonds in proteins, releasing amino acids.</w:t>
            </w:r>
          </w:p>
        </w:tc>
      </w:tr>
      <w:tr w14:paraId="242919A2">
        <w:tblPrEx>
          <w:tblCellMar>
            <w:top w:w="0" w:type="dxa"/>
            <w:left w:w="0" w:type="dxa"/>
            <w:bottom w:w="0" w:type="dxa"/>
            <w:right w:w="0" w:type="dxa"/>
          </w:tblCellMar>
        </w:tblPrEx>
        <w:trPr>
          <w:trHeight w:val="454" w:hRule="atLeast"/>
          <w:jc w:val="center"/>
        </w:trPr>
        <w:tc>
          <w:tcPr>
            <w:tcW w:w="1888" w:type="dxa"/>
            <w:tcBorders>
              <w:bottom w:val="single" w:color="auto" w:sz="4" w:space="0"/>
            </w:tcBorders>
            <w:tcMar>
              <w:top w:w="72" w:type="dxa"/>
              <w:left w:w="144" w:type="dxa"/>
              <w:bottom w:w="72" w:type="dxa"/>
              <w:right w:w="144" w:type="dxa"/>
            </w:tcMar>
            <w:vAlign w:val="center"/>
          </w:tcPr>
          <w:p w14:paraId="7D3B6537">
            <w:pPr>
              <w:widowControl/>
              <w:spacing w:line="240" w:lineRule="auto"/>
              <w:ind w:firstLine="0" w:firstLineChars="0"/>
              <w:jc w:val="center"/>
              <w:rPr>
                <w:rFonts w:cs="Times New Roman"/>
                <w:color w:val="auto"/>
                <w:kern w:val="0"/>
                <w:sz w:val="21"/>
                <w:szCs w:val="21"/>
                <w14:ligatures w14:val="none"/>
              </w:rPr>
            </w:pPr>
            <w:r>
              <w:rPr>
                <w:rFonts w:hint="eastAsia"/>
                <w:sz w:val="21"/>
                <w:szCs w:val="21"/>
              </w:rPr>
              <w:t>A</w:t>
            </w:r>
            <w:r>
              <w:rPr>
                <w:rFonts w:hint="eastAsia" w:eastAsia="等线" w:cs="Times New Roman"/>
                <w:color w:val="000000"/>
                <w:kern w:val="24"/>
                <w:sz w:val="21"/>
                <w:szCs w:val="21"/>
                <w14:ligatures w14:val="none"/>
              </w:rPr>
              <w:t>lkaline phosphatase</w:t>
            </w:r>
          </w:p>
        </w:tc>
        <w:tc>
          <w:tcPr>
            <w:tcW w:w="1555" w:type="dxa"/>
            <w:tcBorders>
              <w:bottom w:val="single" w:color="auto" w:sz="4" w:space="0"/>
            </w:tcBorders>
            <w:tcMar>
              <w:top w:w="72" w:type="dxa"/>
              <w:left w:w="144" w:type="dxa"/>
              <w:bottom w:w="72" w:type="dxa"/>
              <w:right w:w="144" w:type="dxa"/>
            </w:tcMar>
            <w:vAlign w:val="center"/>
          </w:tcPr>
          <w:p w14:paraId="6AA6F52D">
            <w:pPr>
              <w:widowControl/>
              <w:spacing w:line="240" w:lineRule="auto"/>
              <w:ind w:firstLine="0" w:firstLineChars="0"/>
              <w:jc w:val="center"/>
              <w:rPr>
                <w:rFonts w:cs="Times New Roman"/>
                <w:color w:val="auto"/>
                <w:kern w:val="0"/>
                <w:sz w:val="21"/>
                <w:szCs w:val="21"/>
                <w14:ligatures w14:val="none"/>
              </w:rPr>
            </w:pPr>
            <w:r>
              <w:rPr>
                <w:rFonts w:hint="eastAsia" w:cs="Times New Roman"/>
                <w:color w:val="000000"/>
                <w:kern w:val="24"/>
                <w:sz w:val="21"/>
                <w:szCs w:val="21"/>
                <w14:ligatures w14:val="none"/>
              </w:rPr>
              <w:t>AKP</w:t>
            </w:r>
          </w:p>
        </w:tc>
        <w:tc>
          <w:tcPr>
            <w:tcW w:w="2227" w:type="dxa"/>
            <w:tcBorders>
              <w:bottom w:val="single" w:color="auto" w:sz="4" w:space="0"/>
            </w:tcBorders>
            <w:vAlign w:val="center"/>
          </w:tcPr>
          <w:p w14:paraId="2218A57A">
            <w:pPr>
              <w:widowControl/>
              <w:spacing w:line="240" w:lineRule="auto"/>
              <w:ind w:firstLine="0" w:firstLineChars="0"/>
              <w:jc w:val="center"/>
              <w:rPr>
                <w:rFonts w:eastAsia="等线" w:cs="Times New Roman"/>
                <w:color w:val="000000"/>
                <w:kern w:val="24"/>
                <w:sz w:val="21"/>
                <w:szCs w:val="21"/>
                <w14:ligatures w14:val="none"/>
              </w:rPr>
            </w:pPr>
            <w:r>
              <w:rPr>
                <w:rFonts w:hint="eastAsia" w:cs="Times New Roman"/>
                <w:color w:val="000000"/>
                <w:sz w:val="21"/>
                <w:szCs w:val="21"/>
                <w14:ligatures w14:val="none"/>
              </w:rPr>
              <w:t>4-methylumbelliferyl-phosphate</w:t>
            </w:r>
          </w:p>
        </w:tc>
        <w:tc>
          <w:tcPr>
            <w:tcW w:w="3028" w:type="dxa"/>
            <w:tcBorders>
              <w:bottom w:val="single" w:color="auto" w:sz="4" w:space="0"/>
            </w:tcBorders>
            <w:tcMar>
              <w:top w:w="72" w:type="dxa"/>
              <w:left w:w="144" w:type="dxa"/>
              <w:bottom w:w="72" w:type="dxa"/>
              <w:right w:w="144" w:type="dxa"/>
            </w:tcMar>
            <w:vAlign w:val="center"/>
          </w:tcPr>
          <w:p w14:paraId="269102E7">
            <w:pPr>
              <w:widowControl/>
              <w:spacing w:line="240" w:lineRule="auto"/>
              <w:ind w:firstLine="0" w:firstLineChars="0"/>
              <w:jc w:val="center"/>
              <w:rPr>
                <w:rFonts w:cs="Times New Roman"/>
                <w:color w:val="auto"/>
                <w:kern w:val="0"/>
                <w:sz w:val="21"/>
                <w:szCs w:val="21"/>
                <w14:ligatures w14:val="none"/>
              </w:rPr>
            </w:pPr>
            <w:r>
              <w:rPr>
                <w:rFonts w:hint="eastAsia" w:eastAsia="等线" w:cs="Times New Roman"/>
                <w:color w:val="000000"/>
                <w:kern w:val="24"/>
                <w:sz w:val="21"/>
                <w:szCs w:val="21"/>
                <w14:ligatures w14:val="none"/>
              </w:rPr>
              <w:t>Cleaves phosphate ester bonds in organic phosphorus compounds, releasing inorganic phosphate.</w:t>
            </w:r>
          </w:p>
        </w:tc>
      </w:tr>
    </w:tbl>
    <w:p w14:paraId="7A8CA628">
      <w:pPr>
        <w:spacing w:line="240" w:lineRule="auto"/>
        <w:ind w:left="482" w:hanging="482" w:hangingChars="200"/>
        <w:rPr>
          <w:rFonts w:hint="eastAsia" w:eastAsia="宋体"/>
          <w:lang w:eastAsia="zh-CN"/>
        </w:rPr>
      </w:pPr>
      <w:r>
        <w:rPr>
          <w:b/>
          <w:bCs/>
        </w:rPr>
        <w:t>References</w:t>
      </w:r>
    </w:p>
    <w:p w14:paraId="19B4666B">
      <w:pPr>
        <w:pStyle w:val="43"/>
        <w:keepNext w:val="0"/>
        <w:keepLines w:val="0"/>
        <w:pageBreakBefore w:val="0"/>
        <w:widowControl w:val="0"/>
        <w:kinsoku/>
        <w:wordWrap/>
        <w:overflowPunct/>
        <w:topLinePunct w:val="0"/>
        <w:autoSpaceDE/>
        <w:autoSpaceDN/>
        <w:bidi w:val="0"/>
        <w:adjustRightInd/>
        <w:snapToGrid/>
        <w:ind w:left="480" w:hanging="480" w:hangingChars="200"/>
        <w:textAlignment w:val="auto"/>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pPr>
      <w:r>
        <w:rPr>
          <w:rFonts w:hint="eastAsia" w:eastAsia="宋体"/>
          <w:lang w:eastAsia="zh-CN"/>
        </w:rPr>
        <w:fldChar w:fldCharType="begin"/>
      </w:r>
      <w:r>
        <w:rPr>
          <w:rFonts w:hint="eastAsia"/>
          <w:lang w:eastAsia="zh-CN"/>
        </w:rPr>
        <w:instrText xml:space="preserve"> ADDIN EN.REFLIST </w:instrText>
      </w:r>
      <w:r>
        <w:rPr>
          <w:rFonts w:hint="eastAsia" w:eastAsia="宋体"/>
          <w:lang w:eastAsia="zh-CN"/>
        </w:rPr>
        <w:fldChar w:fldCharType="separate"/>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t xml:space="preserve">DeForest JL (2009) The influence of time, storage temperature, and substrate age on potential soil enzyme activity in acidic forest soils using MUB-linked substrates and L-DOPA. Soil Biol. Biochem., 41(6), 1180-1186. </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begin"/>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instrText xml:space="preserve"> HYPERLINK "http://dx.doi.org/10.1016/j.soilbio.2009.02.029" </w:instrTex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separate"/>
      </w:r>
      <w:r>
        <w:rPr>
          <w:rStyle w:val="20"/>
          <w:rFonts w:ascii="Times New Roman" w:hAnsi="Times New Roman" w:eastAsia="宋体" w:cs="Times New Roman"/>
          <w:kern w:val="2"/>
          <w:sz w:val="24"/>
          <w:szCs w:val="24"/>
          <w:lang w:val="en-US" w:eastAsia="zh-CN" w:bidi="ar-SA"/>
          <w14:ligatures w14:val="standardContextual"/>
        </w:rPr>
        <w:t>http://dx.doi.org/10.1016/j.soilbio.2009.02.029</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end"/>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t>.</w:t>
      </w:r>
    </w:p>
    <w:p w14:paraId="19BEA2F2">
      <w:pPr>
        <w:pStyle w:val="43"/>
        <w:keepNext w:val="0"/>
        <w:keepLines w:val="0"/>
        <w:pageBreakBefore w:val="0"/>
        <w:widowControl w:val="0"/>
        <w:kinsoku/>
        <w:wordWrap/>
        <w:overflowPunct/>
        <w:topLinePunct w:val="0"/>
        <w:autoSpaceDE/>
        <w:autoSpaceDN/>
        <w:bidi w:val="0"/>
        <w:adjustRightInd/>
        <w:snapToGrid/>
        <w:ind w:left="480" w:hanging="480" w:hangingChars="200"/>
        <w:textAlignment w:val="auto"/>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pP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t xml:space="preserve">German DP, Weintraub MN, Grandy AS, Lauber CL, Rinkes ZL, Allison SD (2011) Optimization of hydrolytic and oxidative enzyme methods for ecosystem studies. Soil Biol. Biochem., 43(7), 1387-1397. </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begin"/>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instrText xml:space="preserve"> HYPERLINK "http://dx.doi.org/10.1016/j.soilbio.2011.03.017" </w:instrTex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separate"/>
      </w:r>
      <w:r>
        <w:rPr>
          <w:rStyle w:val="20"/>
          <w:rFonts w:ascii="Times New Roman" w:hAnsi="Times New Roman" w:eastAsia="宋体" w:cs="Times New Roman"/>
          <w:kern w:val="2"/>
          <w:sz w:val="24"/>
          <w:szCs w:val="24"/>
          <w:lang w:val="en-US" w:eastAsia="zh-CN" w:bidi="ar-SA"/>
          <w14:ligatures w14:val="standardContextual"/>
        </w:rPr>
        <w:t>http://dx.doi.org/10.1016/j.soilbio.2011.03.017</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end"/>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t>.</w:t>
      </w:r>
    </w:p>
    <w:p w14:paraId="4BA12517">
      <w:pPr>
        <w:pStyle w:val="43"/>
        <w:keepNext w:val="0"/>
        <w:keepLines w:val="0"/>
        <w:pageBreakBefore w:val="0"/>
        <w:widowControl w:val="0"/>
        <w:kinsoku/>
        <w:wordWrap/>
        <w:overflowPunct/>
        <w:topLinePunct w:val="0"/>
        <w:autoSpaceDE/>
        <w:autoSpaceDN/>
        <w:bidi w:val="0"/>
        <w:adjustRightInd/>
        <w:snapToGrid/>
        <w:ind w:left="480" w:hanging="480" w:hangingChars="200"/>
        <w:textAlignment w:val="auto"/>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pP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t xml:space="preserve">Han MG, Chen Y, Sun LJ, Yu M, Li R, Li SF, Su JR, Zhu B (2023) Linking rhizosphere soil microbial activity and plant resource acquisition strategy. J Ecol, 111(4), 875-888. </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begin"/>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instrText xml:space="preserve"> HYPERLINK "http://dx.doi.org/10.1111/1365-2745.14067" </w:instrTex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separate"/>
      </w:r>
      <w:r>
        <w:rPr>
          <w:rStyle w:val="20"/>
          <w:rFonts w:ascii="Times New Roman" w:hAnsi="Times New Roman" w:eastAsia="宋体" w:cs="Times New Roman"/>
          <w:kern w:val="2"/>
          <w:sz w:val="24"/>
          <w:szCs w:val="24"/>
          <w:lang w:val="en-US" w:eastAsia="zh-CN" w:bidi="ar-SA"/>
          <w14:ligatures w14:val="standardContextual"/>
        </w:rPr>
        <w:t>http://dx.doi.org/10.1111/1365-2745.14067</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end"/>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t>.</w:t>
      </w:r>
    </w:p>
    <w:p w14:paraId="3FD41EA5">
      <w:pPr>
        <w:pStyle w:val="43"/>
        <w:keepNext w:val="0"/>
        <w:keepLines w:val="0"/>
        <w:pageBreakBefore w:val="0"/>
        <w:widowControl w:val="0"/>
        <w:kinsoku/>
        <w:wordWrap/>
        <w:overflowPunct/>
        <w:topLinePunct w:val="0"/>
        <w:autoSpaceDE/>
        <w:autoSpaceDN/>
        <w:bidi w:val="0"/>
        <w:adjustRightInd/>
        <w:snapToGrid/>
        <w:ind w:left="480" w:hanging="480" w:hangingChars="200"/>
        <w:textAlignment w:val="auto"/>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pP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t xml:space="preserve">Sinsabaugh RL, Lauber CL, Weintraub MN, Ahmed B, Allison SD, Crenshaw C, Contosta AR, Cusack D, Frey S, Gallo ME, Gartner TB, Hobbie SE, Holland K, Keeler BL, Powers JS, Stursova M, Takacs-Vesbach C, Waldrop MP, Wallenstein MD, Zak DR, Zeglin LH (2008) Stoichiometry of soil enzyme activity at global scale. Ecol Lett, 11(11), 1252-1264. </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begin"/>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instrText xml:space="preserve"> HYPERLINK "http://dx.doi.org/10.1111/j.1461-0248.2008.01245.x" </w:instrTex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separate"/>
      </w:r>
      <w:r>
        <w:rPr>
          <w:rStyle w:val="20"/>
          <w:rFonts w:ascii="Times New Roman" w:hAnsi="Times New Roman" w:eastAsia="宋体" w:cs="Times New Roman"/>
          <w:kern w:val="2"/>
          <w:sz w:val="24"/>
          <w:szCs w:val="24"/>
          <w:lang w:val="en-US" w:eastAsia="zh-CN" w:bidi="ar-SA"/>
          <w14:ligatures w14:val="standardContextual"/>
        </w:rPr>
        <w:t>http://dx.doi.org/10.1111/j.1461-0248.2008.01245.x</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end"/>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t>.</w:t>
      </w:r>
    </w:p>
    <w:p w14:paraId="4A4EDE54">
      <w:pPr>
        <w:keepNext w:val="0"/>
        <w:keepLines w:val="0"/>
        <w:pageBreakBefore w:val="0"/>
        <w:widowControl w:val="0"/>
        <w:kinsoku/>
        <w:wordWrap/>
        <w:overflowPunct/>
        <w:topLinePunct w:val="0"/>
        <w:autoSpaceDE/>
        <w:autoSpaceDN/>
        <w:bidi w:val="0"/>
        <w:adjustRightInd/>
        <w:snapToGrid/>
        <w:ind w:left="480" w:hanging="480" w:hangingChars="200"/>
        <w:textAlignment w:val="auto"/>
      </w:pPr>
      <w:r>
        <w:rPr>
          <w:rFonts w:hint="eastAsia" w:eastAsia="宋体"/>
          <w:lang w:eastAsia="zh-CN"/>
        </w:rPr>
        <w:fldChar w:fldCharType="end"/>
      </w:r>
    </w:p>
    <w:p w14:paraId="10F49F15">
      <w:pPr>
        <w:ind w:firstLine="482"/>
        <w:jc w:val="center"/>
      </w:pPr>
      <w:r>
        <w:rPr>
          <w:b/>
          <w:bCs/>
        </w:rPr>
        <w:t>Table S</w:t>
      </w:r>
      <w:r>
        <w:rPr>
          <w:rFonts w:hint="eastAsia"/>
          <w:b/>
          <w:bCs/>
        </w:rPr>
        <w:t>4</w:t>
      </w:r>
      <w:r>
        <w:t xml:space="preserve"> Comparison of enzyme activities (nmol h⁻¹ g⁻¹ soil) in the study area with global and other </w:t>
      </w:r>
      <w:bookmarkStart w:id="2" w:name="_Hlk211548878"/>
      <w:r>
        <w:t>ecosystem</w:t>
      </w:r>
      <w:bookmarkEnd w:id="2"/>
      <w:r>
        <w:t xml:space="preserve"> averages (mean ± SD)</w:t>
      </w:r>
    </w:p>
    <w:tbl>
      <w:tblPr>
        <w:tblStyle w:val="16"/>
        <w:tblW w:w="9354"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474"/>
        <w:gridCol w:w="1531"/>
        <w:gridCol w:w="1587"/>
        <w:gridCol w:w="1984"/>
        <w:gridCol w:w="1417"/>
        <w:gridCol w:w="1361"/>
      </w:tblGrid>
      <w:tr w14:paraId="1D5AE9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74" w:type="dxa"/>
            <w:tcBorders>
              <w:top w:val="single" w:color="auto" w:sz="4" w:space="0"/>
              <w:bottom w:val="single" w:color="auto" w:sz="4" w:space="0"/>
            </w:tcBorders>
            <w:tcMar>
              <w:top w:w="72" w:type="dxa"/>
              <w:left w:w="144" w:type="dxa"/>
              <w:bottom w:w="72" w:type="dxa"/>
              <w:right w:w="144" w:type="dxa"/>
            </w:tcMar>
            <w:vAlign w:val="center"/>
          </w:tcPr>
          <w:p w14:paraId="1387B489">
            <w:pPr>
              <w:widowControl/>
              <w:spacing w:line="240" w:lineRule="auto"/>
              <w:ind w:firstLine="0" w:firstLineChars="0"/>
              <w:jc w:val="center"/>
              <w:rPr>
                <w:rFonts w:cs="Times New Roman"/>
                <w:color w:val="auto"/>
                <w:kern w:val="0"/>
                <w:sz w:val="21"/>
                <w:szCs w:val="21"/>
                <w14:ligatures w14:val="none"/>
              </w:rPr>
            </w:pPr>
            <w:r>
              <w:rPr>
                <w:rFonts w:hint="eastAsia"/>
                <w:sz w:val="21"/>
                <w:szCs w:val="21"/>
              </w:rPr>
              <w:t>Enzyme</w:t>
            </w:r>
          </w:p>
        </w:tc>
        <w:tc>
          <w:tcPr>
            <w:tcW w:w="1531" w:type="dxa"/>
            <w:tcBorders>
              <w:top w:val="single" w:color="auto" w:sz="4" w:space="0"/>
              <w:bottom w:val="single" w:color="auto" w:sz="4" w:space="0"/>
            </w:tcBorders>
            <w:vAlign w:val="center"/>
          </w:tcPr>
          <w:p w14:paraId="58259F52">
            <w:pPr>
              <w:widowControl/>
              <w:spacing w:line="240" w:lineRule="auto"/>
              <w:ind w:firstLine="0" w:firstLineChars="0"/>
              <w:jc w:val="center"/>
              <w:rPr>
                <w:rFonts w:cs="Times New Roman"/>
                <w:color w:val="000000"/>
                <w:kern w:val="24"/>
                <w:sz w:val="21"/>
                <w:szCs w:val="21"/>
                <w14:ligatures w14:val="none"/>
              </w:rPr>
            </w:pPr>
            <w:r>
              <w:rPr>
                <w:rFonts w:hint="eastAsia"/>
                <w:sz w:val="21"/>
                <w:szCs w:val="21"/>
              </w:rPr>
              <w:t>Study Area (n=3)</w:t>
            </w:r>
          </w:p>
        </w:tc>
        <w:tc>
          <w:tcPr>
            <w:tcW w:w="1587" w:type="dxa"/>
            <w:tcBorders>
              <w:top w:val="single" w:color="auto" w:sz="4" w:space="0"/>
              <w:bottom w:val="single" w:color="auto" w:sz="4" w:space="0"/>
            </w:tcBorders>
            <w:vAlign w:val="center"/>
          </w:tcPr>
          <w:p w14:paraId="365DE56E">
            <w:pPr>
              <w:widowControl/>
              <w:spacing w:line="240" w:lineRule="auto"/>
              <w:ind w:firstLine="0" w:firstLineChars="0"/>
              <w:jc w:val="center"/>
              <w:rPr>
                <w:rFonts w:cs="Times New Roman"/>
                <w:color w:val="000000"/>
                <w:kern w:val="24"/>
                <w:sz w:val="21"/>
                <w:szCs w:val="21"/>
                <w14:ligatures w14:val="none"/>
              </w:rPr>
            </w:pPr>
            <w:r>
              <w:rPr>
                <w:rFonts w:hint="eastAsia"/>
                <w:sz w:val="21"/>
                <w:szCs w:val="21"/>
              </w:rPr>
              <w:t>Global Average (n=40)</w:t>
            </w:r>
          </w:p>
        </w:tc>
        <w:tc>
          <w:tcPr>
            <w:tcW w:w="1984" w:type="dxa"/>
            <w:tcBorders>
              <w:top w:val="single" w:color="auto" w:sz="4" w:space="0"/>
              <w:bottom w:val="single" w:color="auto" w:sz="4" w:space="0"/>
            </w:tcBorders>
            <w:tcMar>
              <w:top w:w="72" w:type="dxa"/>
              <w:left w:w="144" w:type="dxa"/>
              <w:bottom w:w="72" w:type="dxa"/>
              <w:right w:w="144" w:type="dxa"/>
            </w:tcMar>
            <w:vAlign w:val="center"/>
          </w:tcPr>
          <w:p w14:paraId="4B37823B">
            <w:pPr>
              <w:widowControl/>
              <w:spacing w:line="240" w:lineRule="auto"/>
              <w:ind w:firstLine="0" w:firstLineChars="0"/>
              <w:jc w:val="center"/>
              <w:rPr>
                <w:rFonts w:cs="Times New Roman"/>
                <w:color w:val="auto"/>
                <w:kern w:val="0"/>
                <w:sz w:val="21"/>
                <w:szCs w:val="21"/>
                <w14:ligatures w14:val="none"/>
              </w:rPr>
            </w:pPr>
            <w:r>
              <w:rPr>
                <w:rFonts w:hint="eastAsia"/>
                <w:sz w:val="21"/>
                <w:szCs w:val="21"/>
              </w:rPr>
              <w:t>Chinese Forest Ecosystem Average (n=181)</w:t>
            </w:r>
          </w:p>
        </w:tc>
        <w:tc>
          <w:tcPr>
            <w:tcW w:w="1417" w:type="dxa"/>
            <w:tcBorders>
              <w:top w:val="single" w:color="auto" w:sz="4" w:space="0"/>
              <w:bottom w:val="single" w:color="auto" w:sz="4" w:space="0"/>
            </w:tcBorders>
            <w:vAlign w:val="center"/>
          </w:tcPr>
          <w:p w14:paraId="2B8BE009">
            <w:pPr>
              <w:widowControl/>
              <w:spacing w:line="240" w:lineRule="auto"/>
              <w:ind w:firstLine="0" w:firstLineChars="0"/>
              <w:jc w:val="center"/>
              <w:rPr>
                <w:rFonts w:cs="Times New Roman"/>
                <w:color w:val="000000"/>
                <w:kern w:val="24"/>
                <w:sz w:val="21"/>
                <w:szCs w:val="21"/>
                <w14:ligatures w14:val="none"/>
              </w:rPr>
            </w:pPr>
            <w:r>
              <w:rPr>
                <w:rFonts w:hint="eastAsia"/>
                <w:sz w:val="21"/>
                <w:szCs w:val="21"/>
              </w:rPr>
              <w:t>Desert Ecosystem (n=4)</w:t>
            </w:r>
          </w:p>
        </w:tc>
        <w:tc>
          <w:tcPr>
            <w:tcW w:w="1361" w:type="dxa"/>
            <w:tcBorders>
              <w:top w:val="single" w:color="auto" w:sz="4" w:space="0"/>
              <w:bottom w:val="single" w:color="auto" w:sz="4" w:space="0"/>
            </w:tcBorders>
            <w:vAlign w:val="center"/>
          </w:tcPr>
          <w:p w14:paraId="301E8180">
            <w:pPr>
              <w:widowControl/>
              <w:spacing w:line="240" w:lineRule="auto"/>
              <w:ind w:firstLine="0" w:firstLineChars="0"/>
              <w:jc w:val="center"/>
              <w:rPr>
                <w:rFonts w:cs="Times New Roman"/>
                <w:color w:val="000000"/>
                <w:kern w:val="24"/>
                <w:sz w:val="21"/>
                <w:szCs w:val="21"/>
                <w14:ligatures w14:val="none"/>
              </w:rPr>
            </w:pPr>
            <w:r>
              <w:rPr>
                <w:rFonts w:hint="eastAsia"/>
                <w:sz w:val="21"/>
                <w:szCs w:val="21"/>
              </w:rPr>
              <w:t>Songnen Plain Wetland (n=4)</w:t>
            </w:r>
          </w:p>
        </w:tc>
      </w:tr>
      <w:tr w14:paraId="28DA02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1474" w:type="dxa"/>
            <w:tcBorders>
              <w:top w:val="single" w:color="auto" w:sz="4" w:space="0"/>
            </w:tcBorders>
            <w:tcMar>
              <w:top w:w="72" w:type="dxa"/>
              <w:left w:w="144" w:type="dxa"/>
              <w:bottom w:w="72" w:type="dxa"/>
              <w:right w:w="144" w:type="dxa"/>
            </w:tcMar>
            <w:vAlign w:val="center"/>
          </w:tcPr>
          <w:p w14:paraId="43B2858D">
            <w:pPr>
              <w:widowControl/>
              <w:spacing w:line="240" w:lineRule="auto"/>
              <w:ind w:firstLine="0" w:firstLineChars="0"/>
              <w:jc w:val="center"/>
              <w:rPr>
                <w:rFonts w:cs="Times New Roman"/>
                <w:color w:val="auto"/>
                <w:kern w:val="0"/>
                <w:sz w:val="21"/>
                <w:szCs w:val="21"/>
                <w14:ligatures w14:val="none"/>
              </w:rPr>
            </w:pPr>
            <w:r>
              <w:rPr>
                <w:rFonts w:hint="eastAsia"/>
                <w:sz w:val="21"/>
                <w:szCs w:val="21"/>
              </w:rPr>
              <w:t>C-acquiring enzymes</w:t>
            </w:r>
          </w:p>
        </w:tc>
        <w:tc>
          <w:tcPr>
            <w:tcW w:w="1531" w:type="dxa"/>
            <w:tcBorders>
              <w:top w:val="single" w:color="auto" w:sz="4" w:space="0"/>
            </w:tcBorders>
            <w:vAlign w:val="center"/>
          </w:tcPr>
          <w:p w14:paraId="32BA5B7F">
            <w:pPr>
              <w:widowControl/>
              <w:spacing w:line="240" w:lineRule="auto"/>
              <w:ind w:firstLine="0" w:firstLineChars="0"/>
              <w:jc w:val="center"/>
              <w:rPr>
                <w:rFonts w:cs="Times New Roman"/>
                <w:color w:val="000000"/>
                <w:sz w:val="21"/>
                <w:szCs w:val="21"/>
                <w14:ligatures w14:val="none"/>
              </w:rPr>
            </w:pPr>
            <w:r>
              <w:rPr>
                <w:rFonts w:hint="eastAsia"/>
                <w:sz w:val="21"/>
                <w:szCs w:val="21"/>
              </w:rPr>
              <w:t>24.6 ± 4.5</w:t>
            </w:r>
          </w:p>
        </w:tc>
        <w:tc>
          <w:tcPr>
            <w:tcW w:w="1587" w:type="dxa"/>
            <w:tcBorders>
              <w:top w:val="single" w:color="auto" w:sz="4" w:space="0"/>
            </w:tcBorders>
            <w:vAlign w:val="center"/>
          </w:tcPr>
          <w:p w14:paraId="3254F8D8">
            <w:pPr>
              <w:widowControl/>
              <w:spacing w:line="240" w:lineRule="auto"/>
              <w:ind w:firstLine="0" w:firstLineChars="0"/>
              <w:jc w:val="center"/>
              <w:rPr>
                <w:rFonts w:eastAsia="等线" w:cs="Times New Roman"/>
                <w:color w:val="000000"/>
                <w:kern w:val="24"/>
                <w:sz w:val="21"/>
                <w:szCs w:val="21"/>
                <w14:ligatures w14:val="none"/>
              </w:rPr>
            </w:pPr>
            <w:r>
              <w:rPr>
                <w:rFonts w:hint="eastAsia"/>
                <w:sz w:val="21"/>
                <w:szCs w:val="21"/>
              </w:rPr>
              <w:t>414.1 ± 271.1</w:t>
            </w:r>
          </w:p>
        </w:tc>
        <w:tc>
          <w:tcPr>
            <w:tcW w:w="1984" w:type="dxa"/>
            <w:tcBorders>
              <w:top w:val="single" w:color="auto" w:sz="4" w:space="0"/>
            </w:tcBorders>
            <w:tcMar>
              <w:top w:w="72" w:type="dxa"/>
              <w:left w:w="144" w:type="dxa"/>
              <w:bottom w:w="72" w:type="dxa"/>
              <w:right w:w="144" w:type="dxa"/>
            </w:tcMar>
            <w:vAlign w:val="center"/>
          </w:tcPr>
          <w:p w14:paraId="00DB4AEB">
            <w:pPr>
              <w:widowControl/>
              <w:spacing w:line="240" w:lineRule="auto"/>
              <w:ind w:firstLine="0" w:firstLineChars="0"/>
              <w:jc w:val="center"/>
              <w:rPr>
                <w:rFonts w:cs="Times New Roman"/>
                <w:color w:val="auto"/>
                <w:kern w:val="0"/>
                <w:sz w:val="21"/>
                <w:szCs w:val="21"/>
                <w14:ligatures w14:val="none"/>
              </w:rPr>
            </w:pPr>
            <w:r>
              <w:rPr>
                <w:rFonts w:hint="eastAsia"/>
                <w:sz w:val="21"/>
                <w:szCs w:val="21"/>
              </w:rPr>
              <w:t>450.3 ± 285.6</w:t>
            </w:r>
          </w:p>
        </w:tc>
        <w:tc>
          <w:tcPr>
            <w:tcW w:w="1417" w:type="dxa"/>
            <w:tcBorders>
              <w:top w:val="single" w:color="auto" w:sz="4" w:space="0"/>
            </w:tcBorders>
            <w:vAlign w:val="center"/>
          </w:tcPr>
          <w:p w14:paraId="77D5C1AE">
            <w:pPr>
              <w:widowControl/>
              <w:spacing w:line="240" w:lineRule="auto"/>
              <w:ind w:firstLine="0" w:firstLineChars="0"/>
              <w:jc w:val="center"/>
              <w:rPr>
                <w:rFonts w:eastAsia="等线" w:cs="Times New Roman"/>
                <w:color w:val="000000"/>
                <w:kern w:val="24"/>
                <w:sz w:val="21"/>
                <w:szCs w:val="21"/>
                <w14:ligatures w14:val="none"/>
              </w:rPr>
            </w:pPr>
            <w:r>
              <w:rPr>
                <w:rFonts w:hint="eastAsia"/>
                <w:sz w:val="21"/>
                <w:szCs w:val="21"/>
              </w:rPr>
              <w:t>306.4 ± 225.7</w:t>
            </w:r>
          </w:p>
        </w:tc>
        <w:tc>
          <w:tcPr>
            <w:tcW w:w="1361" w:type="dxa"/>
            <w:tcBorders>
              <w:top w:val="single" w:color="auto" w:sz="4" w:space="0"/>
            </w:tcBorders>
            <w:vAlign w:val="center"/>
          </w:tcPr>
          <w:p w14:paraId="5E7425C6">
            <w:pPr>
              <w:widowControl/>
              <w:spacing w:line="240" w:lineRule="auto"/>
              <w:ind w:firstLine="0" w:firstLineChars="0"/>
              <w:jc w:val="center"/>
              <w:rPr>
                <w:rFonts w:eastAsia="等线" w:cs="Times New Roman"/>
                <w:color w:val="000000"/>
                <w:kern w:val="24"/>
                <w:sz w:val="21"/>
                <w:szCs w:val="21"/>
                <w14:ligatures w14:val="none"/>
              </w:rPr>
            </w:pPr>
            <w:r>
              <w:rPr>
                <w:rFonts w:hint="eastAsia"/>
                <w:sz w:val="21"/>
                <w:szCs w:val="21"/>
              </w:rPr>
              <w:t>43.4 ± 5.4</w:t>
            </w:r>
          </w:p>
        </w:tc>
      </w:tr>
      <w:tr w14:paraId="797EAF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1474" w:type="dxa"/>
            <w:tcMar>
              <w:top w:w="72" w:type="dxa"/>
              <w:left w:w="144" w:type="dxa"/>
              <w:bottom w:w="72" w:type="dxa"/>
              <w:right w:w="144" w:type="dxa"/>
            </w:tcMar>
            <w:vAlign w:val="center"/>
          </w:tcPr>
          <w:p w14:paraId="4E91A195">
            <w:pPr>
              <w:widowControl/>
              <w:spacing w:line="240" w:lineRule="auto"/>
              <w:ind w:firstLine="0" w:firstLineChars="0"/>
              <w:jc w:val="center"/>
              <w:rPr>
                <w:rFonts w:cs="Times New Roman"/>
                <w:color w:val="auto"/>
                <w:kern w:val="0"/>
                <w:sz w:val="21"/>
                <w:szCs w:val="21"/>
                <w14:ligatures w14:val="none"/>
              </w:rPr>
            </w:pPr>
            <w:r>
              <w:rPr>
                <w:rFonts w:hint="eastAsia"/>
                <w:sz w:val="21"/>
                <w:szCs w:val="21"/>
              </w:rPr>
              <w:t>N-acquiring enzymes</w:t>
            </w:r>
          </w:p>
        </w:tc>
        <w:tc>
          <w:tcPr>
            <w:tcW w:w="1531" w:type="dxa"/>
            <w:vAlign w:val="center"/>
          </w:tcPr>
          <w:p w14:paraId="43F09DEE">
            <w:pPr>
              <w:widowControl/>
              <w:spacing w:line="240" w:lineRule="auto"/>
              <w:ind w:firstLine="0" w:firstLineChars="0"/>
              <w:jc w:val="center"/>
              <w:rPr>
                <w:rFonts w:cs="Times New Roman"/>
                <w:color w:val="000000"/>
                <w:sz w:val="21"/>
                <w:szCs w:val="21"/>
                <w14:ligatures w14:val="none"/>
              </w:rPr>
            </w:pPr>
            <w:r>
              <w:rPr>
                <w:rFonts w:hint="eastAsia"/>
                <w:sz w:val="21"/>
                <w:szCs w:val="21"/>
              </w:rPr>
              <w:t>10.4 ± 3.4</w:t>
            </w:r>
          </w:p>
        </w:tc>
        <w:tc>
          <w:tcPr>
            <w:tcW w:w="1587" w:type="dxa"/>
            <w:vAlign w:val="center"/>
          </w:tcPr>
          <w:p w14:paraId="00E79446">
            <w:pPr>
              <w:widowControl/>
              <w:spacing w:line="240" w:lineRule="auto"/>
              <w:ind w:firstLine="0" w:firstLineChars="0"/>
              <w:jc w:val="center"/>
              <w:rPr>
                <w:rFonts w:eastAsia="等线" w:cs="Times New Roman"/>
                <w:color w:val="000000"/>
                <w:kern w:val="24"/>
                <w:sz w:val="21"/>
                <w:szCs w:val="21"/>
                <w14:ligatures w14:val="none"/>
              </w:rPr>
            </w:pPr>
            <w:r>
              <w:rPr>
                <w:rFonts w:hint="eastAsia"/>
                <w:sz w:val="21"/>
                <w:szCs w:val="21"/>
              </w:rPr>
              <w:t>406.6 ± 255.3</w:t>
            </w:r>
          </w:p>
        </w:tc>
        <w:tc>
          <w:tcPr>
            <w:tcW w:w="1984" w:type="dxa"/>
            <w:tcMar>
              <w:top w:w="72" w:type="dxa"/>
              <w:left w:w="144" w:type="dxa"/>
              <w:bottom w:w="72" w:type="dxa"/>
              <w:right w:w="144" w:type="dxa"/>
            </w:tcMar>
            <w:vAlign w:val="center"/>
          </w:tcPr>
          <w:p w14:paraId="4F2FE89E">
            <w:pPr>
              <w:widowControl/>
              <w:spacing w:line="240" w:lineRule="auto"/>
              <w:ind w:firstLine="0" w:firstLineChars="0"/>
              <w:jc w:val="center"/>
              <w:rPr>
                <w:rFonts w:cs="Times New Roman"/>
                <w:color w:val="auto"/>
                <w:kern w:val="0"/>
                <w:sz w:val="21"/>
                <w:szCs w:val="21"/>
                <w14:ligatures w14:val="none"/>
              </w:rPr>
            </w:pPr>
            <w:r>
              <w:rPr>
                <w:rFonts w:hint="eastAsia"/>
                <w:sz w:val="21"/>
                <w:szCs w:val="21"/>
              </w:rPr>
              <w:t>268.2 ± 167.9</w:t>
            </w:r>
          </w:p>
        </w:tc>
        <w:tc>
          <w:tcPr>
            <w:tcW w:w="1417" w:type="dxa"/>
            <w:vAlign w:val="center"/>
          </w:tcPr>
          <w:p w14:paraId="7BFBCF29">
            <w:pPr>
              <w:widowControl/>
              <w:spacing w:line="240" w:lineRule="auto"/>
              <w:ind w:firstLine="0" w:firstLineChars="0"/>
              <w:jc w:val="center"/>
              <w:rPr>
                <w:rFonts w:eastAsia="等线" w:cs="Times New Roman"/>
                <w:color w:val="000000"/>
                <w:kern w:val="24"/>
                <w:sz w:val="21"/>
                <w:szCs w:val="21"/>
                <w14:ligatures w14:val="none"/>
              </w:rPr>
            </w:pPr>
            <w:r>
              <w:rPr>
                <w:rFonts w:hint="eastAsia"/>
                <w:sz w:val="21"/>
                <w:szCs w:val="21"/>
              </w:rPr>
              <w:t>418.2 ± 50.4</w:t>
            </w:r>
          </w:p>
        </w:tc>
        <w:tc>
          <w:tcPr>
            <w:tcW w:w="1361" w:type="dxa"/>
            <w:vAlign w:val="center"/>
          </w:tcPr>
          <w:p w14:paraId="0647546E">
            <w:pPr>
              <w:widowControl/>
              <w:spacing w:line="240" w:lineRule="auto"/>
              <w:ind w:firstLine="0" w:firstLineChars="0"/>
              <w:jc w:val="center"/>
              <w:rPr>
                <w:rFonts w:eastAsia="等线" w:cs="Times New Roman"/>
                <w:color w:val="000000"/>
                <w:kern w:val="24"/>
                <w:sz w:val="21"/>
                <w:szCs w:val="21"/>
                <w14:ligatures w14:val="none"/>
              </w:rPr>
            </w:pPr>
            <w:r>
              <w:rPr>
                <w:rFonts w:hint="eastAsia"/>
                <w:sz w:val="21"/>
                <w:szCs w:val="21"/>
              </w:rPr>
              <w:t>118.8 ± 11.4</w:t>
            </w:r>
          </w:p>
        </w:tc>
      </w:tr>
      <w:tr w14:paraId="381327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1474" w:type="dxa"/>
            <w:tcMar>
              <w:top w:w="72" w:type="dxa"/>
              <w:left w:w="144" w:type="dxa"/>
              <w:bottom w:w="72" w:type="dxa"/>
              <w:right w:w="144" w:type="dxa"/>
            </w:tcMar>
            <w:vAlign w:val="center"/>
          </w:tcPr>
          <w:p w14:paraId="0C15A89B">
            <w:pPr>
              <w:widowControl/>
              <w:spacing w:line="240" w:lineRule="auto"/>
              <w:ind w:firstLine="0" w:firstLineChars="0"/>
              <w:jc w:val="center"/>
              <w:rPr>
                <w:rFonts w:cs="Times New Roman"/>
                <w:color w:val="auto"/>
                <w:kern w:val="0"/>
                <w:sz w:val="21"/>
                <w:szCs w:val="21"/>
                <w14:ligatures w14:val="none"/>
              </w:rPr>
            </w:pPr>
            <w:r>
              <w:rPr>
                <w:rFonts w:hint="eastAsia"/>
                <w:sz w:val="21"/>
                <w:szCs w:val="21"/>
              </w:rPr>
              <w:t>P-acquiring enzymes</w:t>
            </w:r>
          </w:p>
        </w:tc>
        <w:tc>
          <w:tcPr>
            <w:tcW w:w="1531" w:type="dxa"/>
            <w:vAlign w:val="center"/>
          </w:tcPr>
          <w:p w14:paraId="35F1F616">
            <w:pPr>
              <w:widowControl/>
              <w:spacing w:line="240" w:lineRule="auto"/>
              <w:ind w:firstLine="0" w:firstLineChars="0"/>
              <w:jc w:val="center"/>
              <w:rPr>
                <w:rFonts w:cs="Times New Roman"/>
                <w:color w:val="000000"/>
                <w:sz w:val="21"/>
                <w:szCs w:val="21"/>
                <w14:ligatures w14:val="none"/>
              </w:rPr>
            </w:pPr>
            <w:r>
              <w:rPr>
                <w:rFonts w:hint="eastAsia"/>
                <w:sz w:val="21"/>
                <w:szCs w:val="21"/>
              </w:rPr>
              <w:t>15.7 ± 4.5</w:t>
            </w:r>
          </w:p>
        </w:tc>
        <w:tc>
          <w:tcPr>
            <w:tcW w:w="1587" w:type="dxa"/>
            <w:vAlign w:val="center"/>
          </w:tcPr>
          <w:p w14:paraId="1E7A712D">
            <w:pPr>
              <w:widowControl/>
              <w:spacing w:line="240" w:lineRule="auto"/>
              <w:ind w:firstLine="0" w:firstLineChars="0"/>
              <w:jc w:val="center"/>
              <w:rPr>
                <w:rFonts w:eastAsia="等线" w:cs="Times New Roman"/>
                <w:color w:val="000000"/>
                <w:kern w:val="24"/>
                <w:sz w:val="21"/>
                <w:szCs w:val="21"/>
                <w14:ligatures w14:val="none"/>
              </w:rPr>
            </w:pPr>
            <w:r>
              <w:rPr>
                <w:rFonts w:hint="eastAsia"/>
                <w:sz w:val="21"/>
                <w:szCs w:val="21"/>
              </w:rPr>
              <w:t>708.6 ± 489.6</w:t>
            </w:r>
          </w:p>
        </w:tc>
        <w:tc>
          <w:tcPr>
            <w:tcW w:w="1984" w:type="dxa"/>
            <w:tcMar>
              <w:top w:w="72" w:type="dxa"/>
              <w:left w:w="144" w:type="dxa"/>
              <w:bottom w:w="72" w:type="dxa"/>
              <w:right w:w="144" w:type="dxa"/>
            </w:tcMar>
            <w:vAlign w:val="center"/>
          </w:tcPr>
          <w:p w14:paraId="5A549440">
            <w:pPr>
              <w:widowControl/>
              <w:spacing w:line="240" w:lineRule="auto"/>
              <w:ind w:firstLine="0" w:firstLineChars="0"/>
              <w:jc w:val="center"/>
              <w:rPr>
                <w:rFonts w:cs="Times New Roman"/>
                <w:color w:val="auto"/>
                <w:kern w:val="0"/>
                <w:sz w:val="21"/>
                <w:szCs w:val="21"/>
                <w14:ligatures w14:val="none"/>
              </w:rPr>
            </w:pPr>
            <w:r>
              <w:rPr>
                <w:rFonts w:hint="eastAsia"/>
                <w:sz w:val="21"/>
                <w:szCs w:val="21"/>
              </w:rPr>
              <w:t>401.6 ± 272.5</w:t>
            </w:r>
          </w:p>
        </w:tc>
        <w:tc>
          <w:tcPr>
            <w:tcW w:w="1417" w:type="dxa"/>
            <w:vAlign w:val="center"/>
          </w:tcPr>
          <w:p w14:paraId="79C85155">
            <w:pPr>
              <w:widowControl/>
              <w:spacing w:line="240" w:lineRule="auto"/>
              <w:ind w:firstLine="0" w:firstLineChars="0"/>
              <w:jc w:val="center"/>
              <w:rPr>
                <w:rFonts w:eastAsia="等线" w:cs="Times New Roman"/>
                <w:color w:val="000000"/>
                <w:kern w:val="24"/>
                <w:sz w:val="21"/>
                <w:szCs w:val="21"/>
                <w14:ligatures w14:val="none"/>
              </w:rPr>
            </w:pPr>
            <w:r>
              <w:rPr>
                <w:rFonts w:hint="eastAsia"/>
                <w:sz w:val="21"/>
                <w:szCs w:val="21"/>
              </w:rPr>
              <w:t>129.0 ± 39.3</w:t>
            </w:r>
          </w:p>
        </w:tc>
        <w:tc>
          <w:tcPr>
            <w:tcW w:w="1361" w:type="dxa"/>
            <w:vAlign w:val="center"/>
          </w:tcPr>
          <w:p w14:paraId="14E53446">
            <w:pPr>
              <w:widowControl/>
              <w:spacing w:line="240" w:lineRule="auto"/>
              <w:ind w:firstLine="0" w:firstLineChars="0"/>
              <w:jc w:val="center"/>
              <w:rPr>
                <w:rFonts w:eastAsia="等线" w:cs="Times New Roman"/>
                <w:color w:val="000000"/>
                <w:kern w:val="24"/>
                <w:sz w:val="21"/>
                <w:szCs w:val="21"/>
                <w14:ligatures w14:val="none"/>
              </w:rPr>
            </w:pPr>
            <w:r>
              <w:rPr>
                <w:rFonts w:hint="eastAsia"/>
                <w:sz w:val="21"/>
                <w:szCs w:val="21"/>
              </w:rPr>
              <w:t>62.5 ± 6.8</w:t>
            </w:r>
          </w:p>
        </w:tc>
      </w:tr>
    </w:tbl>
    <w:p w14:paraId="51EA395D">
      <w:pPr>
        <w:ind w:firstLine="0" w:firstLineChars="0"/>
        <w:rPr>
          <w:sz w:val="21"/>
          <w:szCs w:val="21"/>
        </w:rPr>
      </w:pPr>
      <w:r>
        <w:rPr>
          <w:sz w:val="21"/>
          <w:szCs w:val="21"/>
        </w:rPr>
        <w:t>Notes:</w:t>
      </w:r>
      <w:r>
        <w:rPr>
          <w:rFonts w:hint="eastAsia"/>
          <w:sz w:val="21"/>
          <w:szCs w:val="21"/>
        </w:rPr>
        <w:t xml:space="preserve"> </w:t>
      </w:r>
      <w:r>
        <w:rPr>
          <w:sz w:val="21"/>
          <w:szCs w:val="21"/>
        </w:rPr>
        <w:t>n, number of ecosystem</w:t>
      </w:r>
      <w:r>
        <w:rPr>
          <w:rFonts w:hint="eastAsia"/>
          <w:sz w:val="21"/>
          <w:szCs w:val="21"/>
        </w:rPr>
        <w:t xml:space="preserve">. </w:t>
      </w:r>
      <w:r>
        <w:rPr>
          <w:sz w:val="21"/>
          <w:szCs w:val="21"/>
        </w:rPr>
        <w:t xml:space="preserve">C-acquiring enzyme activity represents β-1,4-glucosidase (BG) for all ecosystems except the desert ecosystem, where it represents the sum of BG and cellobiohydrolase (CBH) activities; N-acquiring enzyme activity represents the sum of N-acetyl-β-D-glucosaminidase (NAG) and leucine aminopeptidase (LAP) activities; P-acquiring enzyme activity represents </w:t>
      </w:r>
      <w:r>
        <w:rPr>
          <w:rFonts w:hint="eastAsia"/>
          <w:sz w:val="21"/>
          <w:szCs w:val="21"/>
        </w:rPr>
        <w:t>a</w:t>
      </w:r>
      <w:r>
        <w:rPr>
          <w:sz w:val="21"/>
          <w:szCs w:val="21"/>
        </w:rPr>
        <w:t>cid or alkaline phosphatase.</w:t>
      </w:r>
      <w:r>
        <w:rPr>
          <w:rFonts w:hint="eastAsia"/>
          <w:sz w:val="21"/>
          <w:szCs w:val="21"/>
        </w:rPr>
        <w:t xml:space="preserve"> </w:t>
      </w:r>
      <w:r>
        <w:rPr>
          <w:sz w:val="21"/>
          <w:szCs w:val="21"/>
        </w:rPr>
        <w:t xml:space="preserve">China average </w:t>
      </w:r>
      <w:bookmarkStart w:id="3" w:name="_Hlk211551342"/>
      <w:r>
        <w:rPr>
          <w:sz w:val="21"/>
          <w:szCs w:val="21"/>
        </w:rPr>
        <w:t>cited from</w:t>
      </w:r>
      <w:bookmarkEnd w:id="3"/>
      <w:r>
        <w:rPr>
          <w:rFonts w:hint="eastAsia"/>
          <w:sz w:val="21"/>
          <w:szCs w:val="21"/>
        </w:rPr>
        <w:t xml:space="preserve"> </w:t>
      </w:r>
      <w:r>
        <w:rPr>
          <w:sz w:val="21"/>
          <w:szCs w:val="21"/>
        </w:rPr>
        <w:fldChar w:fldCharType="begin">
          <w:fldData xml:space="preserve">PEVuZE5vdGU+PENpdGUgQXV0aG9yWWVhcj0iMSI+PEF1dGhvcj5TaW5zYWJhdWdoPC9BdXRob3I+
PFllYXI+MjAwODwvWWVhcj48UmVjTnVtPjc4NjwvUmVjTnVtPjxEaXNwbGF5VGV4dD5TaW5zYWJh
dWdoIGV0IGFsLiwgKDIwMDgpPC9EaXNwbGF5VGV4dD48cmVjb3JkPjxyZWMtbnVtYmVyPjc4Njwv
cmVjLW51bWJlcj48Zm9yZWlnbi1rZXlzPjxrZXkgYXBwPSJFTiIgZGItaWQ9Ijl4cmQ1ZGV3eTky
ZHB0ZTJkOXB2eHd6MGYydnd2d3M1YXY1diIgdGltZXN0YW1wPSIxNzYwMjcxNjY2Ij43ODY8L2tl
eT48L2ZvcmVpZ24ta2V5cz48cmVmLXR5cGUgbmFtZT0iSm91cm5hbCBBcnRpY2xlIj4xNzwvcmVm
LXR5cGU+PGNvbnRyaWJ1dG9ycz48YXV0aG9ycz48YXV0aG9yPlNpbnNhYmF1Z2gsIFIuIEwuPC9h
dXRob3I+PGF1dGhvcj5MYXViZXIsIEMuIEwuPC9hdXRob3I+PGF1dGhvcj5XZWludHJhdWIsIE0u
IE4uPC9hdXRob3I+PGF1dGhvcj5BaG1lZCwgQi48L2F1dGhvcj48YXV0aG9yPkFsbGlzb24sIFMu
IEQuPC9hdXRob3I+PGF1dGhvcj5DcmVuc2hhdywgQy48L2F1dGhvcj48YXV0aG9yPkNvbnRvc3Rh
LCBBLiBSLjwvYXV0aG9yPjxhdXRob3I+Q3VzYWNrLCBELjwvYXV0aG9yPjxhdXRob3I+RnJleSwg
Uy48L2F1dGhvcj48YXV0aG9yPkdhbGxvLCBNLiBFLjwvYXV0aG9yPjxhdXRob3I+R2FydG5lciwg
VC4gQi48L2F1dGhvcj48YXV0aG9yPkhvYmJpZSwgUy4gRS48L2F1dGhvcj48YXV0aG9yPkhvbGxh
bmQsIEsuPC9hdXRob3I+PGF1dGhvcj5LZWVsZXIsIEIuIEwuPC9hdXRob3I+PGF1dGhvcj5Qb3dl
cnMsIEouIFMuPC9hdXRob3I+PGF1dGhvcj5TdHVyc292YSwgTS48L2F1dGhvcj48YXV0aG9yPlRh
a2Fjcy1WZXNiYWNoLCBDLjwvYXV0aG9yPjxhdXRob3I+V2FsZHJvcCwgTS4gUC48L2F1dGhvcj48
YXV0aG9yPldhbGxlbnN0ZWluLCBNLiBELjwvYXV0aG9yPjxhdXRob3I+WmFrLCBELiBSLjwvYXV0
aG9yPjxhdXRob3I+WmVnbGluLCBMLiBILjwvYXV0aG9yPjwvYXV0aG9ycz48L2NvbnRyaWJ1dG9y
cz48YXV0aC1hZGRyZXNzPlVuaXYgTmV3IE1leGljbywgRGVwdCBCaW9sLCBBbGJ1cXVlcnF1ZSwg
Tk0gODcxMzEgVVNBJiN4RDtVbml2IFRvbGVkbywgRGVwdCBFbnZpcm9ubSBTY2ksIFRvbGVkbywg
T0ggNDM2MDYgVVNBJiN4RDtBcml6b25hIFN0YXRlIFVuaXYsIFNjaCBMaWZlIFNjaSwgVGVtcGUs
IEFaIDg1MjgxIFVTQSYjeEQ7VW5pdiBDYWxpZiBJcnZpbmUsIERlcHQgRWNvbCAmYW1wOyBFdm9s
dXRpb25hcnkgQmlvbCwgSXJ2aW5lLCBDQSA5MjY5NyBVU0EmI3hEO1VuaXYgQ2FsaWYgSXJ2aW5l
LCBEZXB0IEVhcnRoIFN5c3QgU2NpLCBJcnZpbmUsIENBIDkyNjk3IFVTQSYjeEQ7VW5pdiBOZXcg
SGFtcHNoaXJlLCBEZXB0IE5hdCBSZXNvdXJjZXMsIER1cmhhbSwgTkggMDM4MjQgVVNBJiN4RDtV
bml2IENhbGlmIEJlcmtlbGV5LCBEZXB0IEVudmlyb25tIFNjaSBQb2xpY3kgJmFtcDsgTWFuYWdl
bWVudCwgQmVya2VsZXksIENBIDk0NzIwIFVTQSYjeEQ7Q2FydGhhZ2UgQ29sbCwgRGVwdCBCaW9s
LCBLZW5vc2hhLCBXSSA1MzE0MCBVU0EmI3hEO0NhcnRoYWdlIENvbGwsIEVudmlyb25tIFNjaSBQ
cm9ncmFtLCBLZW5vc2hhLCBXSSA1MzE0MCBVU0EmI3hEO1VuaXYgTWlubmVzb3RhLCBEZXB0IEVj
b2wgRXZvbHV0ICZhbXA7IEJlaGF2LCBTdCBQYXVsLCBNTiA1NTEwOCBVU0EmI3hEO1VuaXYgQ2Fs
aWYgU2FudGEgQmFyYmFyYSwgRGVwdCBFY29sIEV2b2x1dCAmYW1wOyBNYXJpbmUgQmlvbCwgU2Fu
dGEgQmFyYmFyYSwgQ0EgOTMxMDYgVVNBJiN4RDtVbml2IE1pbm5lc290YSwgRGVwdCBQbGFudCBC
aW9sICZhbXA7IFNvaWwsIFN0IFBhdWwsIE1OIDU1MTA4IFVTQSYjeEQ7VW5pdiBNaW5uZXNvdGEs
IERlcHQgV2F0ZXIgJmFtcDsgQ2xpbWF0ZSwgU3QgUGF1bCwgTU4gNTUxMDggVVNBJiN4RDtVUyBH
ZW9sIFN1cnZleSwgTWVubG8gUGssIENBIDk0MDI1IFVTQSYjeEQ7Q29sb3JhZG8gU3RhdGUgVW5p
diwgTmF0IFJlc291cmNlIEVjb2wgTGFiLCBGdCBDb2xsaW5zLCBDTyA4MDUyMyBVU0EmI3hEO1Vu
aXYgTWljaGlnYW4sIFNjaCBOYXQgUmVzb3VyY2VzLCBBbm4gQXJib3IsIE1JIDQ4MTA5IFVTQTwv
YXV0aC1hZGRyZXNzPjx0aXRsZXM+PHRpdGxlPlN0b2ljaGlvbWV0cnkgb2Ygc29pbCBlbnp5bWUg
YWN0aXZpdHkgYXQgZ2xvYmFsIHNjYWxlPC90aXRsZT48c2Vjb25kYXJ5LXRpdGxlPkVjb2xvZ3kg
TGV0dGVyczwvc2Vjb25kYXJ5LXRpdGxlPjxhbHQtdGl0bGU+RWNvbCBMZXR0PC9hbHQtdGl0bGU+
PC90aXRsZXM+PHBlcmlvZGljYWw+PGZ1bGwtdGl0bGU+RUNPTE9HWSBMRVRURVJTPC9mdWxsLXRp
dGxlPjxhYmJyLTE+RWNvbCBMZXR0PC9hYmJyLTE+PGFiYnItMj5FY29sLiBMZXR0LjwvYWJici0y
PjxhYmJyLTM+RWNvbG9neSBMZXR0ZXJzPC9hYmJyLTM+PC9wZXJpb2RpY2FsPjxhbHQtcGVyaW9k
aWNhbD48ZnVsbC10aXRsZT5FQ09MIExFVFQ8L2Z1bGwtdGl0bGU+PGFiYnItMT5FY29sIExldHQ8
L2FiYnItMT48YWJici0yPkVjb2wuIExldHQuPC9hYmJyLTI+PGFiYnItMz5FY29sb2d5IExldHRl
cnM8L2FiYnItMz48L2FsdC1wZXJpb2RpY2FsPjxwYWdlcz4xMjUyLTEyNjQ8L3BhZ2VzPjx2b2x1
bWU+MTE8L3ZvbHVtZT48bnVtYmVyPjExPC9udW1iZXI+PGtleXdvcmRzPjxrZXl3b3JkPmM6bjpw
IHJhdGlvPC9rZXl3b3JkPjxrZXl3b3JkPmNlbGxvYmlvaHlkcm9sYXNlPC9rZXl3b3JkPjxrZXl3
b3JkPmVjb2xvZ2ljYWwgc3RvaWNoaW9tZXRyeTwva2V5d29yZD48a2V5d29yZD5sZXVjaW5lIGFt
aW5vcGVwdGlkYXNlPC9rZXl3b3JkPjxrZXl3b3JkPnBlcm94aWRhc2U8L2tleXdvcmQ+PGtleXdv
cmQ+cGhlbm9sIG94aWRhc2U8L2tleXdvcmQ+PGtleXdvcmQ+cGhvc3BoYXRhc2U8L2tleXdvcmQ+
PGtleXdvcmQ+c29pbCBlbnp5bWUgYWN0aXZpdHk8L2tleXdvcmQ+PGtleXdvcmQ+c29pbCBvcmdh
bmljIG1hdHRlcjwva2V5d29yZD48a2V5d29yZD5iZXRhLTEsNC1nbHVjb3NpZGFzZTwva2V5d29y
ZD48a2V5d29yZD5iZXRhLTEsNC1uLWFjZXR5bGdsdWNvc2FtaW5pZGFzZTwva2V5d29yZD48a2V5
d29yZD5taWNyb2JpYWwgY29tbXVuaXR5IGNvbXBvc2l0aW9uPC9rZXl3b3JkPjxrZXl3b3JkPm4t
cCBzdG9pY2hpb21ldHJ5PC9rZXl3b3JkPjxrZXl3b3JkPm5pdHJvZ2VuIGxpbWl0YXRpb248L2tl
eXdvcmQ+PGtleXdvcmQ+b3JnYW5pYyBwaG9zcGhvcnVzPC9rZXl3b3JkPjxrZXl3b3JkPmV4b2Vu
enltZSBhY3Rpdml0eTwva2V5d29yZD48a2V5d29yZD5jYXJib248L2tleXdvcmQ+PGtleXdvcmQ+
ZGVjb21wb3NpdGlvbjwva2V5d29yZD48a2V5d29yZD5kZXBvc2l0aW9uPC9rZXl3b3JkPjxrZXl3
b3JkPmRpdmVyc2l0eTwva2V5d29yZD48a2V5d29yZD5oYXJkd29vZDwva2V5d29yZD48L2tleXdv
cmRzPjxkYXRlcz48eWVhcj4yMDA4PC95ZWFyPjxwdWItZGF0ZXM+PGRhdGU+Tm92PC9kYXRlPjwv
cHViLWRhdGVzPjwvZGF0ZXM+PGlzYm4+MTQ2MS0wMjN4PC9pc2JuPjxhY2Nlc3Npb24tbnVtPldP
UzowMDAyNjA0NjY0MDAwMTM8L2FjY2Vzc2lvbi1udW0+PHVybHM+PHJlbGF0ZWQtdXJscz48dXJs
PiZsdDtHbyB0byBJU0kmZ3Q7Oi8vV09TOjAwMDI2MDQ2NjQwMDAxMzwvdXJsPjwvcmVsYXRlZC11
cmxzPjwvdXJscz48ZWxlY3Ryb25pYy1yZXNvdXJjZS1udW0+MTAuMTExMS9qLjE0NjEtMDI0OC4y
MDA4LjAxMjQ1Lng8L2VsZWN0cm9uaWMtcmVzb3VyY2UtbnVtPjxsYW5ndWFnZT5FbmdsaXNoPC9s
YW5ndWFnZT48L3JlY29yZD48L0NpdGU+PC9FbmROb3RlPnAA
</w:fldData>
        </w:fldChar>
      </w:r>
      <w:r>
        <w:rPr>
          <w:rFonts w:hint="eastAsia"/>
          <w:sz w:val="21"/>
          <w:szCs w:val="21"/>
          <w:lang w:eastAsia="zh-CN"/>
        </w:rPr>
        <w:instrText xml:space="preserve"> ADDIN EN.CITE </w:instrText>
      </w:r>
      <w:r>
        <w:rPr>
          <w:rFonts w:hint="eastAsia"/>
          <w:sz w:val="21"/>
          <w:szCs w:val="21"/>
          <w:lang w:eastAsia="zh-CN"/>
        </w:rPr>
        <w:fldChar w:fldCharType="begin">
          <w:fldData xml:space="preserve">PEVuZE5vdGU+PENpdGUgQXV0aG9yWWVhcj0iMSI+PEF1dGhvcj5TaW5zYWJhdWdoPC9BdXRob3I+
PFllYXI+MjAwODwvWWVhcj48UmVjTnVtPjc4NjwvUmVjTnVtPjxEaXNwbGF5VGV4dD5TaW5zYWJh
dWdoIGV0IGFsLiAoMjAwOCk8L0Rpc3BsYXlUZXh0PjxyZWNvcmQ+PHJlYy1udW1iZXI+Nzg2PC9y
ZWMtbnVtYmVyPjxmb3JlaWduLWtleXM+PGtleSBhcHA9IkVOIiBkYi1pZD0iOXhyZDVkZXd5OTJk
cHRlMmQ5cHZ4d3owZjJ2d3Z3czVhdjV2IiB0aW1lc3RhbXA9IjE3NjAyNzE2NjYiPjc4Njwva2V5
PjwvZm9yZWlnbi1rZXlzPjxyZWYtdHlwZSBuYW1lPSJKb3VybmFsIEFydGljbGUiPjE3PC9yZWYt
dHlwZT48Y29udHJpYnV0b3JzPjxhdXRob3JzPjxhdXRob3I+U2luc2FiYXVnaCwgUi4gTC48L2F1
dGhvcj48YXV0aG9yPkxhdWJlciwgQy4gTC48L2F1dGhvcj48YXV0aG9yPldlaW50cmF1YiwgTS4g
Ti48L2F1dGhvcj48YXV0aG9yPkFobWVkLCBCLjwvYXV0aG9yPjxhdXRob3I+QWxsaXNvbiwgUy4g
RC48L2F1dGhvcj48YXV0aG9yPkNyZW5zaGF3LCBDLjwvYXV0aG9yPjxhdXRob3I+Q29udG9zdGEs
IEEuIFIuPC9hdXRob3I+PGF1dGhvcj5DdXNhY2ssIEQuPC9hdXRob3I+PGF1dGhvcj5GcmV5LCBT
LjwvYXV0aG9yPjxhdXRob3I+R2FsbG8sIE0uIEUuPC9hdXRob3I+PGF1dGhvcj5HYXJ0bmVyLCBU
LiBCLjwvYXV0aG9yPjxhdXRob3I+SG9iYmllLCBTLiBFLjwvYXV0aG9yPjxhdXRob3I+SG9sbGFu
ZCwgSy48L2F1dGhvcj48YXV0aG9yPktlZWxlciwgQi4gTC48L2F1dGhvcj48YXV0aG9yPlBvd2Vy
cywgSi4gUy48L2F1dGhvcj48YXV0aG9yPlN0dXJzb3ZhLCBNLjwvYXV0aG9yPjxhdXRob3I+VGFr
YWNzLVZlc2JhY2gsIEMuPC9hdXRob3I+PGF1dGhvcj5XYWxkcm9wLCBNLiBQLjwvYXV0aG9yPjxh
dXRob3I+V2FsbGVuc3RlaW4sIE0uIEQuPC9hdXRob3I+PGF1dGhvcj5aYWssIEQuIFIuPC9hdXRo
b3I+PGF1dGhvcj5aZWdsaW4sIEwuIEguPC9hdXRob3I+PC9hdXRob3JzPjwvY29udHJpYnV0b3Jz
PjxhdXRoLWFkZHJlc3M+VW5pdiBOZXcgTWV4aWNvLCBEZXB0IEJpb2wsIEFsYnVxdWVycXVlLCBO
TSA4NzEzMSBVU0EmI3hEO1VuaXYgVG9sZWRvLCBEZXB0IEVudmlyb25tIFNjaSwgVG9sZWRvLCBP
SCA0MzYwNiBVU0EmI3hEO0FyaXpvbmEgU3RhdGUgVW5pdiwgU2NoIExpZmUgU2NpLCBUZW1wZSwg
QVogODUyODEgVVNBJiN4RDtVbml2IENhbGlmIElydmluZSwgRGVwdCBFY29sICZhbXA7IEV2b2x1
dGlvbmFyeSBCaW9sLCBJcnZpbmUsIENBIDkyNjk3IFVTQSYjeEQ7VW5pdiBDYWxpZiBJcnZpbmUs
IERlcHQgRWFydGggU3lzdCBTY2ksIElydmluZSwgQ0EgOTI2OTcgVVNBJiN4RDtVbml2IE5ldyBI
YW1wc2hpcmUsIERlcHQgTmF0IFJlc291cmNlcywgRHVyaGFtLCBOSCAwMzgyNCBVU0EmI3hEO1Vu
aXYgQ2FsaWYgQmVya2VsZXksIERlcHQgRW52aXJvbm0gU2NpIFBvbGljeSAmYW1wOyBNYW5hZ2Vt
ZW50LCBCZXJrZWxleSwgQ0EgOTQ3MjAgVVNBJiN4RDtDYXJ0aGFnZSBDb2xsLCBEZXB0IEJpb2ws
IEtlbm9zaGEsIFdJIDUzMTQwIFVTQSYjeEQ7Q2FydGhhZ2UgQ29sbCwgRW52aXJvbm0gU2NpIFBy
b2dyYW0sIEtlbm9zaGEsIFdJIDUzMTQwIFVTQSYjeEQ7VW5pdiBNaW5uZXNvdGEsIERlcHQgRWNv
bCBFdm9sdXQgJmFtcDsgQmVoYXYsIFN0IFBhdWwsIE1OIDU1MTA4IFVTQSYjeEQ7VW5pdiBDYWxp
ZiBTYW50YSBCYXJiYXJhLCBEZXB0IEVjb2wgRXZvbHV0ICZhbXA7IE1hcmluZSBCaW9sLCBTYW50
YSBCYXJiYXJhLCBDQSA5MzEwNiBVU0EmI3hEO1VuaXYgTWlubmVzb3RhLCBEZXB0IFBsYW50IEJp
b2wgJmFtcDsgU29pbCwgU3QgUGF1bCwgTU4gNTUxMDggVVNBJiN4RDtVbml2IE1pbm5lc290YSwg
RGVwdCBXYXRlciAmYW1wOyBDbGltYXRlLCBTdCBQYXVsLCBNTiA1NTEwOCBVU0EmI3hEO1VTIEdl
b2wgU3VydmV5LCBNZW5sbyBQaywgQ0EgOTQwMjUgVVNBJiN4RDtDb2xvcmFkbyBTdGF0ZSBVbml2
LCBOYXQgUmVzb3VyY2UgRWNvbCBMYWIsIEZ0IENvbGxpbnMsIENPIDgwNTIzIFVTQSYjeEQ7VW5p
diBNaWNoaWdhbiwgU2NoIE5hdCBSZXNvdXJjZXMsIEFubiBBcmJvciwgTUkgNDgxMDkgVVNBPC9h
dXRoLWFkZHJlc3M+PHRpdGxlcz48dGl0bGU+U3RvaWNoaW9tZXRyeSBvZiBzb2lsIGVuenltZSBh
Y3Rpdml0eSBhdCBnbG9iYWwgc2NhbGU8L3RpdGxlPjxzZWNvbmRhcnktdGl0bGU+RWNvbG9neSBM
ZXR0ZXJzPC9zZWNvbmRhcnktdGl0bGU+PGFsdC10aXRsZT5FY29sIExldHQ8L2FsdC10aXRsZT48
L3RpdGxlcz48cGVyaW9kaWNhbD48ZnVsbC10aXRsZT5FQ09MT0dZIExFVFRFUlM8L2Z1bGwtdGl0
bGU+PGFiYnItMT5FY29sIExldHQ8L2FiYnItMT48YWJici0yPkVjb2wuIExldHQuPC9hYmJyLTI+
PGFiYnItMz5FY29sb2d5IExldHRlcnM8L2FiYnItMz48L3BlcmlvZGljYWw+PGFsdC1wZXJpb2Rp
Y2FsPjxmdWxsLXRpdGxlPkVDT0wgTEVUVDwvZnVsbC10aXRsZT48YWJici0xPkVjb2wgTGV0dDwv
YWJici0xPjxhYmJyLTI+RWNvbC4gTGV0dC48L2FiYnItMj48YWJici0zPkVjb2xvZ3kgTGV0dGVy
czwvYWJici0zPjwvYWx0LXBlcmlvZGljYWw+PHBhZ2VzPjEyNTItMTI2NDwvcGFnZXM+PHZvbHVt
ZT4xMTwvdm9sdW1lPjxudW1iZXI+MTE8L251bWJlcj48a2V5d29yZHM+PGtleXdvcmQ+YzpuOnAg
cmF0aW88L2tleXdvcmQ+PGtleXdvcmQ+Y2VsbG9iaW9oeWRyb2xhc2U8L2tleXdvcmQ+PGtleXdv
cmQ+ZWNvbG9naWNhbCBzdG9pY2hpb21ldHJ5PC9rZXl3b3JkPjxrZXl3b3JkPmxldWNpbmUgYW1p
bm9wZXB0aWRhc2U8L2tleXdvcmQ+PGtleXdvcmQ+cGVyb3hpZGFzZTwva2V5d29yZD48a2V5d29y
ZD5waGVub2wgb3hpZGFzZTwva2V5d29yZD48a2V5d29yZD5waG9zcGhhdGFzZTwva2V5d29yZD48
a2V5d29yZD5zb2lsIGVuenltZSBhY3Rpdml0eTwva2V5d29yZD48a2V5d29yZD5zb2lsIG9yZ2Fu
aWMgbWF0dGVyPC9rZXl3b3JkPjxrZXl3b3JkPmJldGEtMSw0LWdsdWNvc2lkYXNlPC9rZXl3b3Jk
PjxrZXl3b3JkPmJldGEtMSw0LW4tYWNldHlsZ2x1Y29zYW1pbmlkYXNlPC9rZXl3b3JkPjxrZXl3
b3JkPm1pY3JvYmlhbCBjb21tdW5pdHkgY29tcG9zaXRpb248L2tleXdvcmQ+PGtleXdvcmQ+bi1w
IHN0b2ljaGlvbWV0cnk8L2tleXdvcmQ+PGtleXdvcmQ+bml0cm9nZW4gbGltaXRhdGlvbjwva2V5
d29yZD48a2V5d29yZD5vcmdhbmljIHBob3NwaG9ydXM8L2tleXdvcmQ+PGtleXdvcmQ+ZXhvZW56
eW1lIGFjdGl2aXR5PC9rZXl3b3JkPjxrZXl3b3JkPmNhcmJvbjwva2V5d29yZD48a2V5d29yZD5k
ZWNvbXBvc2l0aW9uPC9rZXl3b3JkPjxrZXl3b3JkPmRlcG9zaXRpb248L2tleXdvcmQ+PGtleXdv
cmQ+ZGl2ZXJzaXR5PC9rZXl3b3JkPjxrZXl3b3JkPmhhcmR3b29kPC9rZXl3b3JkPjwva2V5d29y
ZHM+PGRhdGVzPjx5ZWFyPjIwMDg8L3llYXI+PHB1Yi1kYXRlcz48ZGF0ZT5Ob3Y8L2RhdGU+PC9w
dWItZGF0ZXM+PC9kYXRlcz48aXNibj4xNDYxLTAyM3g8L2lzYm4+PGFjY2Vzc2lvbi1udW0+V09T
OjAwMDI2MDQ2NjQwMDAxMzwvYWNjZXNzaW9uLW51bT48dXJscz48cmVsYXRlZC11cmxzPjx1cmw+
Jmx0O0dvIHRvIElTSSZndDs6Ly9XT1M6MDAwMjYwNDY2NDAwMDEzPC91cmw+PC9yZWxhdGVkLXVy
bHM+PC91cmxzPjxlbGVjdHJvbmljLXJlc291cmNlLW51bT4xMC4xMTExL2ouMTQ2MS0wMjQ4LjIw
MDguMDEyNDUueDwvZWxlY3Ryb25pYy1yZXNvdXJjZS1udW0+PGxhbmd1YWdlPkVuZ2xpc2g8L2xh
bmd1YWdlPjwvcmVjb3JkPjwvQ2l0ZT48L0VuZE5vdGU+AA==
</w:fldData>
        </w:fldChar>
      </w:r>
      <w:r>
        <w:rPr>
          <w:rFonts w:hint="eastAsia"/>
          <w:sz w:val="21"/>
          <w:szCs w:val="21"/>
          <w:lang w:eastAsia="zh-CN"/>
        </w:rPr>
        <w:instrText xml:space="preserve"> ADDIN EN.CITE.DATA </w:instrText>
      </w:r>
      <w:r>
        <w:rPr>
          <w:rFonts w:hint="eastAsia"/>
          <w:sz w:val="21"/>
          <w:szCs w:val="21"/>
          <w:lang w:eastAsia="zh-CN"/>
        </w:rPr>
        <w:fldChar w:fldCharType="separate"/>
      </w:r>
      <w:r>
        <w:rPr>
          <w:rFonts w:hint="eastAsia"/>
          <w:sz w:val="21"/>
          <w:szCs w:val="21"/>
          <w:lang w:eastAsia="zh-CN"/>
        </w:rPr>
        <w:fldChar w:fldCharType="end"/>
      </w:r>
      <w:r>
        <w:rPr>
          <w:sz w:val="21"/>
          <w:szCs w:val="21"/>
        </w:rPr>
        <w:fldChar w:fldCharType="separate"/>
      </w:r>
      <w:r>
        <w:rPr>
          <w:rFonts w:hint="eastAsia" w:ascii="Times New Roman" w:hAnsi="Times New Roman" w:eastAsia="宋体" w:cstheme="minorBidi"/>
          <w:color w:val="000000" w:themeColor="text1"/>
          <w:kern w:val="2"/>
          <w:sz w:val="21"/>
          <w:szCs w:val="21"/>
          <w:lang w:val="en-US" w:eastAsia="zh-CN" w:bidi="ar-SA"/>
          <w14:textFill>
            <w14:solidFill>
              <w14:schemeClr w14:val="tx1"/>
            </w14:solidFill>
          </w14:textFill>
          <w14:ligatures w14:val="standardContextual"/>
        </w:rPr>
        <w:t>Sinsabaugh et al. (2008)</w:t>
      </w:r>
      <w:r>
        <w:rPr>
          <w:sz w:val="21"/>
          <w:szCs w:val="21"/>
        </w:rPr>
        <w:fldChar w:fldCharType="end"/>
      </w:r>
      <w:r>
        <w:rPr>
          <w:rFonts w:hint="eastAsia"/>
          <w:sz w:val="21"/>
          <w:szCs w:val="21"/>
        </w:rPr>
        <w:t>;</w:t>
      </w:r>
      <w:r>
        <w:t xml:space="preserve"> </w:t>
      </w:r>
      <w:r>
        <w:rPr>
          <w:sz w:val="21"/>
          <w:szCs w:val="21"/>
        </w:rPr>
        <w:t xml:space="preserve">Chinese </w:t>
      </w:r>
      <w:r>
        <w:rPr>
          <w:rFonts w:hint="eastAsia"/>
          <w:sz w:val="21"/>
          <w:szCs w:val="21"/>
        </w:rPr>
        <w:t>f</w:t>
      </w:r>
      <w:r>
        <w:rPr>
          <w:sz w:val="21"/>
          <w:szCs w:val="21"/>
        </w:rPr>
        <w:t xml:space="preserve">orest </w:t>
      </w:r>
      <w:r>
        <w:rPr>
          <w:rFonts w:hint="eastAsia"/>
          <w:sz w:val="21"/>
          <w:szCs w:val="21"/>
        </w:rPr>
        <w:t>e</w:t>
      </w:r>
      <w:r>
        <w:rPr>
          <w:sz w:val="21"/>
          <w:szCs w:val="21"/>
        </w:rPr>
        <w:t xml:space="preserve">cosystem </w:t>
      </w:r>
      <w:r>
        <w:rPr>
          <w:rFonts w:hint="eastAsia"/>
          <w:sz w:val="21"/>
          <w:szCs w:val="21"/>
        </w:rPr>
        <w:t>a</w:t>
      </w:r>
      <w:r>
        <w:rPr>
          <w:sz w:val="21"/>
          <w:szCs w:val="21"/>
        </w:rPr>
        <w:t>verage</w:t>
      </w:r>
      <w:r>
        <w:rPr>
          <w:rFonts w:hint="eastAsia"/>
          <w:sz w:val="21"/>
          <w:szCs w:val="21"/>
        </w:rPr>
        <w:t xml:space="preserve"> </w:t>
      </w:r>
      <w:r>
        <w:rPr>
          <w:sz w:val="21"/>
          <w:szCs w:val="21"/>
        </w:rPr>
        <w:t>cited from</w:t>
      </w:r>
      <w:r>
        <w:rPr>
          <w:rFonts w:hint="eastAsia"/>
          <w:sz w:val="21"/>
          <w:szCs w:val="21"/>
        </w:rPr>
        <w:t xml:space="preserve"> </w:t>
      </w:r>
      <w:r>
        <w:rPr>
          <w:sz w:val="21"/>
          <w:szCs w:val="21"/>
        </w:rPr>
        <w:fldChar w:fldCharType="begin"/>
      </w:r>
      <w:r>
        <w:rPr>
          <w:rFonts w:hint="eastAsia"/>
          <w:sz w:val="21"/>
          <w:szCs w:val="21"/>
          <w:lang w:eastAsia="zh-CN"/>
        </w:rPr>
        <w:instrText xml:space="preserve"> ADDIN EN.CITE &lt;EndNote&gt;&lt;Cite AuthorYear="1"&gt;&lt;Author&gt;Liu&lt;/Author&gt;&lt;Year&gt;2023&lt;/Year&gt;&lt;RecNum&gt;769&lt;/RecNum&gt;&lt;DisplayText&gt;Liu et al. (2023)&lt;/DisplayText&gt;&lt;record&gt;&lt;rec-number&gt;769&lt;/rec-number&gt;&lt;foreign-keys&gt;&lt;key app="EN" db-id="9xrd5dewy92dpte2d9pvxwz0f2vwvws5av5v" timestamp="1760270657"&gt;769&lt;/key&gt;&lt;/foreign-keys&gt;&lt;ref-type name="Journal Article"&gt;17&lt;/ref-type&gt;&lt;contributors&gt;&lt;authors&gt;&lt;author&gt;Liu, Ji&lt;/author&gt;&lt;author&gt;Fang, Linchuan&lt;/author&gt;&lt;author&gt;Qiu, Tianyi&lt;/author&gt;&lt;author&gt;Bing, Haijian&lt;/author&gt;&lt;author&gt;Cui, Yongxing&lt;/author&gt;&lt;author&gt;Sardans, Jordi&lt;/author&gt;&lt;author&gt;Du, Enzai&lt;/author&gt;&lt;author&gt;Chen, Ji&lt;/author&gt;&lt;author&gt;Tan, Wenfeng&lt;/author&gt;&lt;author&gt;Delgado-Baquerizo, Manuel&lt;/author&gt;&lt;author&gt;Zhou, Guiyao&lt;/author&gt;&lt;author&gt;Cui, Qingliang&lt;/author&gt;&lt;author&gt;Penuelas, Josep&lt;/author&gt;&lt;/authors&gt;&lt;/contributors&gt;&lt;titles&gt;&lt;title&gt;Disconnection between plant–microbial nutrient limitation across forest biomes&lt;/title&gt;&lt;secondary-title&gt;Functional Ecology&lt;/secondary-title&gt;&lt;/titles&gt;&lt;periodical&gt;&lt;full-title&gt;FUNCTIONAL ECOLOGY&lt;/full-title&gt;&lt;abbr-1&gt;Funct Ecol&lt;/abbr-1&gt;&lt;abbr-2&gt;Funct. Ecol.&lt;/abbr-2&gt;&lt;abbr-3&gt;Functional Ecology&lt;/abbr-3&gt;&lt;/periodical&gt;&lt;pages&gt;2271-2281&lt;/pages&gt;&lt;volume&gt;37&lt;/volume&gt;&lt;number&gt;8&lt;/number&gt;&lt;dates&gt;&lt;year&gt;2023&lt;/year&gt;&lt;/dates&gt;&lt;isbn&gt;0269-8463&lt;/isbn&gt;&lt;urls&gt;&lt;related-urls&gt;&lt;url&gt;https://besjournals.onlinelibrary.wiley.com/doi/abs/10.1111/1365-2435.14361&lt;/url&gt;&lt;/related-urls&gt;&lt;/urls&gt;&lt;electronic-resource-num&gt;10.1111/1365-2435.14361&lt;/electronic-resource-num&gt;&lt;/record&gt;&lt;/Cite&gt;&lt;/EndNote&gt;</w:instrText>
      </w:r>
      <w:r>
        <w:rPr>
          <w:sz w:val="21"/>
          <w:szCs w:val="21"/>
        </w:rPr>
        <w:fldChar w:fldCharType="separate"/>
      </w:r>
      <w:r>
        <w:rPr>
          <w:rFonts w:hint="eastAsia" w:ascii="Times New Roman" w:hAnsi="Times New Roman" w:eastAsia="宋体" w:cstheme="minorBidi"/>
          <w:color w:val="000000" w:themeColor="text1"/>
          <w:kern w:val="2"/>
          <w:sz w:val="21"/>
          <w:szCs w:val="21"/>
          <w:lang w:val="en-US" w:eastAsia="zh-CN" w:bidi="ar-SA"/>
          <w14:textFill>
            <w14:solidFill>
              <w14:schemeClr w14:val="tx1"/>
            </w14:solidFill>
          </w14:textFill>
          <w14:ligatures w14:val="standardContextual"/>
        </w:rPr>
        <w:t>Liu et al. (2023)</w:t>
      </w:r>
      <w:r>
        <w:rPr>
          <w:sz w:val="21"/>
          <w:szCs w:val="21"/>
        </w:rPr>
        <w:fldChar w:fldCharType="end"/>
      </w:r>
      <w:r>
        <w:rPr>
          <w:rFonts w:hint="eastAsia"/>
          <w:sz w:val="21"/>
          <w:szCs w:val="21"/>
        </w:rPr>
        <w:t>; d</w:t>
      </w:r>
      <w:r>
        <w:rPr>
          <w:sz w:val="21"/>
          <w:szCs w:val="21"/>
        </w:rPr>
        <w:t xml:space="preserve">esert </w:t>
      </w:r>
      <w:r>
        <w:rPr>
          <w:rFonts w:hint="eastAsia"/>
          <w:sz w:val="21"/>
          <w:szCs w:val="21"/>
        </w:rPr>
        <w:t>e</w:t>
      </w:r>
      <w:r>
        <w:rPr>
          <w:sz w:val="21"/>
          <w:szCs w:val="21"/>
        </w:rPr>
        <w:t>cosystem</w:t>
      </w:r>
      <w:r>
        <w:rPr>
          <w:rFonts w:hint="eastAsia"/>
          <w:sz w:val="21"/>
          <w:szCs w:val="21"/>
        </w:rPr>
        <w:t xml:space="preserve"> </w:t>
      </w:r>
      <w:r>
        <w:rPr>
          <w:sz w:val="21"/>
          <w:szCs w:val="21"/>
        </w:rPr>
        <w:t xml:space="preserve">cited from </w:t>
      </w:r>
      <w:r>
        <w:rPr>
          <w:sz w:val="21"/>
          <w:szCs w:val="21"/>
        </w:rPr>
        <w:fldChar w:fldCharType="begin">
          <w:fldData xml:space="preserve">PEVuZE5vdGU+PENpdGUgQXV0aG9yWWVhcj0iMSI+PEF1dGhvcj5XYW5nPC9BdXRob3I+PFllYXI+
MjAyMzwvWWVhcj48UmVjTnVtPjc5NzwvUmVjTnVtPjxEaXNwbGF5VGV4dD5XYW5nIGV0IGFsLiwg
KDIwMjMpPC9EaXNwbGF5VGV4dD48cmVjb3JkPjxyZWMtbnVtYmVyPjc5NzwvcmVjLW51bWJlcj48
Zm9yZWlnbi1rZXlzPjxrZXkgYXBwPSJFTiIgZGItaWQ9Ijl4cmQ1ZGV3eTkyZHB0ZTJkOXB2eHd6
MGYydnd2d3M1YXY1diIgdGltZXN0YW1wPSIxNzYwMjcyNjc4Ij43OTc8L2tleT48L2ZvcmVpZ24t
a2V5cz48cmVmLXR5cGUgbmFtZT0iSm91cm5hbCBBcnRpY2xlIj4xNzwvcmVmLXR5cGU+PGNvbnRy
aWJ1dG9ycz48YXV0aG9ycz48YXV0aG9yPldhbmcsIFguIFkuPC9hdXRob3I+PGF1dGhvcj5MaSwg
WS4gUS48L2F1dGhvcj48YXV0aG9yPldhbmcsIEwuIEwuPC9hdXRob3I+PGF1dGhvcj5EdWFuLCBZ
LiBMLjwvYXV0aG9yPjxhdXRob3I+WWFvLCBCLjwvYXV0aG9yPjxhdXRob3I+Q2hlbiwgWS48L2F1
dGhvcj48YXV0aG9yPkNhbywgVy4gSi48L2F1dGhvcj48L2F1dGhvcnM+PC9jb250cmlidXRvcnM+
PGF1dGgtYWRkcmVzcz5Ob3J0aHdlc3QgSW5zdCBFY29lbnZpcm9ubSAmYW1wOyBSZXNvdXJjZXMs
IENoaW5lc2UgQWNhZCBTY2ksIDMyMCBEb25nZ2FuZyBXZXN0IFJkLCBMYW56aG91IDczMDAwMCwg
UGVvcGxlcyBSIENoaW5hJiN4RDtVbml2IENoaW5lc2UgQWNhZCBTY2ksIEJlaWppbmcgMTAwMDQ5
LCBQZW9wbGVzIFIgQ2hpbmEmI3hEO0NoaW5lc2UgQWNhZCBTY2ksIE5vcnRod2VzdCBJbnN0IEVj
b2Vudmlyb25tICZhbXA7IFJlc291cmNlcywgTmFpbWFuIERlc2VydGlmaWNhdCBSZXMgU3RuLCBU
b25nbGlhbyAwMjgzMDAsIFBlb3BsZXMgUiBDaGluYTwvYXV0aC1hZGRyZXNzPjx0aXRsZXM+PHRp
dGxlPlNvaWwgZXh0cmFjZWxsdWxhciBlbnp5bWUgc3RvaWNoaW9tZXRyeSByZWZsZWN0cyBtaWNy
b2JpYWwgbWV0YWJvbGljIGxpbWl0YXRpb25zIGluIGRpZmZlcmVudCBkZXNlcnQgdHlwZXMgb2Yg
bm9ydGh3ZXN0ZXJuIENoaW5hPC90aXRsZT48c2Vjb25kYXJ5LXRpdGxlPlNjaWVuY2Ugb2YgdGhl
IFRvdGFsIEVudmlyb25tZW50PC9zZWNvbmRhcnktdGl0bGU+PGFsdC10aXRsZT5TY2kgVG90YWwg
RW52aXJvbjwvYWx0LXRpdGxlPjwvdGl0bGVzPjxwZXJpb2RpY2FsPjxmdWxsLXRpdGxlPlNDSUVO
Q0UgT0YgVEhFIFRPVEFMIEVOVklST05NRU5UPC9mdWxsLXRpdGxlPjxhYmJyLTE+U2NpIFRvdGFs
IEVudmlyb248L2FiYnItMT48YWJici0yPlNjaS4gVG90YWwgRW52aXJvbi48L2FiYnItMj48YWJi
ci0zPlNjaWVuY2Ugb2YgdGhlIFRvdGFsIEVudmlyb25tZW50PC9hYmJyLTM+PC9wZXJpb2RpY2Fs
PjxhbHQtcGVyaW9kaWNhbD48ZnVsbC10aXRsZT5TQ0kgVE9UQUwgRU5WSVJPTjwvZnVsbC10aXRs
ZT48YWJici0xPlNjaSBUb3RhbCBFbnZpcm9uPC9hYmJyLTE+PGFiYnItMj5TY2kuIFRvdGFsIEVu
dmlyb24uPC9hYmJyLTI+PGFiYnItMz5TY2llbmNlIG9mIHRoZSBUb3RhbCBFbnZpcm9ubWVudDwv
YWJici0zPjwvYWx0LXBlcmlvZGljYWw+PHZvbHVtZT44NzQ8L3ZvbHVtZT48a2V5d29yZHM+PGtl
eXdvcmQ+ZXh0cmFjZWxsdWxhciBlbnp5bWUgYWN0aXZpdHk8L2tleXdvcmQ+PGtleXdvcmQ+ZW56
eW1hdGljIHN0b2ljaGlvbWV0cnk8L2tleXdvcmQ+PGtleXdvcmQ+bWljcm9iaWFsIGxpbWl0YXRp
b248L2tleXdvcmQ+PGtleXdvcmQ+bWljcm9iaWFsIGJpb21hc3M8L2tleXdvcmQ+PGtleXdvcmQ+
ZGVzZXJ0PC9rZXl3b3JkPjxrZXl3b3JkPmVjb2VuenltYXRpYyBzdG9pY2hpb21ldHJ5PC9rZXl3
b3JkPjxrZXl3b3JkPm9yZ2FuaWMtbWF0dGVyPC9rZXl3b3JkPjxrZXl3b3JkPnZlZ2V0YXRpb24g
cmVzdG9yYXRpb248L2tleXdvcmQ+PGtleXdvcmQ+YmFjdGVyaWFsIGNvbW11bml0aWVzPC9rZXl3
b3JkPjxrZXl3b3JkPm51dHJpZW50IGFjcXVpc2l0aW9uPC9rZXl3b3JkPjxrZXl3b3JkPnJlc291
cmNlIGxpbWl0YXRpb248L2tleXdvcmQ+PGtleXdvcmQ+c2VtaWFyaWQgZWNvc3lzdGVtczwva2V5
d29yZD48a2V5d29yZD5uaXRyb2dlbi1maXhhdGlvbjwva2V5d29yZD48a2V5d29yZD5leHRyYWN0
aW9uIG1ldGhvZDwva2V5d29yZD48a2V5d29yZD5sb2VzcyBwbGF0ZWF1PC9rZXl3b3JkPjwva2V5
d29yZHM+PGRhdGVzPjx5ZWFyPjIwMjM8L3llYXI+PHB1Yi1kYXRlcz48ZGF0ZT5NYXkgMjA8L2Rh
dGU+PC9wdWItZGF0ZXM+PC9kYXRlcz48aXNibj4wMDQ4LTk2OTc8L2lzYm4+PGFjY2Vzc2lvbi1u
dW0+V09TOjAwMDk1MTQyMDcwMDAwMTwvYWNjZXNzaW9uLW51bT48dXJscz48cmVsYXRlZC11cmxz
Pjx1cmw+PHN0eWxlIGZhY2U9InVuZGVybGluZSIgZm9udD0iZGVmYXVsdCIgc2l6ZT0iMTAwJSI+
Jmx0O0dvIHRvIElTSSZndDs6Ly9XT1M6MDAwOTUxNDIwNzAwMDAxPC9zdHlsZT48L3VybD48L3Jl
bGF0ZWQtdXJscz48L3VybHM+PGVsZWN0cm9uaWMtcmVzb3VyY2UtbnVtPjEwLjEwMTYvai5zY2l0
b3RlbnYuMjAyMy4xNjI1MDQ8L2VsZWN0cm9uaWMtcmVzb3VyY2UtbnVtPjxsYW5ndWFnZT5Fbmds
aXNoPC9sYW5ndWFnZT48L3JlY29yZD48L0NpdGU+PC9FbmROb3RlPgBAAA==
</w:fldData>
        </w:fldChar>
      </w:r>
      <w:r>
        <w:rPr>
          <w:rFonts w:hint="eastAsia"/>
          <w:sz w:val="21"/>
          <w:szCs w:val="21"/>
          <w:lang w:eastAsia="zh-CN"/>
        </w:rPr>
        <w:instrText xml:space="preserve"> ADDIN EN.CITE </w:instrText>
      </w:r>
      <w:r>
        <w:rPr>
          <w:rFonts w:hint="eastAsia"/>
          <w:sz w:val="21"/>
          <w:szCs w:val="21"/>
          <w:lang w:eastAsia="zh-CN"/>
        </w:rPr>
        <w:fldChar w:fldCharType="begin">
          <w:fldData xml:space="preserve">PEVuZE5vdGU+PENpdGUgQXV0aG9yWWVhcj0iMSI+PEF1dGhvcj5XYW5nPC9BdXRob3I+PFllYXI+
MjAyMzwvWWVhcj48UmVjTnVtPjc5NzwvUmVjTnVtPjxEaXNwbGF5VGV4dD5XYW5nIGV0IGFsLiAo
MjAyMyk8L0Rpc3BsYXlUZXh0PjxyZWNvcmQ+PHJlYy1udW1iZXI+Nzk3PC9yZWMtbnVtYmVyPjxm
b3JlaWduLWtleXM+PGtleSBhcHA9IkVOIiBkYi1pZD0iOXhyZDVkZXd5OTJkcHRlMmQ5cHZ4d3ow
ZjJ2d3Z3czVhdjV2IiB0aW1lc3RhbXA9IjE3NjAyNzI2NzgiPjc5Nzwva2V5PjwvZm9yZWlnbi1r
ZXlzPjxyZWYtdHlwZSBuYW1lPSJKb3VybmFsIEFydGljbGUiPjE3PC9yZWYtdHlwZT48Y29udHJp
YnV0b3JzPjxhdXRob3JzPjxhdXRob3I+V2FuZywgWC4gWS48L2F1dGhvcj48YXV0aG9yPkxpLCBZ
LiBRLjwvYXV0aG9yPjxhdXRob3I+V2FuZywgTC4gTC48L2F1dGhvcj48YXV0aG9yPkR1YW4sIFku
IEwuPC9hdXRob3I+PGF1dGhvcj5ZYW8sIEIuPC9hdXRob3I+PGF1dGhvcj5DaGVuLCBZLjwvYXV0
aG9yPjxhdXRob3I+Q2FvLCBXLiBKLjwvYXV0aG9yPjwvYXV0aG9ycz48L2NvbnRyaWJ1dG9ycz48
YXV0aC1hZGRyZXNzPk5vcnRod2VzdCBJbnN0IEVjb2Vudmlyb25tICZhbXA7IFJlc291cmNlcywg
Q2hpbmVzZSBBY2FkIFNjaSwgMzIwIERvbmdnYW5nIFdlc3QgUmQsIExhbnpob3UgNzMwMDAwLCBQ
ZW9wbGVzIFIgQ2hpbmEmI3hEO1VuaXYgQ2hpbmVzZSBBY2FkIFNjaSwgQmVpamluZyAxMDAwNDks
IFBlb3BsZXMgUiBDaGluYSYjeEQ7Q2hpbmVzZSBBY2FkIFNjaSwgTm9ydGh3ZXN0IEluc3QgRWNv
ZW52aXJvbm0gJmFtcDsgUmVzb3VyY2VzLCBOYWltYW4gRGVzZXJ0aWZpY2F0IFJlcyBTdG4sIFRv
bmdsaWFvIDAyODMwMCwgUGVvcGxlcyBSIENoaW5hPC9hdXRoLWFkZHJlc3M+PHRpdGxlcz48dGl0
bGU+U29pbCBleHRyYWNlbGx1bGFyIGVuenltZSBzdG9pY2hpb21ldHJ5IHJlZmxlY3RzIG1pY3Jv
YmlhbCBtZXRhYm9saWMgbGltaXRhdGlvbnMgaW4gZGlmZmVyZW50IGRlc2VydCB0eXBlcyBvZiBu
b3J0aHdlc3Rlcm4gQ2hpbmE8L3RpdGxlPjxzZWNvbmRhcnktdGl0bGU+U2NpZW5jZSBvZiB0aGUg
VG90YWwgRW52aXJvbm1lbnQ8L3NlY29uZGFyeS10aXRsZT48YWx0LXRpdGxlPlNjaSBUb3RhbCBF
bnZpcm9uPC9hbHQtdGl0bGU+PC90aXRsZXM+PHBlcmlvZGljYWw+PGZ1bGwtdGl0bGU+U0NJRU5D
RSBPRiBUSEUgVE9UQUwgRU5WSVJPTk1FTlQ8L2Z1bGwtdGl0bGU+PGFiYnItMT5TY2kgVG90YWwg
RW52aXJvbjwvYWJici0xPjxhYmJyLTI+U2NpLiBUb3RhbCBFbnZpcm9uLjwvYWJici0yPjxhYmJy
LTM+U2NpZW5jZSBvZiB0aGUgVG90YWwgRW52aXJvbm1lbnQ8L2FiYnItMz48L3BlcmlvZGljYWw+
PGFsdC1wZXJpb2RpY2FsPjxmdWxsLXRpdGxlPlNDSSBUT1RBTCBFTlZJUk9OPC9mdWxsLXRpdGxl
PjxhYmJyLTE+U2NpIFRvdGFsIEVudmlyb248L2FiYnItMT48YWJici0yPlNjaS4gVG90YWwgRW52
aXJvbi48L2FiYnItMj48YWJici0zPlNjaWVuY2Ugb2YgdGhlIFRvdGFsIEVudmlyb25tZW50PC9h
YmJyLTM+PC9hbHQtcGVyaW9kaWNhbD48dm9sdW1lPjg3NDwvdm9sdW1lPjxrZXl3b3Jkcz48a2V5
d29yZD5leHRyYWNlbGx1bGFyIGVuenltZSBhY3Rpdml0eTwva2V5d29yZD48a2V5d29yZD5lbnp5
bWF0aWMgc3RvaWNoaW9tZXRyeTwva2V5d29yZD48a2V5d29yZD5taWNyb2JpYWwgbGltaXRhdGlv
bjwva2V5d29yZD48a2V5d29yZD5taWNyb2JpYWwgYmlvbWFzczwva2V5d29yZD48a2V5d29yZD5k
ZXNlcnQ8L2tleXdvcmQ+PGtleXdvcmQ+ZWNvZW56eW1hdGljIHN0b2ljaGlvbWV0cnk8L2tleXdv
cmQ+PGtleXdvcmQ+b3JnYW5pYy1tYXR0ZXI8L2tleXdvcmQ+PGtleXdvcmQ+dmVnZXRhdGlvbiBy
ZXN0b3JhdGlvbjwva2V5d29yZD48a2V5d29yZD5iYWN0ZXJpYWwgY29tbXVuaXRpZXM8L2tleXdv
cmQ+PGtleXdvcmQ+bnV0cmllbnQgYWNxdWlzaXRpb248L2tleXdvcmQ+PGtleXdvcmQ+cmVzb3Vy
Y2UgbGltaXRhdGlvbjwva2V5d29yZD48a2V5d29yZD5zZW1pYXJpZCBlY29zeXN0ZW1zPC9rZXl3
b3JkPjxrZXl3b3JkPm5pdHJvZ2VuLWZpeGF0aW9uPC9rZXl3b3JkPjxrZXl3b3JkPmV4dHJhY3Rp
b24gbWV0aG9kPC9rZXl3b3JkPjxrZXl3b3JkPmxvZXNzIHBsYXRlYXU8L2tleXdvcmQ+PC9rZXl3
b3Jkcz48ZGF0ZXM+PHllYXI+MjAyMzwveWVhcj48cHViLWRhdGVzPjxkYXRlPk1heSAyMDwvZGF0
ZT48L3B1Yi1kYXRlcz48L2RhdGVzPjxpc2JuPjAwNDgtOTY5NzwvaXNibj48YWNjZXNzaW9uLW51
bT5XT1M6MDAwOTUxNDIwNzAwMDAxPC9hY2Nlc3Npb24tbnVtPjx1cmxzPjxyZWxhdGVkLXVybHM+
PHVybD48c3R5bGUgZmFjZT0idW5kZXJsaW5lIiBmb250PSJkZWZhdWx0IiBzaXplPSIxMDAlIj4m
bHQ7R28gdG8gSVNJJmd0OzovL1dPUzowMDA5NTE0MjA3MDAwMDE8L3N0eWxlPjwvdXJsPjwvcmVs
YXRlZC11cmxzPjwvdXJscz48ZWxlY3Ryb25pYy1yZXNvdXJjZS1udW0+MTAuMTAxNi9qLnNjaXRv
dGVudi4yMDIzLjE2MjUwNDwvZWxlY3Ryb25pYy1yZXNvdXJjZS1udW0+PGxhbmd1YWdlPkVuZ2xp
c2g8L2xhbmd1YWdlPjwvcmVjb3JkPjwvQ2l0ZT48L0VuZE5vdGU+
</w:fldData>
        </w:fldChar>
      </w:r>
      <w:r>
        <w:rPr>
          <w:rFonts w:hint="eastAsia"/>
          <w:sz w:val="21"/>
          <w:szCs w:val="21"/>
          <w:lang w:eastAsia="zh-CN"/>
        </w:rPr>
        <w:instrText xml:space="preserve"> ADDIN EN.CITE.DATA </w:instrText>
      </w:r>
      <w:r>
        <w:rPr>
          <w:rFonts w:hint="eastAsia"/>
          <w:sz w:val="21"/>
          <w:szCs w:val="21"/>
          <w:lang w:eastAsia="zh-CN"/>
        </w:rPr>
        <w:fldChar w:fldCharType="separate"/>
      </w:r>
      <w:r>
        <w:rPr>
          <w:rFonts w:hint="eastAsia"/>
          <w:sz w:val="21"/>
          <w:szCs w:val="21"/>
          <w:lang w:eastAsia="zh-CN"/>
        </w:rPr>
        <w:fldChar w:fldCharType="end"/>
      </w:r>
      <w:r>
        <w:rPr>
          <w:sz w:val="21"/>
          <w:szCs w:val="21"/>
        </w:rPr>
        <w:fldChar w:fldCharType="separate"/>
      </w:r>
      <w:r>
        <w:rPr>
          <w:rFonts w:hint="eastAsia" w:ascii="Times New Roman" w:hAnsi="Times New Roman" w:eastAsia="宋体" w:cstheme="minorBidi"/>
          <w:color w:val="000000" w:themeColor="text1"/>
          <w:kern w:val="2"/>
          <w:sz w:val="21"/>
          <w:szCs w:val="21"/>
          <w:lang w:val="en-US" w:eastAsia="zh-CN" w:bidi="ar-SA"/>
          <w14:textFill>
            <w14:solidFill>
              <w14:schemeClr w14:val="tx1"/>
            </w14:solidFill>
          </w14:textFill>
          <w14:ligatures w14:val="standardContextual"/>
        </w:rPr>
        <w:t>Wang et al. (2023)</w:t>
      </w:r>
      <w:r>
        <w:rPr>
          <w:sz w:val="21"/>
          <w:szCs w:val="21"/>
        </w:rPr>
        <w:fldChar w:fldCharType="end"/>
      </w:r>
      <w:r>
        <w:rPr>
          <w:rFonts w:hint="eastAsia"/>
          <w:sz w:val="21"/>
          <w:szCs w:val="21"/>
        </w:rPr>
        <w:t xml:space="preserve">; </w:t>
      </w:r>
      <w:r>
        <w:rPr>
          <w:sz w:val="21"/>
          <w:szCs w:val="21"/>
        </w:rPr>
        <w:t xml:space="preserve">Songnen </w:t>
      </w:r>
      <w:r>
        <w:rPr>
          <w:rFonts w:hint="eastAsia"/>
          <w:sz w:val="21"/>
          <w:szCs w:val="21"/>
        </w:rPr>
        <w:t>p</w:t>
      </w:r>
      <w:r>
        <w:rPr>
          <w:sz w:val="21"/>
          <w:szCs w:val="21"/>
        </w:rPr>
        <w:t xml:space="preserve">lain </w:t>
      </w:r>
      <w:r>
        <w:rPr>
          <w:rFonts w:hint="eastAsia"/>
          <w:sz w:val="21"/>
          <w:szCs w:val="21"/>
        </w:rPr>
        <w:t>w</w:t>
      </w:r>
      <w:r>
        <w:rPr>
          <w:sz w:val="21"/>
          <w:szCs w:val="21"/>
        </w:rPr>
        <w:t>etland</w:t>
      </w:r>
      <w:r>
        <w:t xml:space="preserve"> </w:t>
      </w:r>
      <w:r>
        <w:rPr>
          <w:sz w:val="21"/>
          <w:szCs w:val="21"/>
        </w:rPr>
        <w:t>cited from</w:t>
      </w:r>
      <w:r>
        <w:rPr>
          <w:rFonts w:hint="eastAsia"/>
          <w:sz w:val="21"/>
          <w:szCs w:val="21"/>
        </w:rPr>
        <w:t xml:space="preserve"> </w:t>
      </w:r>
      <w:r>
        <w:rPr>
          <w:sz w:val="21"/>
          <w:szCs w:val="21"/>
        </w:rPr>
        <w:fldChar w:fldCharType="begin">
          <w:fldData xml:space="preserve">PEVuZE5vdGU+PENpdGUgQXV0aG9yWWVhcj0iMSI+PEF1dGhvcj5Tb25nPC9BdXRob3I+PFllYXI+
MjAyNDwvWWVhcj48UmVjTnVtPjc4NzwvUmVjTnVtPjxEaXNwbGF5VGV4dD5Tb25nIGV0IGFsLiwg
KDIwMjQpPC9EaXNwbGF5VGV4dD48cmVjb3JkPjxyZWMtbnVtYmVyPjc4NzwvcmVjLW51bWJlcj48
Zm9yZWlnbi1rZXlzPjxrZXkgYXBwPSJFTiIgZGItaWQ9Ijl4cmQ1ZGV3eTkyZHB0ZTJkOXB2eHd6
MGYydnd2d3M1YXY1diIgdGltZXN0YW1wPSIxNzYwMjcxNjY2Ij43ODc8L2tleT48L2ZvcmVpZ24t
a2V5cz48cmVmLXR5cGUgbmFtZT0iSm91cm5hbCBBcnRpY2xlIj4xNzwvcmVmLXR5cGU+PGNvbnRy
aWJ1dG9ycz48YXV0aG9ycz48YXV0aG9yPlNvbmcsIFkuIFouPC9hdXRob3I+PGF1dGhvcj5Tb25n
LCBULiBKLjwvYXV0aG9yPjxhdXRob3I+QW4sIFkuPC9hdXRob3I+PGF1dGhvcj5TaGFuLCBMLiBQ
LjwvYXV0aG9yPjxhdXRob3I+U3UsIFguIFMuPC9hdXRob3I+PGF1dGhvcj5ZdSwgUy4gRC48L2F1
dGhvcj48L2F1dGhvcnM+PC9jb250cmlidXRvcnM+PGF1dGgtYWRkcmVzcz5KaWxpbiBVbml2LCBL
ZXkgTGFiIEdyb3VuZHdhdGVyIFJlc291cmNlcyAmYW1wOyBFbnZpcm9ubSwgTWluaXN0IEVkdWMs
IENoYW5nY2h1biAxMzAwMjYsIFBlb3BsZXMgUiBDaGluYSYjeEQ7SmlsaW4gVW5pdiwgSmlsaW4g
UHJvdiBLZXkgTGFiIFdhdGVyIFJlc291cmNlcyAmYW1wOyBFbnZpcm9ubSwgQ2hhbmdjaHVuIDEz
MDAyNiwgUGVvcGxlcyBSIENoaW5hJiN4RDtDaGluZXNlIEFjYWQgU2NpLCBOb3J0aGVhc3QgSW5z
dCBHZW9nICZhbXA7IEFncm9lY29sLCBDaGFuZ2NodW4gMTMwMTAyLCBQZW9wbGVzIFIgQ2hpbmE8
L2F1dGgtYWRkcmVzcz48dGl0bGVzPjx0aXRsZT5Tb2lsIGVjb2VuenltZSBhY3Rpdml0aWVzIGNv
dXBsZWQgd2l0aCBzb2lsIHByb3BlcnRpZXMgYW5kIHBsYW50IGJpb21hc3Mgc3Ryb25nbHkgaW5m
bHVlbmNlIHRoZSB2YXJpYXRpb24gaW4gc29pbCBvcmdhbmljIGNhcmJvbiBjb21wb25lbnRzIGlu
IHNlbWktYXJpZCBkZWdyYWRlZCB3ZXRsYW5kczwvdGl0bGU+PHNlY29uZGFyeS10aXRsZT5TY2ll
bmNlIG9mIHRoZSBUb3RhbCBFbnZpcm9ubWVudDwvc2Vjb25kYXJ5LXRpdGxlPjxhbHQtdGl0bGU+
U2NpIFRvdGFsIEVudmlyb248L2FsdC10aXRsZT48L3RpdGxlcz48cGVyaW9kaWNhbD48ZnVsbC10
aXRsZT5TQ0lFTkNFIE9GIFRIRSBUT1RBTCBFTlZJUk9OTUVOVDwvZnVsbC10aXRsZT48YWJici0x
PlNjaSBUb3RhbCBFbnZpcm9uPC9hYmJyLTE+PGFiYnItMj5TY2kuIFRvdGFsIEVudmlyb24uPC9h
YmJyLTI+PGFiYnItMz5TY2llbmNlIG9mIHRoZSBUb3RhbCBFbnZpcm9ubWVudDwvYWJici0zPjwv
cGVyaW9kaWNhbD48YWx0LXBlcmlvZGljYWw+PGZ1bGwtdGl0bGU+U0NJIFRPVEFMIEVOVklST048
L2Z1bGwtdGl0bGU+PGFiYnItMT5TY2kgVG90YWwgRW52aXJvbjwvYWJici0xPjxhYmJyLTI+U2Np
LiBUb3RhbCBFbnZpcm9uLjwvYWJici0yPjxhYmJyLTM+U2NpZW5jZSBvZiB0aGUgVG90YWwgRW52
aXJvbm1lbnQ8L2FiYnItMz48L2FsdC1wZXJpb2RpY2FsPjx2b2x1bWU+OTIyPC92b2x1bWU+PGtl
eXdvcmRzPjxrZXl3b3JkPndldGxhbmQgZGVncmFkYXRpb248L2tleXdvcmQ+PGtleXdvcmQ+b3Jn
YW5pYyBjYXJib248L2tleXdvcmQ+PGtleXdvcmQ+ZWNvZW56eW1lIGFjdGl2aXR5PC9rZXl3b3Jk
PjxrZXl3b3JkPnJlc291cmNlIGxpbWl0YXRpb248L2tleXdvcmQ+PGtleXdvcmQ+cmVsYXRpdmUg
Y29udHJpYnV0aW9uPC9rZXl3b3JkPjxrZXl3b3JkPmV4dHJhY2VsbHVsYXIgZW56eW1lLWFjdGl2
aXR5PC9rZXl3b3JkPjxrZXl3b3JkPmxhYmlsZSBjYXJib248L2tleXdvcmQ+PGtleXdvcmQ+c3Rv
aWNoaW9tZXRyeTwva2V5d29yZD48a2V5d29yZD5sYW5kPC9rZXl3b3JkPjxrZXl3b3JkPnByZWNp
cGl0YXRpb248L2tleXdvcmQ+PGtleXdvcmQ+ZnJhY3Rpb25zPC9rZXl3b3JkPjxrZXl3b3JkPmR5
bmFtaWNzPC9rZXl3b3JkPjxrZXl3b3JkPmdyYWRpZW50PC9rZXl3b3JkPjxrZXl3b3JkPm5pdHJv
Z2VuPC9rZXl3b3JkPjxrZXl3b3JkPnBsYXRlYXU8L2tleXdvcmQ+PC9rZXl3b3Jkcz48ZGF0ZXM+
PHllYXI+MjAyNDwveWVhcj48cHViLWRhdGVzPjxkYXRlPkFwciAyMDwvZGF0ZT48L3B1Yi1kYXRl
cz48L2RhdGVzPjxpc2JuPjAwNDgtOTY5NzwvaXNibj48YWNjZXNzaW9uLW51bT5XT1M6MDAxMjIw
NzU5ODAwMDAxPC9hY2Nlc3Npb24tbnVtPjx1cmxzPjxyZWxhdGVkLXVybHM+PHVybD48c3R5bGUg
ZmFjZT0idW5kZXJsaW5lIiBmb250PSJkZWZhdWx0IiBzaXplPSIxMDAlIj4mbHQ7R28gdG8gSVNJ
Jmd0OzovL1dPUzowMDEyMjA3NTk4MDAwMDE8L3N0eWxlPjwvdXJsPjwvcmVsYXRlZC11cmxzPjwv
dXJscz48ZWxlY3Ryb25pYy1yZXNvdXJjZS1udW0+MTAuMTAxNi9qLnNjaXRvdGVudi4yMDI0LjE3
MTM2MTwvZWxlY3Ryb25pYy1yZXNvdXJjZS1udW0+PGxhbmd1YWdlPkVuZ2xpc2g8L2xhbmd1YWdl
PjwvcmVjb3JkPjwvQ2l0ZT48L0VuZE5vdGU+AGAA
</w:fldData>
        </w:fldChar>
      </w:r>
      <w:r>
        <w:rPr>
          <w:rFonts w:hint="eastAsia"/>
          <w:sz w:val="21"/>
          <w:szCs w:val="21"/>
          <w:lang w:eastAsia="zh-CN"/>
        </w:rPr>
        <w:instrText xml:space="preserve"> ADDIN EN.CITE </w:instrText>
      </w:r>
      <w:r>
        <w:rPr>
          <w:rFonts w:hint="eastAsia"/>
          <w:sz w:val="21"/>
          <w:szCs w:val="21"/>
          <w:lang w:eastAsia="zh-CN"/>
        </w:rPr>
        <w:fldChar w:fldCharType="begin">
          <w:fldData xml:space="preserve">PEVuZE5vdGU+PENpdGUgQXV0aG9yWWVhcj0iMSI+PEF1dGhvcj5Tb25nPC9BdXRob3I+PFllYXI+
MjAyNDwvWWVhcj48UmVjTnVtPjc4NzwvUmVjTnVtPjxEaXNwbGF5VGV4dD5Tb25nIGV0IGFsLiAo
MjAyNCk8L0Rpc3BsYXlUZXh0PjxyZWNvcmQ+PHJlYy1udW1iZXI+Nzg3PC9yZWMtbnVtYmVyPjxm
b3JlaWduLWtleXM+PGtleSBhcHA9IkVOIiBkYi1pZD0iOXhyZDVkZXd5OTJkcHRlMmQ5cHZ4d3ow
ZjJ2d3Z3czVhdjV2IiB0aW1lc3RhbXA9IjE3NjAyNzE2NjYiPjc4Nzwva2V5PjwvZm9yZWlnbi1r
ZXlzPjxyZWYtdHlwZSBuYW1lPSJKb3VybmFsIEFydGljbGUiPjE3PC9yZWYtdHlwZT48Y29udHJp
YnV0b3JzPjxhdXRob3JzPjxhdXRob3I+U29uZywgWS4gWi48L2F1dGhvcj48YXV0aG9yPlNvbmcs
IFQuIEouPC9hdXRob3I+PGF1dGhvcj5BbiwgWS48L2F1dGhvcj48YXV0aG9yPlNoYW4sIEwuIFAu
PC9hdXRob3I+PGF1dGhvcj5TdSwgWC4gUy48L2F1dGhvcj48YXV0aG9yPll1LCBTLiBELjwvYXV0
aG9yPjwvYXV0aG9ycz48L2NvbnRyaWJ1dG9ycz48YXV0aC1hZGRyZXNzPkppbGluIFVuaXYsIEtl
eSBMYWIgR3JvdW5kd2F0ZXIgUmVzb3VyY2VzICZhbXA7IEVudmlyb25tLCBNaW5pc3QgRWR1Yywg
Q2hhbmdjaHVuIDEzMDAyNiwgUGVvcGxlcyBSIENoaW5hJiN4RDtKaWxpbiBVbml2LCBKaWxpbiBQ
cm92IEtleSBMYWIgV2F0ZXIgUmVzb3VyY2VzICZhbXA7IEVudmlyb25tLCBDaGFuZ2NodW4gMTMw
MDI2LCBQZW9wbGVzIFIgQ2hpbmEmI3hEO0NoaW5lc2UgQWNhZCBTY2ksIE5vcnRoZWFzdCBJbnN0
IEdlb2cgJmFtcDsgQWdyb2Vjb2wsIENoYW5nY2h1biAxMzAxMDIsIFBlb3BsZXMgUiBDaGluYTwv
YXV0aC1hZGRyZXNzPjx0aXRsZXM+PHRpdGxlPlNvaWwgZWNvZW56eW1lIGFjdGl2aXRpZXMgY291
cGxlZCB3aXRoIHNvaWwgcHJvcGVydGllcyBhbmQgcGxhbnQgYmlvbWFzcyBzdHJvbmdseSBpbmZs
dWVuY2UgdGhlIHZhcmlhdGlvbiBpbiBzb2lsIG9yZ2FuaWMgY2FyYm9uIGNvbXBvbmVudHMgaW4g
c2VtaS1hcmlkIGRlZ3JhZGVkIHdldGxhbmRzPC90aXRsZT48c2Vjb25kYXJ5LXRpdGxlPlNjaWVu
Y2Ugb2YgdGhlIFRvdGFsIEVudmlyb25tZW50PC9zZWNvbmRhcnktdGl0bGU+PGFsdC10aXRsZT5T
Y2kgVG90YWwgRW52aXJvbjwvYWx0LXRpdGxlPjwvdGl0bGVzPjxwZXJpb2RpY2FsPjxmdWxsLXRp
dGxlPlNDSUVOQ0UgT0YgVEhFIFRPVEFMIEVOVklST05NRU5UPC9mdWxsLXRpdGxlPjxhYmJyLTE+
U2NpIFRvdGFsIEVudmlyb248L2FiYnItMT48YWJici0yPlNjaS4gVG90YWwgRW52aXJvbi48L2Fi
YnItMj48YWJici0zPlNjaWVuY2Ugb2YgdGhlIFRvdGFsIEVudmlyb25tZW50PC9hYmJyLTM+PC9w
ZXJpb2RpY2FsPjxhbHQtcGVyaW9kaWNhbD48ZnVsbC10aXRsZT5TQ0kgVE9UQUwgRU5WSVJPTjwv
ZnVsbC10aXRsZT48YWJici0xPlNjaSBUb3RhbCBFbnZpcm9uPC9hYmJyLTE+PGFiYnItMj5TY2ku
IFRvdGFsIEVudmlyb24uPC9hYmJyLTI+PGFiYnItMz5TY2llbmNlIG9mIHRoZSBUb3RhbCBFbnZp
cm9ubWVudDwvYWJici0zPjwvYWx0LXBlcmlvZGljYWw+PHZvbHVtZT45MjI8L3ZvbHVtZT48a2V5
d29yZHM+PGtleXdvcmQ+d2V0bGFuZCBkZWdyYWRhdGlvbjwva2V5d29yZD48a2V5d29yZD5vcmdh
bmljIGNhcmJvbjwva2V5d29yZD48a2V5d29yZD5lY29lbnp5bWUgYWN0aXZpdHk8L2tleXdvcmQ+
PGtleXdvcmQ+cmVzb3VyY2UgbGltaXRhdGlvbjwva2V5d29yZD48a2V5d29yZD5yZWxhdGl2ZSBj
b250cmlidXRpb248L2tleXdvcmQ+PGtleXdvcmQ+ZXh0cmFjZWxsdWxhciBlbnp5bWUtYWN0aXZp
dHk8L2tleXdvcmQ+PGtleXdvcmQ+bGFiaWxlIGNhcmJvbjwva2V5d29yZD48a2V5d29yZD5zdG9p
Y2hpb21ldHJ5PC9rZXl3b3JkPjxrZXl3b3JkPmxhbmQ8L2tleXdvcmQ+PGtleXdvcmQ+cHJlY2lw
aXRhdGlvbjwva2V5d29yZD48a2V5d29yZD5mcmFjdGlvbnM8L2tleXdvcmQ+PGtleXdvcmQ+ZHlu
YW1pY3M8L2tleXdvcmQ+PGtleXdvcmQ+Z3JhZGllbnQ8L2tleXdvcmQ+PGtleXdvcmQ+bml0cm9n
ZW48L2tleXdvcmQ+PGtleXdvcmQ+cGxhdGVhdTwva2V5d29yZD48L2tleXdvcmRzPjxkYXRlcz48
eWVhcj4yMDI0PC95ZWFyPjxwdWItZGF0ZXM+PGRhdGU+QXByIDIwPC9kYXRlPjwvcHViLWRhdGVz
PjwvZGF0ZXM+PGlzYm4+MDA0OC05Njk3PC9pc2JuPjxhY2Nlc3Npb24tbnVtPldPUzowMDEyMjA3
NTk4MDAwMDE8L2FjY2Vzc2lvbi1udW0+PHVybHM+PHJlbGF0ZWQtdXJscz48dXJsPjxzdHlsZSBm
YWNlPSJ1bmRlcmxpbmUiIGZvbnQ9ImRlZmF1bHQiIHNpemU9IjEwMCUiPiZsdDtHbyB0byBJU0km
Z3Q7Oi8vV09TOjAwMTIyMDc1OTgwMDAwMTwvc3R5bGU+PC91cmw+PC9yZWxhdGVkLXVybHM+PC91
cmxzPjxlbGVjdHJvbmljLXJlc291cmNlLW51bT4xMC4xMDE2L2ouc2NpdG90ZW52LjIwMjQuMTcx
MzYxPC9lbGVjdHJvbmljLXJlc291cmNlLW51bT48bGFuZ3VhZ2U+RW5nbGlzaDwvbGFuZ3VhZ2U+
PC9yZWNvcmQ+PC9DaXRlPjwvRW5kTm90ZT4=
</w:fldData>
        </w:fldChar>
      </w:r>
      <w:r>
        <w:rPr>
          <w:rFonts w:hint="eastAsia"/>
          <w:sz w:val="21"/>
          <w:szCs w:val="21"/>
          <w:lang w:eastAsia="zh-CN"/>
        </w:rPr>
        <w:instrText xml:space="preserve"> ADDIN EN.CITE.DATA </w:instrText>
      </w:r>
      <w:r>
        <w:rPr>
          <w:rFonts w:hint="eastAsia"/>
          <w:sz w:val="21"/>
          <w:szCs w:val="21"/>
          <w:lang w:eastAsia="zh-CN"/>
        </w:rPr>
        <w:fldChar w:fldCharType="separate"/>
      </w:r>
      <w:r>
        <w:rPr>
          <w:rFonts w:hint="eastAsia"/>
          <w:sz w:val="21"/>
          <w:szCs w:val="21"/>
          <w:lang w:eastAsia="zh-CN"/>
        </w:rPr>
        <w:fldChar w:fldCharType="end"/>
      </w:r>
      <w:r>
        <w:rPr>
          <w:sz w:val="21"/>
          <w:szCs w:val="21"/>
        </w:rPr>
        <w:fldChar w:fldCharType="separate"/>
      </w:r>
      <w:r>
        <w:rPr>
          <w:rFonts w:hint="eastAsia" w:ascii="Times New Roman" w:hAnsi="Times New Roman" w:eastAsia="宋体" w:cstheme="minorBidi"/>
          <w:color w:val="000000" w:themeColor="text1"/>
          <w:kern w:val="2"/>
          <w:sz w:val="21"/>
          <w:szCs w:val="21"/>
          <w:lang w:val="en-US" w:eastAsia="zh-CN" w:bidi="ar-SA"/>
          <w14:textFill>
            <w14:solidFill>
              <w14:schemeClr w14:val="tx1"/>
            </w14:solidFill>
          </w14:textFill>
          <w14:ligatures w14:val="standardContextual"/>
        </w:rPr>
        <w:t>Song et al. (2024)</w:t>
      </w:r>
      <w:r>
        <w:rPr>
          <w:sz w:val="21"/>
          <w:szCs w:val="21"/>
        </w:rPr>
        <w:fldChar w:fldCharType="end"/>
      </w:r>
      <w:r>
        <w:rPr>
          <w:rFonts w:hint="eastAsia"/>
          <w:sz w:val="21"/>
          <w:szCs w:val="21"/>
        </w:rPr>
        <w:t>.</w:t>
      </w:r>
    </w:p>
    <w:p w14:paraId="662D2B80">
      <w:pPr>
        <w:pStyle w:val="43"/>
        <w:ind w:firstLine="0" w:firstLineChars="0"/>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pPr>
      <w:r>
        <w:rPr>
          <w:b/>
          <w:bCs/>
        </w:rPr>
        <w:t>References</w:t>
      </w:r>
      <w:r>
        <w:rPr>
          <w:rFonts w:hint="eastAsia" w:eastAsia="宋体"/>
          <w:lang w:eastAsia="zh-CN"/>
        </w:rPr>
        <w:fldChar w:fldCharType="begin"/>
      </w:r>
      <w:r>
        <w:rPr>
          <w:rFonts w:hint="eastAsia"/>
          <w:lang w:eastAsia="zh-CN"/>
        </w:rPr>
        <w:instrText xml:space="preserve"> ADDIN EN.REFLIST </w:instrText>
      </w:r>
      <w:r>
        <w:rPr>
          <w:rFonts w:hint="eastAsia" w:eastAsia="宋体"/>
          <w:lang w:eastAsia="zh-CN"/>
        </w:rPr>
        <w:fldChar w:fldCharType="separate"/>
      </w:r>
    </w:p>
    <w:p w14:paraId="0F4E0DB9">
      <w:pPr>
        <w:pStyle w:val="43"/>
        <w:keepNext w:val="0"/>
        <w:keepLines w:val="0"/>
        <w:pageBreakBefore w:val="0"/>
        <w:widowControl w:val="0"/>
        <w:kinsoku/>
        <w:wordWrap/>
        <w:overflowPunct/>
        <w:topLinePunct w:val="0"/>
        <w:autoSpaceDE/>
        <w:autoSpaceDN/>
        <w:bidi w:val="0"/>
        <w:adjustRightInd/>
        <w:snapToGrid/>
        <w:ind w:left="480" w:hanging="480" w:hangingChars="200"/>
        <w:textAlignment w:val="auto"/>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pP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t xml:space="preserve">Liu J, Fang L, Qiu T, Bing H, Cui Y, Sardans J, Du E, Chen J, Tan W, Delgado-Baquerizo M, Zhou G, Cui Q, Penuelas J (2023) Disconnection between plant–microbial nutrient limitation across forest biomes. Funct Ecol, 37(8), 2271-2281. </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begin"/>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instrText xml:space="preserve"> HYPERLINK "http://dx.doi.org/10.1111/1365-2435.14361" </w:instrTex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separate"/>
      </w:r>
      <w:r>
        <w:rPr>
          <w:rStyle w:val="20"/>
          <w:rFonts w:ascii="Times New Roman" w:hAnsi="Times New Roman" w:eastAsia="宋体" w:cs="Times New Roman"/>
          <w:kern w:val="2"/>
          <w:sz w:val="24"/>
          <w:szCs w:val="24"/>
          <w:lang w:val="en-US" w:eastAsia="zh-CN" w:bidi="ar-SA"/>
          <w14:ligatures w14:val="standardContextual"/>
        </w:rPr>
        <w:t>http://dx.doi.org/10.1111/1365-2435.14361</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end"/>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t>.</w:t>
      </w:r>
    </w:p>
    <w:p w14:paraId="1240A060">
      <w:pPr>
        <w:pStyle w:val="43"/>
        <w:keepNext w:val="0"/>
        <w:keepLines w:val="0"/>
        <w:pageBreakBefore w:val="0"/>
        <w:widowControl w:val="0"/>
        <w:kinsoku/>
        <w:wordWrap/>
        <w:overflowPunct/>
        <w:topLinePunct w:val="0"/>
        <w:autoSpaceDE/>
        <w:autoSpaceDN/>
        <w:bidi w:val="0"/>
        <w:adjustRightInd/>
        <w:snapToGrid/>
        <w:ind w:left="480" w:hanging="480" w:hangingChars="200"/>
        <w:textAlignment w:val="auto"/>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pP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t xml:space="preserve">Sinsabaugh RL, Lauber CL, Weintraub MN, Ahmed B, Allison SD, Crenshaw C, Contosta AR, Cusack D, Frey S, Gallo ME, Gartner TB, Hobbie SE, Holland K, Keeler BL, Powers JS, Stursova M, Takacs-Vesbach C, Waldrop MP, Wallenstein MD, Zak DR, Zeglin LH (2008) Stoichiometry of soil enzyme activity at global scale. Ecol Lett, 11(11), 1252-1264. </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begin"/>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instrText xml:space="preserve"> HYPERLINK "http://dx.doi.org/10.1111/j.1461-0248.2008.01245.x" </w:instrTex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separate"/>
      </w:r>
      <w:r>
        <w:rPr>
          <w:rStyle w:val="20"/>
          <w:rFonts w:ascii="Times New Roman" w:hAnsi="Times New Roman" w:eastAsia="宋体" w:cs="Times New Roman"/>
          <w:kern w:val="2"/>
          <w:sz w:val="24"/>
          <w:szCs w:val="24"/>
          <w:lang w:val="en-US" w:eastAsia="zh-CN" w:bidi="ar-SA"/>
          <w14:ligatures w14:val="standardContextual"/>
        </w:rPr>
        <w:t>http://dx.doi.org/10.1111/j.1461-0248.2008.01245.x</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end"/>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t>.</w:t>
      </w:r>
    </w:p>
    <w:p w14:paraId="3C1EC887">
      <w:pPr>
        <w:pStyle w:val="43"/>
        <w:keepNext w:val="0"/>
        <w:keepLines w:val="0"/>
        <w:pageBreakBefore w:val="0"/>
        <w:widowControl w:val="0"/>
        <w:kinsoku/>
        <w:wordWrap/>
        <w:overflowPunct/>
        <w:topLinePunct w:val="0"/>
        <w:autoSpaceDE/>
        <w:autoSpaceDN/>
        <w:bidi w:val="0"/>
        <w:adjustRightInd/>
        <w:snapToGrid/>
        <w:ind w:left="480" w:hanging="480" w:hangingChars="200"/>
        <w:textAlignment w:val="auto"/>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pP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t xml:space="preserve">Song YZ, Song TJ, An Y, Shan LP, Su XS, Yu SD (2024) Soil ecoenzyme activities coupled with soil properties and plant biomass strongly influence the variation in soil organic carbon components in semi-arid degraded wetlands. Sci Total Environ, 922. </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begin"/>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instrText xml:space="preserve"> HYPERLINK "http://dx.doi.org/10.1016/j.scitotenv.2024.171361" </w:instrTex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separate"/>
      </w:r>
      <w:r>
        <w:rPr>
          <w:rStyle w:val="20"/>
          <w:rFonts w:ascii="Times New Roman" w:hAnsi="Times New Roman" w:eastAsia="宋体" w:cs="Times New Roman"/>
          <w:kern w:val="2"/>
          <w:sz w:val="24"/>
          <w:szCs w:val="24"/>
          <w:lang w:val="en-US" w:eastAsia="zh-CN" w:bidi="ar-SA"/>
          <w14:ligatures w14:val="standardContextual"/>
        </w:rPr>
        <w:t>http://dx.doi.org/10.1016/j.scitotenv.2024.171361</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end"/>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t>.</w:t>
      </w:r>
    </w:p>
    <w:p w14:paraId="2F856BC7">
      <w:pPr>
        <w:pStyle w:val="43"/>
        <w:keepNext w:val="0"/>
        <w:keepLines w:val="0"/>
        <w:pageBreakBefore w:val="0"/>
        <w:widowControl w:val="0"/>
        <w:kinsoku/>
        <w:wordWrap/>
        <w:overflowPunct/>
        <w:topLinePunct w:val="0"/>
        <w:autoSpaceDE/>
        <w:autoSpaceDN/>
        <w:bidi w:val="0"/>
        <w:adjustRightInd/>
        <w:snapToGrid/>
        <w:ind w:left="480" w:hanging="480" w:hangingChars="200"/>
        <w:textAlignment w:val="auto"/>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pP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t xml:space="preserve">Wang XY, Li YQ, Wang LL, Duan YL, Yao B, Chen Y, Cao WJ (2023) Soil extracellular enzyme stoichiometry reflects microbial metabolic limitations in different desert types of northwestern China. Sci Total Environ, 874. </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begin"/>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instrText xml:space="preserve"> HYPERLINK "http://dx.doi.org/10.1016/j.scitotenv.2023.162504" </w:instrTex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separate"/>
      </w:r>
      <w:r>
        <w:rPr>
          <w:rStyle w:val="20"/>
          <w:rFonts w:ascii="Times New Roman" w:hAnsi="Times New Roman" w:eastAsia="宋体" w:cs="Times New Roman"/>
          <w:kern w:val="2"/>
          <w:sz w:val="24"/>
          <w:szCs w:val="24"/>
          <w:lang w:val="en-US" w:eastAsia="zh-CN" w:bidi="ar-SA"/>
          <w14:ligatures w14:val="standardContextual"/>
        </w:rPr>
        <w:t>http://dx.doi.org/10.1016/j.scitotenv.2023.162504</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fldChar w:fldCharType="end"/>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standardContextual"/>
        </w:rPr>
        <w:t>.</w:t>
      </w:r>
    </w:p>
    <w:p w14:paraId="3E3BAAD8">
      <w:pPr>
        <w:ind w:left="0" w:leftChars="0" w:firstLine="0" w:firstLineChars="0"/>
      </w:pPr>
      <w:r>
        <w:rPr>
          <w:rFonts w:hint="eastAsia" w:eastAsia="宋体"/>
          <w:lang w:eastAsia="zh-CN"/>
        </w:rPr>
        <w:fldChar w:fldCharType="end"/>
      </w:r>
    </w:p>
    <w:p w14:paraId="39FEEE7E">
      <w:pPr>
        <w:ind w:firstLine="0" w:firstLineChars="0"/>
        <w:jc w:val="center"/>
      </w:pPr>
      <w:r>
        <w:rPr>
          <w:rFonts w:hint="eastAsia"/>
        </w:rPr>
        <w:drawing>
          <wp:inline distT="0" distB="0" distL="0" distR="0">
            <wp:extent cx="5219700" cy="4488815"/>
            <wp:effectExtent l="0" t="0" r="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20000" cy="4489200"/>
                    </a:xfrm>
                    <a:prstGeom prst="rect">
                      <a:avLst/>
                    </a:prstGeom>
                    <a:noFill/>
                    <a:ln>
                      <a:noFill/>
                    </a:ln>
                  </pic:spPr>
                </pic:pic>
              </a:graphicData>
            </a:graphic>
          </wp:inline>
        </w:drawing>
      </w:r>
    </w:p>
    <w:p w14:paraId="3A23DEEC">
      <w:pPr>
        <w:pStyle w:val="14"/>
        <w:jc w:val="both"/>
        <w:rPr>
          <w:rFonts w:ascii="Times New Roman" w:hAnsi="Times New Roman" w:cs="Times New Roman"/>
          <w:sz w:val="21"/>
          <w:szCs w:val="21"/>
        </w:rPr>
      </w:pPr>
      <w:r>
        <w:rPr>
          <w:rFonts w:ascii="Times New Roman" w:hAnsi="Times New Roman" w:cs="Times New Roman"/>
          <w:b/>
          <w:bCs/>
        </w:rPr>
        <w:t>Fig. S1</w:t>
      </w:r>
      <w:r>
        <w:rPr>
          <w:rFonts w:ascii="Times New Roman" w:hAnsi="Times New Roman" w:cs="Times New Roman"/>
        </w:rPr>
        <w:t xml:space="preserve"> Principal component analysis (PCA) of soil nutrient variables. TC, soil total carbon; IN, soil inorganic nitrogen; TP, soil total phosphorus; AP, soil available phosphorus; </w:t>
      </w:r>
      <w:r>
        <w:rPr>
          <w:rFonts w:hint="eastAsia" w:ascii="Times New Roman" w:hAnsi="Times New Roman" w:cs="Times New Roman"/>
        </w:rPr>
        <w:t>C:</w:t>
      </w:r>
      <w:r>
        <w:rPr>
          <w:rFonts w:ascii="Times New Roman" w:hAnsi="Times New Roman" w:cs="Times New Roman"/>
        </w:rPr>
        <w:t>N, the ratio of TC to TN</w:t>
      </w:r>
      <w:r>
        <w:rPr>
          <w:rFonts w:hint="eastAsia" w:ascii="Times New Roman" w:hAnsi="Times New Roman" w:cs="Times New Roman"/>
        </w:rPr>
        <w:t>.</w:t>
      </w:r>
    </w:p>
    <w:p w14:paraId="64008407">
      <w:pPr>
        <w:pStyle w:val="14"/>
        <w:jc w:val="center"/>
        <w:rPr>
          <w:rFonts w:hint="eastAsia"/>
        </w:rPr>
      </w:pPr>
      <w:r>
        <w:rPr>
          <w:rFonts w:hint="eastAsia"/>
        </w:rPr>
        <w:drawing>
          <wp:inline distT="0" distB="0" distL="0" distR="0">
            <wp:extent cx="5219700" cy="4395470"/>
            <wp:effectExtent l="0" t="0" r="0" b="508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220000" cy="4395600"/>
                    </a:xfrm>
                    <a:prstGeom prst="rect">
                      <a:avLst/>
                    </a:prstGeom>
                    <a:noFill/>
                    <a:ln>
                      <a:noFill/>
                    </a:ln>
                  </pic:spPr>
                </pic:pic>
              </a:graphicData>
            </a:graphic>
          </wp:inline>
        </w:drawing>
      </w:r>
    </w:p>
    <w:p w14:paraId="1912490C">
      <w:pPr>
        <w:pStyle w:val="14"/>
        <w:jc w:val="both"/>
        <w:rPr>
          <w:rFonts w:ascii="Times New Roman" w:hAnsi="Times New Roman" w:cs="Times New Roman"/>
        </w:rPr>
      </w:pPr>
      <w:r>
        <w:rPr>
          <w:rFonts w:ascii="Times New Roman" w:hAnsi="Times New Roman" w:cs="Times New Roman"/>
          <w:b/>
          <w:bCs/>
        </w:rPr>
        <w:t>Fig. S</w:t>
      </w:r>
      <w:r>
        <w:rPr>
          <w:rFonts w:hint="eastAsia" w:ascii="Times New Roman" w:hAnsi="Times New Roman" w:cs="Times New Roman"/>
          <w:b/>
          <w:bCs/>
        </w:rPr>
        <w:t>2</w:t>
      </w:r>
      <w:r>
        <w:rPr>
          <w:rFonts w:ascii="Times New Roman" w:hAnsi="Times New Roman" w:cs="Times New Roman"/>
        </w:rPr>
        <w:t xml:space="preserve"> Principal component analysis (PCA) of </w:t>
      </w:r>
      <w:r>
        <w:rPr>
          <w:rFonts w:hint="eastAsia" w:ascii="Times New Roman" w:hAnsi="Times New Roman" w:cs="Times New Roman"/>
        </w:rPr>
        <w:t>plant</w:t>
      </w:r>
      <w:r>
        <w:rPr>
          <w:rFonts w:ascii="Times New Roman" w:hAnsi="Times New Roman" w:cs="Times New Roman"/>
        </w:rPr>
        <w:t>. PD, plant density; AH, average plant height; SR, species richness</w:t>
      </w:r>
      <w:r>
        <w:rPr>
          <w:rFonts w:hint="eastAsia" w:ascii="Times New Roman" w:hAnsi="Times New Roman" w:cs="Times New Roman"/>
        </w:rPr>
        <w:t>.</w:t>
      </w:r>
    </w:p>
    <w:p w14:paraId="3BE93209">
      <w:pPr>
        <w:pStyle w:val="14"/>
        <w:jc w:val="center"/>
        <w:rPr>
          <w:rFonts w:hint="eastAsia"/>
        </w:rPr>
      </w:pPr>
      <w:r>
        <w:rPr>
          <w:rFonts w:hint="eastAsia"/>
        </w:rPr>
        <w:drawing>
          <wp:inline distT="0" distB="0" distL="0" distR="0">
            <wp:extent cx="5219700" cy="3455670"/>
            <wp:effectExtent l="0" t="0" r="0" b="0"/>
            <wp:docPr id="83284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8412"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220000" cy="3456000"/>
                    </a:xfrm>
                    <a:prstGeom prst="rect">
                      <a:avLst/>
                    </a:prstGeom>
                    <a:noFill/>
                    <a:ln>
                      <a:noFill/>
                    </a:ln>
                  </pic:spPr>
                </pic:pic>
              </a:graphicData>
            </a:graphic>
          </wp:inline>
        </w:drawing>
      </w:r>
    </w:p>
    <w:p w14:paraId="6508B748">
      <w:pPr>
        <w:pStyle w:val="45"/>
        <w:widowControl/>
        <w:ind w:firstLine="0" w:firstLineChars="0"/>
        <w:jc w:val="both"/>
      </w:pPr>
      <w:r>
        <w:rPr>
          <w:b/>
          <w:bCs/>
          <w:sz w:val="24"/>
          <w:szCs w:val="24"/>
        </w:rPr>
        <w:t>Fig. S</w:t>
      </w:r>
      <w:r>
        <w:rPr>
          <w:rFonts w:hint="eastAsia"/>
          <w:b/>
          <w:bCs/>
          <w:sz w:val="24"/>
          <w:szCs w:val="24"/>
        </w:rPr>
        <w:t>3</w:t>
      </w:r>
      <w:r>
        <w:t xml:space="preserve"> </w:t>
      </w:r>
      <w:r>
        <w:rPr>
          <w:sz w:val="24"/>
          <w:szCs w:val="24"/>
        </w:rPr>
        <w:t xml:space="preserve">Correlation analysis between soil enzyme activities and environmental factors along the wetland degradation gradient. </w:t>
      </w:r>
      <w:bookmarkStart w:id="4" w:name="_Hlk211551094"/>
      <w:r>
        <w:rPr>
          <w:sz w:val="24"/>
          <w:szCs w:val="24"/>
        </w:rPr>
        <w:t xml:space="preserve">* </w:t>
      </w:r>
      <w:r>
        <w:rPr>
          <w:i/>
          <w:iCs/>
          <w:sz w:val="24"/>
          <w:szCs w:val="24"/>
        </w:rPr>
        <w:t>p</w:t>
      </w:r>
      <w:r>
        <w:rPr>
          <w:sz w:val="24"/>
          <w:szCs w:val="24"/>
        </w:rPr>
        <w:t xml:space="preserve"> </w:t>
      </w:r>
      <w:r>
        <w:rPr>
          <w:rFonts w:hint="eastAsia" w:cs="宋体"/>
          <w:sz w:val="24"/>
          <w:szCs w:val="24"/>
        </w:rPr>
        <w:t>≤</w:t>
      </w:r>
      <w:r>
        <w:rPr>
          <w:sz w:val="24"/>
          <w:szCs w:val="24"/>
        </w:rPr>
        <w:t xml:space="preserve"> 0.05; ** </w:t>
      </w:r>
      <w:r>
        <w:rPr>
          <w:i/>
          <w:iCs/>
          <w:sz w:val="24"/>
          <w:szCs w:val="24"/>
        </w:rPr>
        <w:t>p</w:t>
      </w:r>
      <w:r>
        <w:rPr>
          <w:sz w:val="24"/>
          <w:szCs w:val="24"/>
        </w:rPr>
        <w:t xml:space="preserve"> </w:t>
      </w:r>
      <w:r>
        <w:rPr>
          <w:rFonts w:hint="eastAsia" w:cs="宋体"/>
          <w:sz w:val="24"/>
          <w:szCs w:val="24"/>
        </w:rPr>
        <w:t>≤</w:t>
      </w:r>
      <w:r>
        <w:rPr>
          <w:sz w:val="24"/>
          <w:szCs w:val="24"/>
        </w:rPr>
        <w:t xml:space="preserve"> 0.01; *** </w:t>
      </w:r>
      <w:r>
        <w:rPr>
          <w:i/>
          <w:iCs/>
          <w:sz w:val="24"/>
          <w:szCs w:val="24"/>
        </w:rPr>
        <w:t>p</w:t>
      </w:r>
      <w:r>
        <w:rPr>
          <w:sz w:val="24"/>
          <w:szCs w:val="24"/>
        </w:rPr>
        <w:t xml:space="preserve"> </w:t>
      </w:r>
      <w:r>
        <w:rPr>
          <w:rFonts w:hint="eastAsia" w:cs="宋体"/>
          <w:sz w:val="24"/>
          <w:szCs w:val="24"/>
        </w:rPr>
        <w:t>≤</w:t>
      </w:r>
      <w:r>
        <w:rPr>
          <w:sz w:val="24"/>
          <w:szCs w:val="24"/>
        </w:rPr>
        <w:t xml:space="preserve"> 0.001. </w:t>
      </w:r>
      <w:bookmarkEnd w:id="4"/>
      <w:r>
        <w:rPr>
          <w:sz w:val="24"/>
          <w:szCs w:val="24"/>
        </w:rPr>
        <w:t xml:space="preserve">Narrower ellipses indicate stronger correlations. </w:t>
      </w:r>
      <w:bookmarkStart w:id="5" w:name="_Hlk211462254"/>
      <w:r>
        <w:rPr>
          <w:sz w:val="24"/>
          <w:szCs w:val="24"/>
        </w:rPr>
        <w:t>pH, soil pH; EC, soil electrical conductivity; SWC, soil water content; SBD, soil bulk density; TC, soil total carbon; TN, soil total nitrogen; IN, soil inorganic nitrogen; TP, soil total phosphorus; AP, soil available phosphorus; C:N, the ratio of TC to TN; C:P, the ratio of TC to TP; N:P, the ratio of TN to TP; PD, plant density; AH, average plant height; SR, species richness; CV, plant coverage; AGB, aboveground biomass;</w:t>
      </w:r>
      <w:bookmarkEnd w:id="5"/>
      <w:r>
        <w:rPr>
          <w:sz w:val="24"/>
          <w:szCs w:val="24"/>
        </w:rPr>
        <w:t xml:space="preserve"> BG, β-1,4-glucosidase; NAG, N-acetyl-β-D-glucosaminidase; LAP, leucine aminopeptidase; AKP, alkaline phosphatase; C:N</w:t>
      </w:r>
      <w:r>
        <w:rPr>
          <w:sz w:val="24"/>
          <w:szCs w:val="24"/>
          <w:vertAlign w:val="subscript"/>
        </w:rPr>
        <w:t>EEA</w:t>
      </w:r>
      <w:r>
        <w:rPr>
          <w:sz w:val="24"/>
          <w:szCs w:val="24"/>
        </w:rPr>
        <w:t xml:space="preserve">, </w:t>
      </w:r>
      <w:r>
        <w:rPr>
          <w:rFonts w:hint="eastAsia"/>
          <w:sz w:val="24"/>
          <w:szCs w:val="24"/>
        </w:rPr>
        <w:t xml:space="preserve">the </w:t>
      </w:r>
      <w:r>
        <w:rPr>
          <w:sz w:val="24"/>
          <w:szCs w:val="24"/>
        </w:rPr>
        <w:t>ratio of C- to N-acquiring enzyme activities; C:P</w:t>
      </w:r>
      <w:r>
        <w:rPr>
          <w:sz w:val="24"/>
          <w:szCs w:val="24"/>
          <w:vertAlign w:val="subscript"/>
        </w:rPr>
        <w:t>EEA</w:t>
      </w:r>
      <w:r>
        <w:rPr>
          <w:sz w:val="24"/>
          <w:szCs w:val="24"/>
        </w:rPr>
        <w:t xml:space="preserve">, </w:t>
      </w:r>
      <w:r>
        <w:rPr>
          <w:rFonts w:hint="eastAsia"/>
          <w:sz w:val="24"/>
          <w:szCs w:val="24"/>
        </w:rPr>
        <w:t xml:space="preserve">the </w:t>
      </w:r>
      <w:r>
        <w:rPr>
          <w:sz w:val="24"/>
          <w:szCs w:val="24"/>
        </w:rPr>
        <w:t>ratio of C- to P-acquiring enzyme activities; N:P</w:t>
      </w:r>
      <w:r>
        <w:rPr>
          <w:sz w:val="24"/>
          <w:szCs w:val="24"/>
          <w:vertAlign w:val="subscript"/>
        </w:rPr>
        <w:t>EEA</w:t>
      </w:r>
      <w:r>
        <w:rPr>
          <w:sz w:val="24"/>
          <w:szCs w:val="24"/>
        </w:rPr>
        <w:t xml:space="preserve">, </w:t>
      </w:r>
      <w:r>
        <w:rPr>
          <w:rFonts w:hint="eastAsia"/>
          <w:sz w:val="24"/>
          <w:szCs w:val="24"/>
        </w:rPr>
        <w:t xml:space="preserve">the </w:t>
      </w:r>
      <w:r>
        <w:rPr>
          <w:sz w:val="24"/>
          <w:szCs w:val="24"/>
        </w:rPr>
        <w:t>ratio of N- to P-acquiring enzyme activities; C</w:t>
      </w:r>
      <w:r>
        <w:rPr>
          <w:sz w:val="24"/>
          <w:szCs w:val="24"/>
          <w:vertAlign w:val="subscript"/>
        </w:rPr>
        <w:t>mic</w:t>
      </w:r>
      <w:r>
        <w:rPr>
          <w:sz w:val="24"/>
          <w:szCs w:val="24"/>
        </w:rPr>
        <w:t>, microbial biomass carbon; N</w:t>
      </w:r>
      <w:r>
        <w:rPr>
          <w:sz w:val="24"/>
          <w:szCs w:val="24"/>
          <w:vertAlign w:val="subscript"/>
        </w:rPr>
        <w:t>mic</w:t>
      </w:r>
      <w:r>
        <w:rPr>
          <w:sz w:val="24"/>
          <w:szCs w:val="24"/>
        </w:rPr>
        <w:t>, microbial biomass nitrogen; P</w:t>
      </w:r>
      <w:r>
        <w:rPr>
          <w:sz w:val="24"/>
          <w:szCs w:val="24"/>
          <w:vertAlign w:val="subscript"/>
        </w:rPr>
        <w:t>mic</w:t>
      </w:r>
      <w:r>
        <w:rPr>
          <w:sz w:val="24"/>
          <w:szCs w:val="24"/>
        </w:rPr>
        <w:t>, microbial biomass phosphorus; VL, vector length; VA, vector angle.</w:t>
      </w:r>
    </w:p>
    <w:p w14:paraId="2A4D745C">
      <w:pPr>
        <w:ind w:firstLine="0" w:firstLineChars="0"/>
      </w:pPr>
    </w:p>
    <w:p w14:paraId="1B2589D2">
      <w:pPr>
        <w:ind w:firstLine="0" w:firstLineChars="0"/>
        <w:rPr>
          <w:rFonts w:hint="eastAsia" w:eastAsia="宋体"/>
          <w:lang w:eastAsia="zh-CN"/>
        </w:rPr>
      </w:pPr>
    </w:p>
    <w:sectPr>
      <w:pgSz w:w="11906" w:h="16838"/>
      <w:pgMar w:top="1440" w:right="1797" w:bottom="1440" w:left="1797" w:header="851" w:footer="992" w:gutter="0"/>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704DC">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DBDA2">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4B8BA">
    <w:pPr>
      <w:pStyle w:val="1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2E42C">
    <w:pPr>
      <w:pStyle w:val="12"/>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58787">
    <w:pPr>
      <w:pStyle w:val="12"/>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757AF">
    <w:pPr>
      <w:pStyle w:val="12"/>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LEwNDY1MDI3NTe2MDRV0lEKTi0uzszPAykwMqkFAJfUqastAAAA"/>
    <w:docVar w:name="EN.InstantFormat" w:val="&lt;ENInstantFormat&gt;&lt;Enabled&gt;1&lt;/Enabled&gt;&lt;ScanUnformatted&gt;1&lt;/ScanUnformatted&gt;&lt;ScanChanges&gt;1&lt;/ScanChanges&gt;&lt;Suspended&gt;0&lt;/Suspended&gt;&lt;/ENInstantFormat&gt;"/>
    <w:docVar w:name="EN.Layout" w:val="&lt;ENLayout&gt;&lt;Style&gt;j-plant-eco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xrd5dewy92dpte2d9pvxwz0f2vwvws5av5v&quot;&gt;文献库&lt;record-ids&gt;&lt;item&gt;764&lt;/item&gt;&lt;item&gt;769&lt;/item&gt;&lt;item&gt;786&lt;/item&gt;&lt;item&gt;787&lt;/item&gt;&lt;item&gt;797&lt;/item&gt;&lt;item&gt;813&lt;/item&gt;&lt;item&gt;814&lt;/item&gt;&lt;/record-ids&gt;&lt;/item&gt;&lt;/Libraries&gt;"/>
  </w:docVars>
  <w:rsids>
    <w:rsidRoot w:val="00CA07AC"/>
    <w:rsid w:val="00010B4B"/>
    <w:rsid w:val="00021B90"/>
    <w:rsid w:val="000374A7"/>
    <w:rsid w:val="00082F43"/>
    <w:rsid w:val="00085090"/>
    <w:rsid w:val="000912C1"/>
    <w:rsid w:val="000B1042"/>
    <w:rsid w:val="000B2035"/>
    <w:rsid w:val="000B6BE9"/>
    <w:rsid w:val="000C71A6"/>
    <w:rsid w:val="000D5404"/>
    <w:rsid w:val="000E1914"/>
    <w:rsid w:val="001373FA"/>
    <w:rsid w:val="00161F3C"/>
    <w:rsid w:val="001827CC"/>
    <w:rsid w:val="00195D7D"/>
    <w:rsid w:val="001D632B"/>
    <w:rsid w:val="001E62CC"/>
    <w:rsid w:val="0020246B"/>
    <w:rsid w:val="00206E92"/>
    <w:rsid w:val="0022054F"/>
    <w:rsid w:val="00223932"/>
    <w:rsid w:val="00233984"/>
    <w:rsid w:val="00236361"/>
    <w:rsid w:val="00243B1B"/>
    <w:rsid w:val="002969A0"/>
    <w:rsid w:val="002B6BC4"/>
    <w:rsid w:val="002C77F3"/>
    <w:rsid w:val="002D10AA"/>
    <w:rsid w:val="002D126A"/>
    <w:rsid w:val="002D251E"/>
    <w:rsid w:val="002E599F"/>
    <w:rsid w:val="0031175F"/>
    <w:rsid w:val="00320196"/>
    <w:rsid w:val="0034671B"/>
    <w:rsid w:val="00357F9A"/>
    <w:rsid w:val="003A32F2"/>
    <w:rsid w:val="003A3BF3"/>
    <w:rsid w:val="003B5B0F"/>
    <w:rsid w:val="003C1A89"/>
    <w:rsid w:val="003D0A4E"/>
    <w:rsid w:val="00406A6D"/>
    <w:rsid w:val="00460A66"/>
    <w:rsid w:val="004742C7"/>
    <w:rsid w:val="00491A16"/>
    <w:rsid w:val="004B1C24"/>
    <w:rsid w:val="004B7B20"/>
    <w:rsid w:val="005077F1"/>
    <w:rsid w:val="00534153"/>
    <w:rsid w:val="00544834"/>
    <w:rsid w:val="005F58C3"/>
    <w:rsid w:val="0060191F"/>
    <w:rsid w:val="0060283D"/>
    <w:rsid w:val="00613E67"/>
    <w:rsid w:val="0061665C"/>
    <w:rsid w:val="00623A2A"/>
    <w:rsid w:val="006441F8"/>
    <w:rsid w:val="00680B89"/>
    <w:rsid w:val="00687782"/>
    <w:rsid w:val="006C289B"/>
    <w:rsid w:val="0071460F"/>
    <w:rsid w:val="00754993"/>
    <w:rsid w:val="007C734E"/>
    <w:rsid w:val="007D77D3"/>
    <w:rsid w:val="008503ED"/>
    <w:rsid w:val="0085503A"/>
    <w:rsid w:val="008570DF"/>
    <w:rsid w:val="0088312B"/>
    <w:rsid w:val="00903953"/>
    <w:rsid w:val="00926D19"/>
    <w:rsid w:val="00926DAB"/>
    <w:rsid w:val="0093107D"/>
    <w:rsid w:val="00936739"/>
    <w:rsid w:val="009440FD"/>
    <w:rsid w:val="00975FB9"/>
    <w:rsid w:val="00984FDC"/>
    <w:rsid w:val="009B338D"/>
    <w:rsid w:val="00A1384A"/>
    <w:rsid w:val="00A161AF"/>
    <w:rsid w:val="00A1794A"/>
    <w:rsid w:val="00A21E8E"/>
    <w:rsid w:val="00A22DB2"/>
    <w:rsid w:val="00A241E7"/>
    <w:rsid w:val="00A35593"/>
    <w:rsid w:val="00A372BC"/>
    <w:rsid w:val="00A37DA2"/>
    <w:rsid w:val="00A4120B"/>
    <w:rsid w:val="00A60160"/>
    <w:rsid w:val="00A666B9"/>
    <w:rsid w:val="00A74549"/>
    <w:rsid w:val="00A86705"/>
    <w:rsid w:val="00A90568"/>
    <w:rsid w:val="00AA6922"/>
    <w:rsid w:val="00AB48EE"/>
    <w:rsid w:val="00AD66DF"/>
    <w:rsid w:val="00B07F52"/>
    <w:rsid w:val="00B24CC3"/>
    <w:rsid w:val="00B35D14"/>
    <w:rsid w:val="00B4789F"/>
    <w:rsid w:val="00B71209"/>
    <w:rsid w:val="00B97E28"/>
    <w:rsid w:val="00BA0592"/>
    <w:rsid w:val="00BB7E80"/>
    <w:rsid w:val="00BC7955"/>
    <w:rsid w:val="00C041A2"/>
    <w:rsid w:val="00C10C3B"/>
    <w:rsid w:val="00C37E51"/>
    <w:rsid w:val="00C665EC"/>
    <w:rsid w:val="00C77DA7"/>
    <w:rsid w:val="00C86AA3"/>
    <w:rsid w:val="00CA07AC"/>
    <w:rsid w:val="00CB0DD0"/>
    <w:rsid w:val="00CC48DA"/>
    <w:rsid w:val="00CD1946"/>
    <w:rsid w:val="00D31E60"/>
    <w:rsid w:val="00D56025"/>
    <w:rsid w:val="00D62E80"/>
    <w:rsid w:val="00D74403"/>
    <w:rsid w:val="00D82FD3"/>
    <w:rsid w:val="00DC15E1"/>
    <w:rsid w:val="00DE2ED8"/>
    <w:rsid w:val="00DE4534"/>
    <w:rsid w:val="00E073C6"/>
    <w:rsid w:val="00E1518E"/>
    <w:rsid w:val="00E27D6A"/>
    <w:rsid w:val="00E50995"/>
    <w:rsid w:val="00E52C7D"/>
    <w:rsid w:val="00E54C5C"/>
    <w:rsid w:val="00E839D0"/>
    <w:rsid w:val="00E87272"/>
    <w:rsid w:val="00EC1CF8"/>
    <w:rsid w:val="00EC661E"/>
    <w:rsid w:val="00ED0C9B"/>
    <w:rsid w:val="00F012ED"/>
    <w:rsid w:val="00F142B3"/>
    <w:rsid w:val="00F23B1A"/>
    <w:rsid w:val="00F422FC"/>
    <w:rsid w:val="00F85DA8"/>
    <w:rsid w:val="00FF548E"/>
    <w:rsid w:val="04296CDC"/>
    <w:rsid w:val="05A93661"/>
    <w:rsid w:val="0E00384D"/>
    <w:rsid w:val="184E0FA9"/>
    <w:rsid w:val="1982352C"/>
    <w:rsid w:val="24BD7F36"/>
    <w:rsid w:val="2FF10CF1"/>
    <w:rsid w:val="37C01F9D"/>
    <w:rsid w:val="3A534C0F"/>
    <w:rsid w:val="3BE151BE"/>
    <w:rsid w:val="3DC1190E"/>
    <w:rsid w:val="447E107A"/>
    <w:rsid w:val="44F75425"/>
    <w:rsid w:val="579E64C1"/>
    <w:rsid w:val="6DA348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heme="minorBidi"/>
      <w:color w:val="000000" w:themeColor="text1"/>
      <w:kern w:val="2"/>
      <w:sz w:val="24"/>
      <w:szCs w:val="24"/>
      <w:lang w:val="en-US" w:eastAsia="zh-CN" w:bidi="ar-SA"/>
      <w14:textFill>
        <w14:solidFill>
          <w14:schemeClr w14:val="tx1"/>
        </w14:solidFill>
      </w14:textFill>
      <w14:ligatures w14:val="standardContextual"/>
    </w:rPr>
  </w:style>
  <w:style w:type="paragraph" w:styleId="2">
    <w:name w:val="heading 1"/>
    <w:basedOn w:val="1"/>
    <w:next w:val="1"/>
    <w:link w:val="21"/>
    <w:qFormat/>
    <w:uiPriority w:val="9"/>
    <w:pPr>
      <w:keepNext/>
      <w:keepLines/>
      <w:spacing w:before="480" w:after="80" w:line="278" w:lineRule="auto"/>
      <w:ind w:firstLine="0" w:firstLineChars="0"/>
      <w:jc w:val="left"/>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2"/>
    <w:semiHidden/>
    <w:unhideWhenUsed/>
    <w:qFormat/>
    <w:uiPriority w:val="9"/>
    <w:pPr>
      <w:keepNext/>
      <w:keepLines/>
      <w:spacing w:before="160" w:after="80" w:line="278" w:lineRule="auto"/>
      <w:ind w:firstLine="0" w:firstLineChars="0"/>
      <w:jc w:val="left"/>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semiHidden/>
    <w:unhideWhenUsed/>
    <w:qFormat/>
    <w:uiPriority w:val="9"/>
    <w:pPr>
      <w:keepNext/>
      <w:keepLines/>
      <w:spacing w:before="160" w:after="80" w:line="278" w:lineRule="auto"/>
      <w:ind w:firstLine="0" w:firstLineChars="0"/>
      <w:jc w:val="left"/>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semiHidden/>
    <w:unhideWhenUsed/>
    <w:qFormat/>
    <w:uiPriority w:val="9"/>
    <w:pPr>
      <w:keepNext/>
      <w:keepLines/>
      <w:spacing w:before="80" w:after="40" w:line="278" w:lineRule="auto"/>
      <w:ind w:firstLine="0" w:firstLineChars="0"/>
      <w:jc w:val="left"/>
      <w:outlineLvl w:val="3"/>
    </w:pPr>
    <w:rPr>
      <w:rFonts w:asciiTheme="minorHAnsi" w:hAnsiTheme="minorHAnsi" w:eastAsiaTheme="minorEastAsia"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spacing w:before="80" w:after="40" w:line="278" w:lineRule="auto"/>
      <w:ind w:firstLine="0" w:firstLineChars="0"/>
      <w:jc w:val="left"/>
      <w:outlineLvl w:val="4"/>
    </w:pPr>
    <w:rPr>
      <w:rFonts w:asciiTheme="minorHAnsi" w:hAnsiTheme="minorHAnsi" w:eastAsiaTheme="minorEastAsia" w:cstheme="majorBidi"/>
      <w:color w:val="2F5597" w:themeColor="accent1" w:themeShade="BF"/>
    </w:rPr>
  </w:style>
  <w:style w:type="paragraph" w:styleId="7">
    <w:name w:val="heading 6"/>
    <w:basedOn w:val="1"/>
    <w:next w:val="1"/>
    <w:link w:val="26"/>
    <w:semiHidden/>
    <w:unhideWhenUsed/>
    <w:qFormat/>
    <w:uiPriority w:val="9"/>
    <w:pPr>
      <w:keepNext/>
      <w:keepLines/>
      <w:spacing w:before="40" w:line="278" w:lineRule="auto"/>
      <w:ind w:firstLine="0" w:firstLineChars="0"/>
      <w:jc w:val="left"/>
      <w:outlineLvl w:val="5"/>
    </w:pPr>
    <w:rPr>
      <w:rFonts w:asciiTheme="minorHAnsi" w:hAnsiTheme="minorHAnsi" w:eastAsiaTheme="minorEastAsia" w:cstheme="majorBidi"/>
      <w:b/>
      <w:bCs/>
      <w:color w:val="2F5597" w:themeColor="accent1" w:themeShade="BF"/>
      <w:sz w:val="22"/>
    </w:rPr>
  </w:style>
  <w:style w:type="paragraph" w:styleId="8">
    <w:name w:val="heading 7"/>
    <w:basedOn w:val="1"/>
    <w:next w:val="1"/>
    <w:link w:val="27"/>
    <w:semiHidden/>
    <w:unhideWhenUsed/>
    <w:qFormat/>
    <w:uiPriority w:val="9"/>
    <w:pPr>
      <w:keepNext/>
      <w:keepLines/>
      <w:spacing w:before="40" w:line="278" w:lineRule="auto"/>
      <w:ind w:firstLine="0" w:firstLineChars="0"/>
      <w:jc w:val="left"/>
      <w:outlineLvl w:val="6"/>
    </w:pPr>
    <w:rPr>
      <w:rFonts w:asciiTheme="minorHAnsi" w:hAnsiTheme="minorHAnsi" w:eastAsiaTheme="minorEastAsia" w:cstheme="majorBidi"/>
      <w:b/>
      <w:bCs/>
      <w:color w:val="595959" w:themeColor="text1" w:themeTint="A6"/>
      <w:sz w:val="22"/>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line="278" w:lineRule="auto"/>
      <w:ind w:firstLine="0" w:firstLineChars="0"/>
      <w:jc w:val="left"/>
      <w:outlineLvl w:val="7"/>
    </w:pPr>
    <w:rPr>
      <w:rFonts w:asciiTheme="minorHAnsi" w:hAnsiTheme="minorHAnsi" w:eastAsiaTheme="minorEastAsia" w:cstheme="majorBidi"/>
      <w:color w:val="595959" w:themeColor="text1" w:themeTint="A6"/>
      <w:sz w:val="22"/>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line="278" w:lineRule="auto"/>
      <w:ind w:firstLine="0" w:firstLineChars="0"/>
      <w:jc w:val="left"/>
      <w:outlineLvl w:val="8"/>
    </w:pPr>
    <w:rPr>
      <w:rFonts w:asciiTheme="minorHAnsi" w:hAnsiTheme="minorHAnsi" w:eastAsiaTheme="majorEastAsia" w:cstheme="majorBidi"/>
      <w:color w:val="595959" w:themeColor="text1" w:themeTint="A6"/>
      <w:sz w:val="22"/>
      <w14:textFill>
        <w14:solidFill>
          <w14:schemeClr w14:val="tx1">
            <w14:lumMod w14:val="65000"/>
            <w14:lumOff w14:val="35000"/>
          </w14:schemeClr>
        </w14:solidFill>
      </w14:textFill>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40"/>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9"/>
    <w:unhideWhenUsed/>
    <w:qFormat/>
    <w:uiPriority w:val="99"/>
    <w:pPr>
      <w:tabs>
        <w:tab w:val="center" w:pos="4153"/>
        <w:tab w:val="right" w:pos="8306"/>
      </w:tabs>
      <w:snapToGrid w:val="0"/>
      <w:spacing w:after="160" w:line="240" w:lineRule="auto"/>
      <w:ind w:firstLine="0" w:firstLineChars="0"/>
      <w:jc w:val="center"/>
    </w:pPr>
    <w:rPr>
      <w:rFonts w:asciiTheme="minorHAnsi" w:hAnsiTheme="minorHAnsi" w:eastAsiaTheme="minorEastAsia"/>
      <w:color w:val="auto"/>
      <w:sz w:val="18"/>
      <w:szCs w:val="18"/>
    </w:rPr>
  </w:style>
  <w:style w:type="paragraph" w:styleId="13">
    <w:name w:val="Subtitle"/>
    <w:basedOn w:val="1"/>
    <w:next w:val="1"/>
    <w:link w:val="31"/>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pPr>
      <w:widowControl/>
      <w:spacing w:before="100" w:beforeAutospacing="1" w:after="100" w:afterAutospacing="1" w:line="240" w:lineRule="auto"/>
      <w:ind w:firstLine="0" w:firstLineChars="0"/>
      <w:jc w:val="left"/>
    </w:pPr>
    <w:rPr>
      <w:rFonts w:ascii="宋体" w:hAnsi="宋体" w:cs="宋体"/>
      <w:color w:val="auto"/>
      <w:kern w:val="0"/>
      <w14:ligatures w14:val="none"/>
    </w:rPr>
  </w:style>
  <w:style w:type="paragraph" w:styleId="15">
    <w:name w:val="Title"/>
    <w:basedOn w:val="1"/>
    <w:next w:val="1"/>
    <w:link w:val="30"/>
    <w:qFormat/>
    <w:uiPriority w:val="10"/>
    <w:pPr>
      <w:spacing w:after="80" w:line="240" w:lineRule="auto"/>
      <w:ind w:firstLine="0" w:firstLineChars="0"/>
      <w:contextualSpacing/>
      <w:jc w:val="center"/>
    </w:pPr>
    <w:rPr>
      <w:rFonts w:asciiTheme="majorHAnsi" w:hAnsiTheme="majorHAnsi" w:eastAsiaTheme="majorEastAsia" w:cstheme="majorBidi"/>
      <w:color w:val="auto"/>
      <w:spacing w:val="-10"/>
      <w:kern w:val="28"/>
      <w:sz w:val="56"/>
      <w:szCs w:val="56"/>
    </w:rPr>
  </w:style>
  <w:style w:type="table" w:styleId="17">
    <w:name w:val="Table Grid"/>
    <w:basedOn w:val="16"/>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line number"/>
    <w:basedOn w:val="18"/>
    <w:semiHidden/>
    <w:unhideWhenUsed/>
    <w:qFormat/>
    <w:uiPriority w:val="99"/>
  </w:style>
  <w:style w:type="character" w:styleId="20">
    <w:name w:val="Hyperlink"/>
    <w:basedOn w:val="18"/>
    <w:unhideWhenUsed/>
    <w:qFormat/>
    <w:uiPriority w:val="99"/>
    <w:rPr>
      <w:color w:val="0563C1" w:themeColor="hyperlink"/>
      <w:u w:val="single"/>
      <w14:textFill>
        <w14:solidFill>
          <w14:schemeClr w14:val="hlink"/>
        </w14:solidFill>
      </w14:textFill>
    </w:rPr>
  </w:style>
  <w:style w:type="character" w:customStyle="1" w:styleId="21">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18"/>
    <w:link w:val="5"/>
    <w:semiHidden/>
    <w:qFormat/>
    <w:uiPriority w:val="9"/>
    <w:rPr>
      <w:rFonts w:cstheme="majorBidi"/>
      <w:color w:val="2F5597" w:themeColor="accent1" w:themeShade="BF"/>
      <w:sz w:val="28"/>
      <w:szCs w:val="28"/>
    </w:rPr>
  </w:style>
  <w:style w:type="character" w:customStyle="1" w:styleId="25">
    <w:name w:val="标题 5 字符"/>
    <w:basedOn w:val="18"/>
    <w:link w:val="6"/>
    <w:semiHidden/>
    <w:qFormat/>
    <w:uiPriority w:val="9"/>
    <w:rPr>
      <w:rFonts w:cstheme="majorBidi"/>
      <w:color w:val="2F5597" w:themeColor="accent1" w:themeShade="BF"/>
      <w:sz w:val="24"/>
    </w:rPr>
  </w:style>
  <w:style w:type="character" w:customStyle="1" w:styleId="26">
    <w:name w:val="标题 6 字符"/>
    <w:basedOn w:val="18"/>
    <w:link w:val="7"/>
    <w:semiHidden/>
    <w:qFormat/>
    <w:uiPriority w:val="9"/>
    <w:rPr>
      <w:rFonts w:cstheme="majorBidi"/>
      <w:b/>
      <w:bCs/>
      <w:color w:val="2F5597" w:themeColor="accent1" w:themeShade="BF"/>
    </w:rPr>
  </w:style>
  <w:style w:type="character" w:customStyle="1" w:styleId="27">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line="278" w:lineRule="auto"/>
      <w:ind w:firstLine="0" w:firstLineChars="0"/>
      <w:jc w:val="center"/>
    </w:pPr>
    <w:rPr>
      <w:rFonts w:asciiTheme="minorHAnsi" w:hAnsiTheme="minorHAnsi" w:eastAsiaTheme="minorEastAsia"/>
      <w:i/>
      <w:iCs/>
      <w:color w:val="404040" w:themeColor="text1" w:themeTint="BF"/>
      <w:sz w:val="22"/>
      <w14:textFill>
        <w14:solidFill>
          <w14:schemeClr w14:val="tx1">
            <w14:lumMod w14:val="75000"/>
            <w14:lumOff w14:val="25000"/>
          </w14:schemeClr>
        </w14:solidFill>
      </w14:textFill>
    </w:rPr>
  </w:style>
  <w:style w:type="character" w:customStyle="1" w:styleId="33">
    <w:name w:val="引用 字符"/>
    <w:basedOn w:val="18"/>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spacing w:after="160" w:line="278" w:lineRule="auto"/>
      <w:ind w:left="720" w:firstLine="0" w:firstLineChars="0"/>
      <w:contextualSpacing/>
      <w:jc w:val="left"/>
    </w:pPr>
    <w:rPr>
      <w:rFonts w:asciiTheme="minorHAnsi" w:hAnsiTheme="minorHAnsi" w:eastAsiaTheme="minorEastAsia"/>
      <w:color w:val="auto"/>
      <w:sz w:val="22"/>
    </w:rPr>
  </w:style>
  <w:style w:type="character" w:customStyle="1" w:styleId="35">
    <w:name w:val="明显强调1"/>
    <w:basedOn w:val="18"/>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line="278" w:lineRule="auto"/>
      <w:ind w:left="864" w:right="864" w:firstLine="0" w:firstLineChars="0"/>
      <w:jc w:val="center"/>
    </w:pPr>
    <w:rPr>
      <w:rFonts w:asciiTheme="minorHAnsi" w:hAnsiTheme="minorHAnsi" w:eastAsiaTheme="minorEastAsia"/>
      <w:i/>
      <w:iCs/>
      <w:color w:val="2F5597" w:themeColor="accent1" w:themeShade="BF"/>
      <w:sz w:val="22"/>
    </w:rPr>
  </w:style>
  <w:style w:type="character" w:customStyle="1" w:styleId="37">
    <w:name w:val="明显引用 字符"/>
    <w:basedOn w:val="18"/>
    <w:link w:val="36"/>
    <w:qFormat/>
    <w:uiPriority w:val="30"/>
    <w:rPr>
      <w:i/>
      <w:iCs/>
      <w:color w:val="2F5597" w:themeColor="accent1" w:themeShade="BF"/>
    </w:rPr>
  </w:style>
  <w:style w:type="character" w:customStyle="1" w:styleId="38">
    <w:name w:val="明显参考1"/>
    <w:basedOn w:val="18"/>
    <w:qFormat/>
    <w:uiPriority w:val="32"/>
    <w:rPr>
      <w:b/>
      <w:bCs/>
      <w:smallCaps/>
      <w:color w:val="2F5597" w:themeColor="accent1" w:themeShade="BF"/>
      <w:spacing w:val="5"/>
    </w:rPr>
  </w:style>
  <w:style w:type="character" w:customStyle="1" w:styleId="39">
    <w:name w:val="页眉 字符"/>
    <w:basedOn w:val="18"/>
    <w:link w:val="12"/>
    <w:qFormat/>
    <w:uiPriority w:val="99"/>
    <w:rPr>
      <w:sz w:val="18"/>
      <w:szCs w:val="18"/>
    </w:rPr>
  </w:style>
  <w:style w:type="character" w:customStyle="1" w:styleId="40">
    <w:name w:val="页脚 字符"/>
    <w:basedOn w:val="18"/>
    <w:link w:val="11"/>
    <w:qFormat/>
    <w:uiPriority w:val="99"/>
    <w:rPr>
      <w:sz w:val="18"/>
      <w:szCs w:val="18"/>
    </w:rPr>
  </w:style>
  <w:style w:type="paragraph" w:customStyle="1" w:styleId="41">
    <w:name w:val="EndNote Bibliography Title"/>
    <w:basedOn w:val="1"/>
    <w:link w:val="42"/>
    <w:qFormat/>
    <w:uiPriority w:val="0"/>
    <w:pPr>
      <w:jc w:val="center"/>
    </w:pPr>
    <w:rPr>
      <w:rFonts w:cs="Times New Roman"/>
    </w:rPr>
  </w:style>
  <w:style w:type="character" w:customStyle="1" w:styleId="42">
    <w:name w:val="EndNote Bibliography Title 字符"/>
    <w:basedOn w:val="18"/>
    <w:link w:val="41"/>
    <w:qFormat/>
    <w:uiPriority w:val="0"/>
    <w:rPr>
      <w:rFonts w:ascii="Times New Roman" w:hAnsi="Times New Roman" w:eastAsia="宋体" w:cs="Times New Roman"/>
      <w:color w:val="000000" w:themeColor="text1"/>
      <w:kern w:val="2"/>
      <w:sz w:val="24"/>
      <w:szCs w:val="24"/>
      <w14:textFill>
        <w14:solidFill>
          <w14:schemeClr w14:val="tx1"/>
        </w14:solidFill>
      </w14:textFill>
      <w14:ligatures w14:val="standardContextual"/>
    </w:rPr>
  </w:style>
  <w:style w:type="paragraph" w:customStyle="1" w:styleId="43">
    <w:name w:val="EndNote Bibliography"/>
    <w:basedOn w:val="1"/>
    <w:link w:val="44"/>
    <w:qFormat/>
    <w:uiPriority w:val="0"/>
    <w:pPr>
      <w:spacing w:line="240" w:lineRule="auto"/>
    </w:pPr>
    <w:rPr>
      <w:rFonts w:cs="Times New Roman"/>
    </w:rPr>
  </w:style>
  <w:style w:type="character" w:customStyle="1" w:styleId="44">
    <w:name w:val="EndNote Bibliography 字符"/>
    <w:basedOn w:val="18"/>
    <w:link w:val="43"/>
    <w:qFormat/>
    <w:uiPriority w:val="0"/>
    <w:rPr>
      <w:rFonts w:ascii="Times New Roman" w:hAnsi="Times New Roman" w:eastAsia="宋体" w:cs="Times New Roman"/>
      <w:color w:val="000000" w:themeColor="text1"/>
      <w:kern w:val="2"/>
      <w:sz w:val="24"/>
      <w:szCs w:val="24"/>
      <w14:textFill>
        <w14:solidFill>
          <w14:schemeClr w14:val="tx1"/>
        </w14:solidFill>
      </w14:textFill>
      <w14:ligatures w14:val="standardContextual"/>
    </w:rPr>
  </w:style>
  <w:style w:type="paragraph" w:customStyle="1" w:styleId="45">
    <w:name w:val="图注"/>
    <w:basedOn w:val="1"/>
    <w:link w:val="46"/>
    <w:qFormat/>
    <w:uiPriority w:val="0"/>
    <w:pPr>
      <w:ind w:firstLine="420"/>
      <w:jc w:val="center"/>
    </w:pPr>
    <w:rPr>
      <w:rFonts w:cs="Times New Roman"/>
      <w:color w:val="000000"/>
      <w:sz w:val="21"/>
      <w:szCs w:val="21"/>
    </w:rPr>
  </w:style>
  <w:style w:type="character" w:customStyle="1" w:styleId="46">
    <w:name w:val="图注 字符"/>
    <w:basedOn w:val="18"/>
    <w:link w:val="45"/>
    <w:qFormat/>
    <w:uiPriority w:val="0"/>
    <w:rPr>
      <w:rFonts w:hint="default" w:ascii="Times New Roman" w:hAnsi="Times New Roman" w:eastAsia="宋体" w:cs="Times New Roman"/>
      <w:color w:val="000000"/>
      <w:kern w:val="2"/>
      <w:sz w:val="21"/>
      <w:szCs w:val="21"/>
    </w:rPr>
  </w:style>
  <w:style w:type="character" w:customStyle="1" w:styleId="47">
    <w:name w:val="Unresolved Mention"/>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8FB7F-E7F5-4AB9-80BB-8EEC8A91754B}">
  <ds:schemaRefs/>
</ds:datastoreItem>
</file>

<file path=docProps/app.xml><?xml version="1.0" encoding="utf-8"?>
<Properties xmlns="http://schemas.openxmlformats.org/officeDocument/2006/extended-properties" xmlns:vt="http://schemas.openxmlformats.org/officeDocument/2006/docPropsVTypes">
  <Template>Normal.dotm</Template>
  <Pages>8</Pages>
  <Words>976</Words>
  <Characters>4866</Characters>
  <Lines>425</Lines>
  <Paragraphs>366</Paragraphs>
  <TotalTime>4</TotalTime>
  <ScaleCrop>false</ScaleCrop>
  <LinksUpToDate>false</LinksUpToDate>
  <CharactersWithSpaces>5359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2025-06-19T13:31:00Z</dcterms:created>
  <dc:creator>L I</dc:creator>
  <cp:lastModifiedBy>LI</cp:lastModifiedBy>
  <dcterms:modified xsi:type="dcterms:W3CDTF">2026-07-02T09:27:56Z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eyJoZGlkIjoiY2EyZTliNDFjZTEzOWEyMjlmNGEyYTMyODdjMTkyMzgiLCJ1c2VySWQiOiIxMTI3NzE0OTIxIn0=</vt:lpwstr>
  </property>
  <property fmtid="{D5CDD505-2E9C-101B-9397-08002B2CF9AE}" pid="3" name="KSOProductBuildVer">
    <vt:lpwstr>2052-12.1.0.26895</vt:lpwstr>
  </property>
  <property fmtid="{D5CDD505-2E9C-101B-9397-08002B2CF9AE}" pid="4" name="ICV">
    <vt:lpwstr>EEB265519EDE4E5A95A9E3019B523FE2_13</vt:lpwstr>
  </property>
</Properties>
</file>