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736C" w:rsidRPr="00BF0F2E" w:rsidRDefault="00B1736C" w:rsidP="00B1736C">
      <w:pPr>
        <w:spacing w:before="60" w:after="60" w:line="360" w:lineRule="auto"/>
        <w:jc w:val="both"/>
        <w:rPr>
          <w:rFonts w:asciiTheme="majorHAnsi" w:hAnsiTheme="majorHAnsi" w:cstheme="majorHAnsi"/>
          <w:b/>
          <w:sz w:val="20"/>
          <w:szCs w:val="20"/>
          <w:shd w:val="clear" w:color="auto" w:fill="FFFFFF"/>
        </w:rPr>
      </w:pPr>
      <w:r w:rsidRPr="00BF0F2E">
        <w:rPr>
          <w:rFonts w:asciiTheme="majorHAnsi" w:hAnsiTheme="majorHAnsi" w:cstheme="majorHAnsi"/>
          <w:b/>
          <w:sz w:val="20"/>
          <w:szCs w:val="20"/>
          <w:shd w:val="clear" w:color="auto" w:fill="FFFFFF"/>
        </w:rPr>
        <w:t>Appendix</w:t>
      </w:r>
    </w:p>
    <w:p w:rsidR="00B1736C" w:rsidRPr="00BF0F2E" w:rsidRDefault="00B1736C" w:rsidP="00B1736C">
      <w:pPr>
        <w:spacing w:before="60" w:after="60" w:line="360" w:lineRule="auto"/>
        <w:ind w:right="-188"/>
        <w:rPr>
          <w:rFonts w:asciiTheme="majorHAnsi" w:hAnsiTheme="majorHAnsi" w:cstheme="majorHAnsi"/>
          <w:noProof/>
          <w:sz w:val="20"/>
          <w:szCs w:val="20"/>
        </w:rPr>
      </w:pPr>
      <w:r w:rsidRPr="00BF0F2E">
        <w:rPr>
          <w:rFonts w:asciiTheme="majorHAnsi" w:hAnsiTheme="majorHAnsi" w:cstheme="majorHAnsi"/>
          <w:b/>
          <w:noProof/>
          <w:sz w:val="20"/>
          <w:szCs w:val="20"/>
        </w:rPr>
        <w:t>Table A1</w:t>
      </w:r>
      <w:r w:rsidRPr="00BF0F2E">
        <w:rPr>
          <w:rFonts w:asciiTheme="majorHAnsi" w:hAnsiTheme="majorHAnsi" w:cstheme="majorHAnsi"/>
          <w:noProof/>
          <w:sz w:val="20"/>
          <w:szCs w:val="20"/>
        </w:rPr>
        <w:t>: The optimal location and sizing of DGUs of implemented methods in IEEE 33-bus distribution system</w:t>
      </w:r>
    </w:p>
    <w:tbl>
      <w:tblPr>
        <w:tblW w:w="880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716"/>
        <w:gridCol w:w="5529"/>
        <w:gridCol w:w="1559"/>
      </w:tblGrid>
      <w:tr w:rsidR="00B1736C" w:rsidRPr="00BF0F2E" w:rsidTr="00D67F93">
        <w:trPr>
          <w:trHeight w:val="288"/>
        </w:trPr>
        <w:tc>
          <w:tcPr>
            <w:tcW w:w="17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Applied method</w:t>
            </w:r>
          </w:p>
        </w:tc>
        <w:tc>
          <w:tcPr>
            <w:tcW w:w="552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The optimal solution</w:t>
            </w:r>
          </w:p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(Bus – Size)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Total capacity</w:t>
            </w:r>
          </w:p>
        </w:tc>
      </w:tr>
      <w:tr w:rsidR="00B1736C" w:rsidRPr="00BF0F2E" w:rsidTr="00D67F93">
        <w:trPr>
          <w:trHeight w:val="288"/>
        </w:trPr>
        <w:tc>
          <w:tcPr>
            <w:tcW w:w="1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  <w:tc>
          <w:tcPr>
            <w:tcW w:w="55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</w:tr>
      <w:tr w:rsidR="00B1736C" w:rsidRPr="00BF0F2E" w:rsidTr="00D67F93">
        <w:trPr>
          <w:trHeight w:val="288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GA (</w:t>
            </w:r>
            <w:r w:rsidRPr="00BF0F2E">
              <w:rPr>
                <w:rFonts w:asciiTheme="majorHAnsi" w:hAnsiTheme="majorHAnsi" w:cstheme="majorHAnsi"/>
                <w:sz w:val="20"/>
                <w:szCs w:val="20"/>
                <w:shd w:val="clear" w:color="auto" w:fill="FFFFFF"/>
              </w:rPr>
              <w:t xml:space="preserve">Moradi et al. </w:t>
            </w:r>
            <w:r w:rsidRPr="00BF0F2E">
              <w:rPr>
                <w:rFonts w:asciiTheme="majorHAnsi" w:hAnsiTheme="majorHAnsi" w:cstheme="majorHAnsi"/>
                <w:color w:val="44546A" w:themeColor="text2"/>
                <w:sz w:val="20"/>
                <w:szCs w:val="20"/>
                <w:shd w:val="clear" w:color="auto" w:fill="FFFFFF"/>
              </w:rPr>
              <w:t>2012</w:t>
            </w: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)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Bus 11 - 1.5000 MW; Bus 29 - 0.4228 MW; Bus 30 - 1.0714 MW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2.9942 MW</w:t>
            </w:r>
          </w:p>
        </w:tc>
      </w:tr>
      <w:tr w:rsidR="00B1736C" w:rsidRPr="00BF0F2E" w:rsidTr="00D67F93">
        <w:trPr>
          <w:trHeight w:val="288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  <w:lang w:val="fr-FR"/>
              </w:rPr>
              <w:t xml:space="preserve">PSO </w:t>
            </w: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(</w:t>
            </w:r>
            <w:r w:rsidRPr="00BF0F2E">
              <w:rPr>
                <w:rFonts w:asciiTheme="majorHAnsi" w:hAnsiTheme="majorHAnsi" w:cstheme="majorHAnsi"/>
                <w:sz w:val="20"/>
                <w:szCs w:val="20"/>
                <w:shd w:val="clear" w:color="auto" w:fill="FFFFFF"/>
              </w:rPr>
              <w:t xml:space="preserve">Moradi et al. </w:t>
            </w:r>
            <w:r w:rsidRPr="00BF0F2E">
              <w:rPr>
                <w:rFonts w:asciiTheme="majorHAnsi" w:hAnsiTheme="majorHAnsi" w:cstheme="majorHAnsi"/>
                <w:color w:val="44546A" w:themeColor="text2"/>
                <w:sz w:val="20"/>
                <w:szCs w:val="20"/>
                <w:shd w:val="clear" w:color="auto" w:fill="FFFFFF"/>
              </w:rPr>
              <w:t>2012</w:t>
            </w: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)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Bus 08 - 1.1768 MW; Bus 13 - 0.9816 MW; Bus 32 - 0.8297 MW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2.9881 MW</w:t>
            </w:r>
          </w:p>
        </w:tc>
      </w:tr>
      <w:tr w:rsidR="00B1736C" w:rsidRPr="00BF0F2E" w:rsidTr="00D67F93">
        <w:trPr>
          <w:trHeight w:val="288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GA-PSO (</w:t>
            </w:r>
            <w:r w:rsidRPr="00BF0F2E">
              <w:rPr>
                <w:rFonts w:asciiTheme="majorHAnsi" w:hAnsiTheme="majorHAnsi" w:cstheme="majorHAnsi"/>
                <w:sz w:val="20"/>
                <w:szCs w:val="20"/>
                <w:shd w:val="clear" w:color="auto" w:fill="FFFFFF"/>
              </w:rPr>
              <w:t xml:space="preserve">Moradi et al. </w:t>
            </w:r>
            <w:r w:rsidRPr="00BF0F2E">
              <w:rPr>
                <w:rFonts w:asciiTheme="majorHAnsi" w:hAnsiTheme="majorHAnsi" w:cstheme="majorHAnsi"/>
                <w:color w:val="44546A" w:themeColor="text2"/>
                <w:sz w:val="20"/>
                <w:szCs w:val="20"/>
                <w:shd w:val="clear" w:color="auto" w:fill="FFFFFF"/>
              </w:rPr>
              <w:t>2012</w:t>
            </w: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)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Bus 11 - 0.9250 MW; Bus 16 - 0.8630 MW; Bus 32 - 1.2000 MW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2.9880 MW</w:t>
            </w:r>
          </w:p>
        </w:tc>
      </w:tr>
      <w:tr w:rsidR="00B1736C" w:rsidRPr="00BF0F2E" w:rsidTr="00D67F93">
        <w:trPr>
          <w:trHeight w:val="288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LSF-SA (</w:t>
            </w:r>
            <w:r w:rsidRPr="00BF0F2E">
              <w:rPr>
                <w:rFonts w:asciiTheme="majorHAnsi" w:hAnsiTheme="majorHAnsi" w:cstheme="majorHAnsi"/>
                <w:sz w:val="20"/>
                <w:szCs w:val="20"/>
                <w:shd w:val="clear" w:color="auto" w:fill="FFFFFF"/>
              </w:rPr>
              <w:t xml:space="preserve">Injeti et al. </w:t>
            </w:r>
            <w:r w:rsidRPr="00BF0F2E">
              <w:rPr>
                <w:rFonts w:asciiTheme="majorHAnsi" w:hAnsiTheme="majorHAnsi" w:cstheme="majorHAnsi"/>
                <w:color w:val="44546A" w:themeColor="text2"/>
                <w:sz w:val="20"/>
                <w:szCs w:val="20"/>
                <w:shd w:val="clear" w:color="auto" w:fill="FFFFFF"/>
              </w:rPr>
              <w:t>2013</w:t>
            </w: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)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Bus 06 - 1.1124 MW; Bus 18 - 0.4874 MW; Bus 30 - 0.8679 MW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2.4677 MW</w:t>
            </w:r>
          </w:p>
        </w:tc>
      </w:tr>
      <w:tr w:rsidR="00B1736C" w:rsidRPr="00BF0F2E" w:rsidTr="00D67F93">
        <w:trPr>
          <w:trHeight w:val="288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BFOA (</w:t>
            </w:r>
            <w:r w:rsidRPr="00BF0F2E">
              <w:rPr>
                <w:rFonts w:asciiTheme="majorHAnsi" w:hAnsiTheme="majorHAnsi" w:cstheme="majorHAnsi"/>
                <w:sz w:val="20"/>
                <w:szCs w:val="20"/>
                <w:shd w:val="clear" w:color="auto" w:fill="FFFFFF"/>
              </w:rPr>
              <w:t xml:space="preserve">Devabalaji et al. </w:t>
            </w:r>
            <w:r w:rsidRPr="00BF0F2E">
              <w:rPr>
                <w:rFonts w:asciiTheme="majorHAnsi" w:hAnsiTheme="majorHAnsi" w:cstheme="majorHAnsi"/>
                <w:color w:val="44546A" w:themeColor="text2"/>
                <w:sz w:val="20"/>
                <w:szCs w:val="20"/>
                <w:shd w:val="clear" w:color="auto" w:fill="FFFFFF"/>
              </w:rPr>
              <w:t>2016</w:t>
            </w: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)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Bus 17 - 0.6335 MW; Bus 18 - 0.0908 MW; Bus 33 - 0.9470 MW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1.6713 MW</w:t>
            </w:r>
          </w:p>
        </w:tc>
      </w:tr>
      <w:tr w:rsidR="00B1736C" w:rsidRPr="00BF0F2E" w:rsidTr="00D67F93">
        <w:trPr>
          <w:trHeight w:val="288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BSOA (</w:t>
            </w:r>
            <w:r w:rsidRPr="00BF0F2E">
              <w:rPr>
                <w:rFonts w:asciiTheme="majorHAnsi" w:hAnsiTheme="majorHAnsi" w:cstheme="majorHAnsi"/>
                <w:sz w:val="20"/>
                <w:szCs w:val="20"/>
                <w:shd w:val="clear" w:color="auto" w:fill="FFFFFF"/>
              </w:rPr>
              <w:t xml:space="preserve">El-Fergany et al. </w:t>
            </w:r>
            <w:r w:rsidRPr="00BF0F2E">
              <w:rPr>
                <w:rFonts w:asciiTheme="majorHAnsi" w:hAnsiTheme="majorHAnsi" w:cstheme="majorHAnsi"/>
                <w:color w:val="44546A" w:themeColor="text2"/>
                <w:sz w:val="20"/>
                <w:szCs w:val="20"/>
                <w:shd w:val="clear" w:color="auto" w:fill="FFFFFF"/>
              </w:rPr>
              <w:t>2015</w:t>
            </w: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)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Bus 13 - 0.6320 MW; Bus 28 - 0.4860 MW; Bus 31 - 0.5500 MW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1.6680 MW</w:t>
            </w:r>
          </w:p>
        </w:tc>
      </w:tr>
      <w:tr w:rsidR="00B1736C" w:rsidRPr="00BF0F2E" w:rsidTr="00D67F93">
        <w:trPr>
          <w:trHeight w:val="288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bCs/>
                <w:sz w:val="20"/>
                <w:szCs w:val="20"/>
              </w:rPr>
              <w:t>ABC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Bus 31 - 0.4145 MW, Bus 15 - 0.7179 MW, Bus 26 - 1.0060 MW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2.1384 MW</w:t>
            </w:r>
          </w:p>
        </w:tc>
      </w:tr>
      <w:tr w:rsidR="00B1736C" w:rsidRPr="00BF0F2E" w:rsidTr="00D67F93">
        <w:trPr>
          <w:trHeight w:val="288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bCs/>
                <w:sz w:val="20"/>
                <w:szCs w:val="20"/>
              </w:rPr>
              <w:t>SSA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Bus 13 - 0.6741 MW, Bus 06 - 1.0960 MW, Bus 31 - 0.4514 MW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2.2215 MW</w:t>
            </w:r>
          </w:p>
        </w:tc>
      </w:tr>
      <w:tr w:rsidR="00B1736C" w:rsidRPr="00BF0F2E" w:rsidTr="00D67F93">
        <w:trPr>
          <w:trHeight w:val="288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bCs/>
                <w:sz w:val="20"/>
                <w:szCs w:val="20"/>
              </w:rPr>
              <w:t>EO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Bus 06 - 1.1489 MW, Bus 15 - 0.6147 MW, Bus 31 - 0.4514 MW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2.2150 MW</w:t>
            </w:r>
          </w:p>
        </w:tc>
      </w:tr>
      <w:tr w:rsidR="00B1736C" w:rsidRPr="00BF0F2E" w:rsidTr="00D67F93">
        <w:trPr>
          <w:trHeight w:val="288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bCs/>
                <w:sz w:val="20"/>
                <w:szCs w:val="20"/>
              </w:rPr>
              <w:t>IEO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Bus 31 - 0.4514 MW, Bus 06 - 1.1476 MW, Bus 15 - 0.6153 MW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2.2143 MW</w:t>
            </w:r>
          </w:p>
        </w:tc>
      </w:tr>
    </w:tbl>
    <w:p w:rsidR="00B1736C" w:rsidRPr="00BF0F2E" w:rsidRDefault="00B1736C" w:rsidP="00B1736C">
      <w:pPr>
        <w:spacing w:before="60" w:after="60" w:line="360" w:lineRule="auto"/>
        <w:jc w:val="both"/>
        <w:rPr>
          <w:rFonts w:asciiTheme="majorHAnsi" w:hAnsiTheme="majorHAnsi" w:cstheme="majorHAnsi"/>
          <w:b/>
          <w:sz w:val="20"/>
          <w:szCs w:val="20"/>
          <w:lang w:eastAsia="zh-TW"/>
        </w:rPr>
      </w:pPr>
    </w:p>
    <w:p w:rsidR="00B1736C" w:rsidRPr="00BF0F2E" w:rsidRDefault="00B1736C" w:rsidP="00B1736C">
      <w:pPr>
        <w:spacing w:before="60" w:after="60" w:line="360" w:lineRule="auto"/>
        <w:ind w:right="-188"/>
        <w:rPr>
          <w:rFonts w:asciiTheme="majorHAnsi" w:hAnsiTheme="majorHAnsi" w:cstheme="majorHAnsi"/>
          <w:noProof/>
          <w:sz w:val="20"/>
          <w:szCs w:val="20"/>
        </w:rPr>
      </w:pPr>
      <w:r w:rsidRPr="00BF0F2E">
        <w:rPr>
          <w:rFonts w:asciiTheme="majorHAnsi" w:hAnsiTheme="majorHAnsi" w:cstheme="majorHAnsi"/>
          <w:b/>
          <w:noProof/>
          <w:sz w:val="20"/>
          <w:szCs w:val="20"/>
        </w:rPr>
        <w:t>Table A2</w:t>
      </w:r>
      <w:r w:rsidRPr="00BF0F2E">
        <w:rPr>
          <w:rFonts w:asciiTheme="majorHAnsi" w:hAnsiTheme="majorHAnsi" w:cstheme="majorHAnsi"/>
          <w:noProof/>
          <w:sz w:val="20"/>
          <w:szCs w:val="20"/>
        </w:rPr>
        <w:t>: The optimal location and sizing of DGUs of implemented methods in IEEE 69-bus distribution system</w:t>
      </w:r>
    </w:p>
    <w:tbl>
      <w:tblPr>
        <w:tblW w:w="880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716"/>
        <w:gridCol w:w="5529"/>
        <w:gridCol w:w="1559"/>
      </w:tblGrid>
      <w:tr w:rsidR="00B1736C" w:rsidRPr="00BF0F2E" w:rsidTr="00D67F93">
        <w:trPr>
          <w:trHeight w:val="288"/>
        </w:trPr>
        <w:tc>
          <w:tcPr>
            <w:tcW w:w="17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Applied method</w:t>
            </w:r>
          </w:p>
        </w:tc>
        <w:tc>
          <w:tcPr>
            <w:tcW w:w="552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The optimal solution</w:t>
            </w:r>
          </w:p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(Bus – Size)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1736C" w:rsidRPr="00BF0F2E" w:rsidRDefault="00B1736C" w:rsidP="00D67F93">
            <w:pPr>
              <w:spacing w:after="0" w:line="240" w:lineRule="auto"/>
              <w:ind w:right="-108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Total capacity</w:t>
            </w:r>
          </w:p>
        </w:tc>
      </w:tr>
      <w:tr w:rsidR="00B1736C" w:rsidRPr="00BF0F2E" w:rsidTr="00D67F93">
        <w:trPr>
          <w:trHeight w:val="288"/>
        </w:trPr>
        <w:tc>
          <w:tcPr>
            <w:tcW w:w="1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  <w:tc>
          <w:tcPr>
            <w:tcW w:w="55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736C" w:rsidRPr="00BF0F2E" w:rsidRDefault="00B1736C" w:rsidP="00D67F93">
            <w:pPr>
              <w:spacing w:after="0" w:line="240" w:lineRule="auto"/>
              <w:ind w:right="-108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</w:tr>
      <w:tr w:rsidR="00B1736C" w:rsidRPr="00BF0F2E" w:rsidTr="00D67F93">
        <w:trPr>
          <w:trHeight w:val="288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MOBA (</w:t>
            </w:r>
            <w:r w:rsidRPr="00BF0F2E">
              <w:rPr>
                <w:rFonts w:asciiTheme="majorHAnsi" w:hAnsiTheme="majorHAnsi" w:cstheme="majorHAnsi"/>
                <w:sz w:val="20"/>
                <w:szCs w:val="20"/>
                <w:shd w:val="clear" w:color="auto" w:fill="FFFFFF"/>
              </w:rPr>
              <w:t xml:space="preserve">Prakash et al. </w:t>
            </w:r>
            <w:r w:rsidRPr="00BF0F2E">
              <w:rPr>
                <w:rFonts w:asciiTheme="majorHAnsi" w:hAnsiTheme="majorHAnsi" w:cstheme="majorHAnsi"/>
                <w:color w:val="44546A" w:themeColor="text2"/>
                <w:sz w:val="20"/>
                <w:szCs w:val="20"/>
                <w:shd w:val="clear" w:color="auto" w:fill="FFFFFF"/>
              </w:rPr>
              <w:t>2018</w:t>
            </w: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)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Bus 23 - 0.4000 MW; Bus 61 - 1.2000 MW; Bus 64 - 0.4000 MW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736C" w:rsidRPr="00BF0F2E" w:rsidRDefault="00B1736C" w:rsidP="00D67F93">
            <w:pPr>
              <w:spacing w:after="0" w:line="240" w:lineRule="auto"/>
              <w:ind w:right="-108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2.0000 MW</w:t>
            </w:r>
          </w:p>
        </w:tc>
      </w:tr>
      <w:tr w:rsidR="00B1736C" w:rsidRPr="00BF0F2E" w:rsidTr="00D67F93">
        <w:trPr>
          <w:trHeight w:val="288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GA (</w:t>
            </w:r>
            <w:r w:rsidRPr="00BF0F2E">
              <w:rPr>
                <w:rFonts w:asciiTheme="majorHAnsi" w:hAnsiTheme="majorHAnsi" w:cstheme="majorHAnsi"/>
                <w:sz w:val="20"/>
                <w:szCs w:val="20"/>
                <w:shd w:val="clear" w:color="auto" w:fill="FFFFFF"/>
              </w:rPr>
              <w:t xml:space="preserve">Moradi et al. </w:t>
            </w:r>
            <w:r w:rsidRPr="00BF0F2E">
              <w:rPr>
                <w:rFonts w:asciiTheme="majorHAnsi" w:hAnsiTheme="majorHAnsi" w:cstheme="majorHAnsi"/>
                <w:color w:val="44546A" w:themeColor="text2"/>
                <w:sz w:val="20"/>
                <w:szCs w:val="20"/>
                <w:shd w:val="clear" w:color="auto" w:fill="FFFFFF"/>
              </w:rPr>
              <w:t>2012</w:t>
            </w: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)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Bus 21 - 0.9297 MW; Bus 62 - 1.0752 MW; Bus 64 - 0.9925 MW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736C" w:rsidRPr="00BF0F2E" w:rsidRDefault="00B1736C" w:rsidP="00D67F93">
            <w:pPr>
              <w:spacing w:after="0" w:line="240" w:lineRule="auto"/>
              <w:ind w:right="-108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2.9974 MW</w:t>
            </w:r>
          </w:p>
        </w:tc>
      </w:tr>
      <w:tr w:rsidR="00B1736C" w:rsidRPr="00BF0F2E" w:rsidTr="00D67F93">
        <w:trPr>
          <w:trHeight w:val="288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  <w:lang w:val="fr-FR"/>
              </w:rPr>
              <w:t xml:space="preserve">PSO </w:t>
            </w: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(</w:t>
            </w:r>
            <w:r w:rsidRPr="00BF0F2E">
              <w:rPr>
                <w:rFonts w:asciiTheme="majorHAnsi" w:hAnsiTheme="majorHAnsi" w:cstheme="majorHAnsi"/>
                <w:sz w:val="20"/>
                <w:szCs w:val="20"/>
                <w:shd w:val="clear" w:color="auto" w:fill="FFFFFF"/>
              </w:rPr>
              <w:t xml:space="preserve">Moradi et al. </w:t>
            </w:r>
            <w:r w:rsidRPr="00BF0F2E">
              <w:rPr>
                <w:rFonts w:asciiTheme="majorHAnsi" w:hAnsiTheme="majorHAnsi" w:cstheme="majorHAnsi"/>
                <w:color w:val="44546A" w:themeColor="text2"/>
                <w:sz w:val="20"/>
                <w:szCs w:val="20"/>
                <w:shd w:val="clear" w:color="auto" w:fill="FFFFFF"/>
              </w:rPr>
              <w:t>2012</w:t>
            </w: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)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Bus 17 - 0.9925 MW; Bus 61 - 1.1998 MW; Bus 63 - 0.7956 MW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736C" w:rsidRPr="00BF0F2E" w:rsidRDefault="00B1736C" w:rsidP="00D67F93">
            <w:pPr>
              <w:spacing w:after="0" w:line="240" w:lineRule="auto"/>
              <w:ind w:right="-108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2.9879 MW</w:t>
            </w:r>
          </w:p>
        </w:tc>
      </w:tr>
      <w:tr w:rsidR="00B1736C" w:rsidRPr="00BF0F2E" w:rsidTr="00D67F93">
        <w:trPr>
          <w:trHeight w:val="288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GA-PSO (</w:t>
            </w:r>
            <w:r w:rsidRPr="00BF0F2E">
              <w:rPr>
                <w:rFonts w:asciiTheme="majorHAnsi" w:hAnsiTheme="majorHAnsi" w:cstheme="majorHAnsi"/>
                <w:sz w:val="20"/>
                <w:szCs w:val="20"/>
                <w:shd w:val="clear" w:color="auto" w:fill="FFFFFF"/>
              </w:rPr>
              <w:t xml:space="preserve">Moradi et al. </w:t>
            </w:r>
            <w:r w:rsidRPr="00BF0F2E">
              <w:rPr>
                <w:rFonts w:asciiTheme="majorHAnsi" w:hAnsiTheme="majorHAnsi" w:cstheme="majorHAnsi"/>
                <w:color w:val="44546A" w:themeColor="text2"/>
                <w:sz w:val="20"/>
                <w:szCs w:val="20"/>
                <w:shd w:val="clear" w:color="auto" w:fill="FFFFFF"/>
              </w:rPr>
              <w:t>2012</w:t>
            </w: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)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Bus 21 - 0.9105 MW; Bus 61 - 1.1926 MW; Bus 63 - 0.8849 MW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736C" w:rsidRPr="00BF0F2E" w:rsidRDefault="00B1736C" w:rsidP="00D67F93">
            <w:pPr>
              <w:spacing w:after="0" w:line="240" w:lineRule="auto"/>
              <w:ind w:right="-108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2.9880 MW</w:t>
            </w:r>
          </w:p>
        </w:tc>
      </w:tr>
      <w:tr w:rsidR="00B1736C" w:rsidRPr="00BF0F2E" w:rsidTr="00D67F93">
        <w:trPr>
          <w:trHeight w:val="288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LSF-SA (</w:t>
            </w:r>
            <w:r w:rsidRPr="00BF0F2E">
              <w:rPr>
                <w:rFonts w:asciiTheme="majorHAnsi" w:hAnsiTheme="majorHAnsi" w:cstheme="majorHAnsi"/>
                <w:sz w:val="20"/>
                <w:szCs w:val="20"/>
                <w:shd w:val="clear" w:color="auto" w:fill="FFFFFF"/>
              </w:rPr>
              <w:t xml:space="preserve">Injeti et al. </w:t>
            </w:r>
            <w:r w:rsidRPr="00BF0F2E">
              <w:rPr>
                <w:rFonts w:asciiTheme="majorHAnsi" w:hAnsiTheme="majorHAnsi" w:cstheme="majorHAnsi"/>
                <w:color w:val="44546A" w:themeColor="text2"/>
                <w:sz w:val="20"/>
                <w:szCs w:val="20"/>
                <w:shd w:val="clear" w:color="auto" w:fill="FFFFFF"/>
              </w:rPr>
              <w:t>2013</w:t>
            </w: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)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Bus 18 - 0.4204 MW; Bus 60 - 1.3311 MW; Bus 65 - 0.4298 MW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736C" w:rsidRPr="00BF0F2E" w:rsidRDefault="00B1736C" w:rsidP="00D67F93">
            <w:pPr>
              <w:spacing w:after="0" w:line="240" w:lineRule="auto"/>
              <w:ind w:right="-108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2.1813 MW</w:t>
            </w:r>
          </w:p>
        </w:tc>
      </w:tr>
      <w:tr w:rsidR="00B1736C" w:rsidRPr="00BF0F2E" w:rsidTr="00D67F93">
        <w:trPr>
          <w:trHeight w:val="288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BFOA (</w:t>
            </w:r>
            <w:r w:rsidRPr="00BF0F2E">
              <w:rPr>
                <w:rFonts w:asciiTheme="majorHAnsi" w:hAnsiTheme="majorHAnsi" w:cstheme="majorHAnsi"/>
                <w:sz w:val="20"/>
                <w:szCs w:val="20"/>
                <w:shd w:val="clear" w:color="auto" w:fill="FFFFFF"/>
              </w:rPr>
              <w:t xml:space="preserve">Devabalaji et al. </w:t>
            </w:r>
            <w:r w:rsidRPr="00BF0F2E">
              <w:rPr>
                <w:rFonts w:asciiTheme="majorHAnsi" w:hAnsiTheme="majorHAnsi" w:cstheme="majorHAnsi"/>
                <w:color w:val="44546A" w:themeColor="text2"/>
                <w:sz w:val="20"/>
                <w:szCs w:val="20"/>
                <w:shd w:val="clear" w:color="auto" w:fill="FFFFFF"/>
              </w:rPr>
              <w:t>2016</w:t>
            </w: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)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Bus 27 - 0.2954 MW; Bus 61 - 1.3451 MW; Bus 65 - 0.4476 MW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736C" w:rsidRPr="00BF0F2E" w:rsidRDefault="00B1736C" w:rsidP="00D67F93">
            <w:pPr>
              <w:spacing w:after="0" w:line="240" w:lineRule="auto"/>
              <w:ind w:right="-108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2.0881 MW</w:t>
            </w:r>
          </w:p>
        </w:tc>
      </w:tr>
      <w:tr w:rsidR="00B1736C" w:rsidRPr="00BF0F2E" w:rsidTr="00D67F93">
        <w:trPr>
          <w:trHeight w:val="288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 xml:space="preserve">HSA (Rao et al. </w:t>
            </w:r>
            <w:r w:rsidRPr="00BF0F2E">
              <w:rPr>
                <w:rFonts w:asciiTheme="majorHAnsi" w:hAnsiTheme="majorHAnsi" w:cstheme="majorHAnsi"/>
                <w:color w:val="44546A" w:themeColor="text2"/>
                <w:sz w:val="20"/>
                <w:szCs w:val="20"/>
              </w:rPr>
              <w:t>2013</w:t>
            </w: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)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Bus 63 - 1.3024 MW; Bus 64 - 0.3690 MW; Bus 65 - 0.1018 MW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736C" w:rsidRPr="00BF0F2E" w:rsidRDefault="00B1736C" w:rsidP="00D67F93">
            <w:pPr>
              <w:spacing w:after="0" w:line="240" w:lineRule="auto"/>
              <w:ind w:right="-108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1.7732 MW</w:t>
            </w:r>
          </w:p>
        </w:tc>
      </w:tr>
      <w:tr w:rsidR="00B1736C" w:rsidRPr="00BF0F2E" w:rsidTr="00D67F93">
        <w:trPr>
          <w:trHeight w:val="288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bCs/>
                <w:sz w:val="20"/>
                <w:szCs w:val="20"/>
              </w:rPr>
              <w:t>ABC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Bus 64 - 0.4699 MW, Bus 61 - 1.1743 MW, Bus 20 - 0.4019 MW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736C" w:rsidRPr="00BF0F2E" w:rsidRDefault="00B1736C" w:rsidP="00D67F93">
            <w:pPr>
              <w:spacing w:after="0" w:line="240" w:lineRule="auto"/>
              <w:ind w:right="-108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2.0461 MW</w:t>
            </w:r>
          </w:p>
        </w:tc>
      </w:tr>
      <w:tr w:rsidR="00B1736C" w:rsidRPr="00BF0F2E" w:rsidTr="00D67F93">
        <w:trPr>
          <w:trHeight w:val="288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bCs/>
                <w:sz w:val="20"/>
                <w:szCs w:val="20"/>
              </w:rPr>
              <w:t>SSA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Bus 17 - 0.2953 MW, Bus 12 - 0.2012 MW, Bus 61 - 1.6200 MW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736C" w:rsidRPr="00BF0F2E" w:rsidRDefault="00B1736C" w:rsidP="00D67F93">
            <w:pPr>
              <w:spacing w:after="0" w:line="240" w:lineRule="auto"/>
              <w:ind w:right="-108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2.1165 MW</w:t>
            </w:r>
          </w:p>
        </w:tc>
      </w:tr>
      <w:tr w:rsidR="00B1736C" w:rsidRPr="00BF0F2E" w:rsidTr="00D67F93">
        <w:trPr>
          <w:trHeight w:val="288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bCs/>
                <w:sz w:val="20"/>
                <w:szCs w:val="20"/>
              </w:rPr>
              <w:t>EO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Bus 18 - 0.4249 MW, Bus 64 - 0.1927 MW, Bus 61 - 1.4790 MW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736C" w:rsidRPr="00BF0F2E" w:rsidRDefault="00B1736C" w:rsidP="00D67F93">
            <w:pPr>
              <w:spacing w:after="0" w:line="240" w:lineRule="auto"/>
              <w:ind w:right="-108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2.0966 MW</w:t>
            </w:r>
          </w:p>
        </w:tc>
      </w:tr>
      <w:tr w:rsidR="00B1736C" w:rsidRPr="00BF0F2E" w:rsidTr="00D67F93">
        <w:trPr>
          <w:trHeight w:val="288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bCs/>
                <w:sz w:val="20"/>
                <w:szCs w:val="20"/>
              </w:rPr>
              <w:t>IEO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Bus 61 - 1.3765 MW, Bus 18 - 0.4260 MW, Bus 64 - 0.2896 MW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1736C" w:rsidRPr="00BF0F2E" w:rsidRDefault="00B1736C" w:rsidP="00D67F93">
            <w:pPr>
              <w:spacing w:after="0" w:line="240" w:lineRule="auto"/>
              <w:ind w:right="-108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2.0921 MW</w:t>
            </w:r>
          </w:p>
        </w:tc>
      </w:tr>
    </w:tbl>
    <w:p w:rsidR="00B1736C" w:rsidRPr="00BF0F2E" w:rsidRDefault="00B1736C" w:rsidP="00B1736C">
      <w:pPr>
        <w:spacing w:before="60" w:after="60" w:line="360" w:lineRule="auto"/>
        <w:jc w:val="both"/>
        <w:rPr>
          <w:rFonts w:asciiTheme="majorHAnsi" w:hAnsiTheme="majorHAnsi" w:cstheme="majorHAnsi"/>
          <w:b/>
          <w:sz w:val="20"/>
          <w:szCs w:val="20"/>
          <w:lang w:eastAsia="zh-TW"/>
        </w:rPr>
      </w:pPr>
    </w:p>
    <w:p w:rsidR="00B1736C" w:rsidRDefault="00B1736C" w:rsidP="00B1736C">
      <w:pPr>
        <w:spacing w:before="60" w:after="60" w:line="360" w:lineRule="auto"/>
        <w:ind w:right="-188"/>
        <w:rPr>
          <w:rFonts w:asciiTheme="majorHAnsi" w:hAnsiTheme="majorHAnsi" w:cstheme="majorHAnsi"/>
          <w:b/>
          <w:noProof/>
          <w:sz w:val="20"/>
          <w:szCs w:val="20"/>
        </w:rPr>
      </w:pPr>
    </w:p>
    <w:p w:rsidR="00B1736C" w:rsidRDefault="00B1736C" w:rsidP="00B1736C">
      <w:pPr>
        <w:spacing w:before="60" w:after="60" w:line="360" w:lineRule="auto"/>
        <w:ind w:right="-188"/>
        <w:rPr>
          <w:rFonts w:asciiTheme="majorHAnsi" w:hAnsiTheme="majorHAnsi" w:cstheme="majorHAnsi"/>
          <w:b/>
          <w:noProof/>
          <w:sz w:val="20"/>
          <w:szCs w:val="20"/>
        </w:rPr>
      </w:pPr>
    </w:p>
    <w:p w:rsidR="00B1736C" w:rsidRDefault="00B1736C" w:rsidP="00B1736C">
      <w:pPr>
        <w:spacing w:before="60" w:after="60" w:line="360" w:lineRule="auto"/>
        <w:ind w:right="-188"/>
        <w:rPr>
          <w:rFonts w:asciiTheme="majorHAnsi" w:hAnsiTheme="majorHAnsi" w:cstheme="majorHAnsi"/>
          <w:b/>
          <w:noProof/>
          <w:sz w:val="20"/>
          <w:szCs w:val="20"/>
        </w:rPr>
      </w:pPr>
    </w:p>
    <w:p w:rsidR="00B1736C" w:rsidRPr="00BF0F2E" w:rsidRDefault="00B1736C" w:rsidP="00B1736C">
      <w:pPr>
        <w:spacing w:before="60" w:after="60" w:line="360" w:lineRule="auto"/>
        <w:ind w:right="-188"/>
        <w:rPr>
          <w:rFonts w:asciiTheme="majorHAnsi" w:hAnsiTheme="majorHAnsi" w:cstheme="majorHAnsi"/>
          <w:noProof/>
          <w:sz w:val="20"/>
          <w:szCs w:val="20"/>
        </w:rPr>
      </w:pPr>
      <w:r w:rsidRPr="00BF0F2E">
        <w:rPr>
          <w:rFonts w:asciiTheme="majorHAnsi" w:hAnsiTheme="majorHAnsi" w:cstheme="majorHAnsi"/>
          <w:b/>
          <w:noProof/>
          <w:sz w:val="20"/>
          <w:szCs w:val="20"/>
        </w:rPr>
        <w:t>Table A3</w:t>
      </w:r>
      <w:r w:rsidRPr="00BF0F2E">
        <w:rPr>
          <w:rFonts w:asciiTheme="majorHAnsi" w:hAnsiTheme="majorHAnsi" w:cstheme="majorHAnsi"/>
          <w:noProof/>
          <w:sz w:val="20"/>
          <w:szCs w:val="20"/>
        </w:rPr>
        <w:t>: The optimal location and sizing of DGUs of implemented methods in IEEE 85-bus distribution system</w:t>
      </w:r>
    </w:p>
    <w:tbl>
      <w:tblPr>
        <w:tblW w:w="880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716"/>
        <w:gridCol w:w="5529"/>
        <w:gridCol w:w="1559"/>
      </w:tblGrid>
      <w:tr w:rsidR="00B1736C" w:rsidRPr="00BF0F2E" w:rsidTr="00D67F93">
        <w:trPr>
          <w:trHeight w:val="288"/>
        </w:trPr>
        <w:tc>
          <w:tcPr>
            <w:tcW w:w="17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lastRenderedPageBreak/>
              <w:t>Applied method</w:t>
            </w:r>
          </w:p>
        </w:tc>
        <w:tc>
          <w:tcPr>
            <w:tcW w:w="552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The optimal solution</w:t>
            </w:r>
          </w:p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(Bus – Size)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Total capacity</w:t>
            </w:r>
          </w:p>
        </w:tc>
      </w:tr>
      <w:tr w:rsidR="00B1736C" w:rsidRPr="00BF0F2E" w:rsidTr="00D67F93">
        <w:trPr>
          <w:trHeight w:val="288"/>
        </w:trPr>
        <w:tc>
          <w:tcPr>
            <w:tcW w:w="1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  <w:tc>
          <w:tcPr>
            <w:tcW w:w="55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</w:tr>
      <w:tr w:rsidR="00B1736C" w:rsidRPr="00BF0F2E" w:rsidTr="00D67F93">
        <w:trPr>
          <w:trHeight w:val="288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bCs/>
                <w:sz w:val="20"/>
                <w:szCs w:val="20"/>
              </w:rPr>
              <w:t>ABC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Bus 63 - 0.9256 MW, Bus 35 - 0.6860 MW, Bus 11 - 0.4142 MW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2.0258 MW</w:t>
            </w:r>
          </w:p>
        </w:tc>
      </w:tr>
      <w:tr w:rsidR="00B1736C" w:rsidRPr="00BF0F2E" w:rsidTr="00D67F93">
        <w:trPr>
          <w:trHeight w:val="288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bCs/>
                <w:sz w:val="20"/>
                <w:szCs w:val="20"/>
              </w:rPr>
              <w:t>SSA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Bus 72 - 0.5458 MW, Bus 11 - 0.5891 MW, Bus 34 - 0.8474 MW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1.9823 MW</w:t>
            </w:r>
          </w:p>
        </w:tc>
      </w:tr>
      <w:tr w:rsidR="00B1736C" w:rsidRPr="00BF0F2E" w:rsidTr="00D67F93">
        <w:trPr>
          <w:trHeight w:val="288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bCs/>
                <w:sz w:val="20"/>
                <w:szCs w:val="20"/>
              </w:rPr>
              <w:t>EO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Bus 67 - 0.6688 MW, Bus 34 - 0.8022 MW, Bus 11 - 0.5067 MW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1.9777 MW</w:t>
            </w:r>
          </w:p>
        </w:tc>
      </w:tr>
      <w:tr w:rsidR="00B1736C" w:rsidRPr="00BF0F2E" w:rsidTr="00D67F93">
        <w:trPr>
          <w:trHeight w:val="288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bCs/>
                <w:sz w:val="20"/>
                <w:szCs w:val="20"/>
              </w:rPr>
              <w:t>IEO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36C" w:rsidRPr="00BF0F2E" w:rsidRDefault="00B1736C" w:rsidP="00D67F93">
            <w:p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Bus 67 - 0.5990 MW, Bus 11 - 0.5798 MW, Bus 34 - 0.7987 MW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736C" w:rsidRPr="00BF0F2E" w:rsidRDefault="00B1736C" w:rsidP="00D67F93">
            <w:pPr>
              <w:spacing w:after="0"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F0F2E">
              <w:rPr>
                <w:rFonts w:asciiTheme="majorHAnsi" w:hAnsiTheme="majorHAnsi" w:cstheme="majorHAnsi"/>
                <w:sz w:val="20"/>
                <w:szCs w:val="20"/>
              </w:rPr>
              <w:t>1.9775 MW</w:t>
            </w:r>
          </w:p>
        </w:tc>
      </w:tr>
    </w:tbl>
    <w:p w:rsidR="00B1736C" w:rsidRPr="00BF0F2E" w:rsidRDefault="00B1736C" w:rsidP="00B1736C">
      <w:pPr>
        <w:spacing w:before="60" w:after="60" w:line="360" w:lineRule="auto"/>
        <w:jc w:val="both"/>
        <w:rPr>
          <w:rFonts w:asciiTheme="majorHAnsi" w:hAnsiTheme="majorHAnsi" w:cstheme="majorHAnsi"/>
          <w:b/>
          <w:sz w:val="20"/>
          <w:szCs w:val="20"/>
          <w:lang w:eastAsia="zh-TW"/>
        </w:rPr>
      </w:pPr>
    </w:p>
    <w:p w:rsidR="00B1736C" w:rsidRPr="00BF0F2E" w:rsidRDefault="00B1736C" w:rsidP="00B1736C">
      <w:pPr>
        <w:spacing w:before="60" w:after="60" w:line="360" w:lineRule="auto"/>
        <w:jc w:val="both"/>
        <w:rPr>
          <w:rFonts w:asciiTheme="majorHAnsi" w:hAnsiTheme="majorHAnsi" w:cstheme="majorHAnsi"/>
          <w:sz w:val="20"/>
          <w:szCs w:val="20"/>
        </w:rPr>
      </w:pPr>
    </w:p>
    <w:p w:rsidR="00000F57" w:rsidRDefault="00B1736C">
      <w:bookmarkStart w:id="0" w:name="_GoBack"/>
      <w:bookmarkEnd w:id="0"/>
    </w:p>
    <w:sectPr w:rsidR="00000F57" w:rsidSect="001821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36C"/>
    <w:rsid w:val="0007695B"/>
    <w:rsid w:val="005615C6"/>
    <w:rsid w:val="005E078B"/>
    <w:rsid w:val="007D4061"/>
    <w:rsid w:val="008B4EED"/>
    <w:rsid w:val="00B03778"/>
    <w:rsid w:val="00B1736C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B99264-3D35-412F-B30B-0BC2016F3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736C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401</Words>
  <Characters>2291</Characters>
  <Application>Microsoft Office Word</Application>
  <DocSecurity>0</DocSecurity>
  <Lines>19</Lines>
  <Paragraphs>5</Paragraphs>
  <ScaleCrop>false</ScaleCrop>
  <Company>Springer Nature IT</Company>
  <LinksUpToDate>false</LinksUpToDate>
  <CharactersWithSpaces>2687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2022-09-27T15:54:00Z</dcterms:created>
  <dcterms:modified xsi:type="dcterms:W3CDTF">2022-09-27T15:54:00Z</dcterms:modified>
</cp:coreProperties>
</file>