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C02" w:rsidRDefault="00206CEF" w:rsidP="00405F99">
      <w:pPr>
        <w:spacing w:beforeLines="50" w:before="156" w:afterLines="50" w:after="156" w:line="360" w:lineRule="auto"/>
        <w:rPr>
          <w:rFonts w:ascii="Times New Roman" w:hAnsi="Times New Roman" w:cs="Times New Roman"/>
          <w:b/>
          <w:bCs/>
          <w:sz w:val="36"/>
          <w:szCs w:val="36"/>
        </w:rPr>
      </w:pPr>
      <w:r w:rsidRPr="00206CEF">
        <w:rPr>
          <w:rFonts w:ascii="Times New Roman" w:hAnsi="Times New Roman" w:cs="Times New Roman"/>
          <w:b/>
          <w:bCs/>
          <w:sz w:val="36"/>
          <w:szCs w:val="36"/>
        </w:rPr>
        <w:t>Water-induced supramolecular self-assembly of porphyrin integrated with multivalent metal–organic framework for enhanced electrochemiluminescence and ultrasensitive aptasensing of 4-fluoromethamphetamine</w:t>
      </w:r>
    </w:p>
    <w:p w:rsidR="00EE393A" w:rsidRDefault="00EE393A" w:rsidP="00405F99">
      <w:pPr>
        <w:spacing w:beforeLines="50" w:before="156" w:afterLines="50" w:after="156" w:line="360" w:lineRule="auto"/>
        <w:rPr>
          <w:rFonts w:ascii="Times New Roman" w:eastAsia="宋体" w:hAnsi="Times New Roman" w:cs="Times New Roman"/>
          <w:i/>
          <w:iCs/>
          <w:color w:val="000000" w:themeColor="text1"/>
          <w:sz w:val="24"/>
          <w:szCs w:val="24"/>
          <w:shd w:val="clear" w:color="auto" w:fill="FFFFFF"/>
          <w:vertAlign w:val="superscript"/>
        </w:rPr>
      </w:pPr>
      <w:r w:rsidRPr="00F62D47">
        <w:rPr>
          <w:rFonts w:ascii="Times New Roman" w:eastAsia="宋体" w:hAnsi="Times New Roman" w:cs="Times New Roman"/>
          <w:i/>
          <w:iCs/>
          <w:color w:val="000000" w:themeColor="text1"/>
          <w:sz w:val="24"/>
          <w:szCs w:val="24"/>
          <w:shd w:val="clear" w:color="auto" w:fill="FFFFFF"/>
        </w:rPr>
        <w:t xml:space="preserve">Bingxue Fan </w:t>
      </w:r>
      <w:r w:rsidRPr="00F62D47">
        <w:rPr>
          <w:rFonts w:ascii="Times New Roman" w:eastAsia="宋体" w:hAnsi="Times New Roman" w:cs="Times New Roman"/>
          <w:i/>
          <w:iCs/>
          <w:color w:val="000000" w:themeColor="text1"/>
          <w:sz w:val="24"/>
          <w:szCs w:val="24"/>
          <w:shd w:val="clear" w:color="auto" w:fill="FFFFFF"/>
          <w:vertAlign w:val="superscript"/>
        </w:rPr>
        <w:t>a</w:t>
      </w:r>
      <w:r w:rsidRPr="00F62D47">
        <w:rPr>
          <w:rFonts w:ascii="Times New Roman" w:hAnsi="Times New Roman" w:cs="Times New Roman"/>
          <w:i/>
          <w:iCs/>
          <w:color w:val="000000" w:themeColor="text1"/>
          <w:sz w:val="24"/>
          <w:szCs w:val="24"/>
          <w:vertAlign w:val="superscript"/>
        </w:rPr>
        <w:t>,b</w:t>
      </w:r>
      <w:r w:rsidRPr="00F62D47">
        <w:rPr>
          <w:rFonts w:ascii="Times New Roman" w:eastAsia="宋体" w:hAnsi="Times New Roman" w:cs="Times New Roman"/>
          <w:i/>
          <w:iCs/>
          <w:color w:val="000000" w:themeColor="text1"/>
          <w:sz w:val="24"/>
          <w:szCs w:val="24"/>
          <w:shd w:val="clear" w:color="auto" w:fill="FFFFFF"/>
        </w:rPr>
        <w:t xml:space="preserve">, Ding Jiang </w:t>
      </w:r>
      <w:r w:rsidRPr="00F62D47">
        <w:rPr>
          <w:rFonts w:ascii="Times New Roman" w:eastAsia="宋体" w:hAnsi="Times New Roman" w:cs="Times New Roman"/>
          <w:i/>
          <w:iCs/>
          <w:color w:val="000000" w:themeColor="text1"/>
          <w:sz w:val="24"/>
          <w:szCs w:val="24"/>
          <w:shd w:val="clear" w:color="auto" w:fill="FFFFFF"/>
          <w:vertAlign w:val="superscript"/>
        </w:rPr>
        <w:t>a</w:t>
      </w:r>
      <w:r w:rsidRPr="00F62D47">
        <w:rPr>
          <w:rFonts w:ascii="Times New Roman" w:eastAsia="宋体" w:hAnsi="Times New Roman" w:cs="Times New Roman"/>
          <w:i/>
          <w:iCs/>
          <w:color w:val="000000" w:themeColor="text1"/>
          <w:sz w:val="24"/>
          <w:szCs w:val="24"/>
          <w:shd w:val="clear" w:color="auto" w:fill="FFFFFF"/>
        </w:rPr>
        <w:t xml:space="preserve">, Yuan Ni </w:t>
      </w:r>
      <w:r w:rsidRPr="00F62D47">
        <w:rPr>
          <w:rFonts w:ascii="Times New Roman" w:eastAsia="宋体" w:hAnsi="Times New Roman" w:cs="Times New Roman"/>
          <w:i/>
          <w:iCs/>
          <w:color w:val="000000" w:themeColor="text1"/>
          <w:sz w:val="24"/>
          <w:szCs w:val="24"/>
          <w:shd w:val="clear" w:color="auto" w:fill="FFFFFF"/>
          <w:vertAlign w:val="superscript"/>
        </w:rPr>
        <w:t>a</w:t>
      </w:r>
      <w:r w:rsidRPr="00F62D47">
        <w:rPr>
          <w:rFonts w:ascii="Times New Roman" w:eastAsia="宋体" w:hAnsi="Times New Roman" w:cs="Times New Roman"/>
          <w:i/>
          <w:iCs/>
          <w:color w:val="000000" w:themeColor="text1"/>
          <w:sz w:val="24"/>
          <w:szCs w:val="24"/>
          <w:shd w:val="clear" w:color="auto" w:fill="FFFFFF"/>
        </w:rPr>
        <w:t xml:space="preserve">, </w:t>
      </w:r>
      <w:r w:rsidRPr="008F42DA">
        <w:rPr>
          <w:rFonts w:ascii="Times New Roman" w:eastAsia="宋体" w:hAnsi="Times New Roman" w:cs="Times New Roman"/>
          <w:i/>
          <w:iCs/>
          <w:color w:val="000000" w:themeColor="text1"/>
          <w:sz w:val="24"/>
          <w:szCs w:val="24"/>
          <w:shd w:val="clear" w:color="auto" w:fill="FFFFFF"/>
        </w:rPr>
        <w:t>Tengfei Meng</w:t>
      </w:r>
      <w:r w:rsidRPr="00F62D47">
        <w:rPr>
          <w:rFonts w:ascii="Times New Roman" w:eastAsia="宋体" w:hAnsi="Times New Roman" w:cs="Times New Roman"/>
          <w:i/>
          <w:iCs/>
          <w:color w:val="000000" w:themeColor="text1"/>
          <w:sz w:val="24"/>
          <w:szCs w:val="24"/>
          <w:shd w:val="clear" w:color="auto" w:fill="FFFFFF"/>
        </w:rPr>
        <w:t xml:space="preserve"> </w:t>
      </w:r>
      <w:r w:rsidRPr="00F62D47">
        <w:rPr>
          <w:rFonts w:ascii="Times New Roman" w:eastAsia="宋体" w:hAnsi="Times New Roman" w:cs="Times New Roman"/>
          <w:i/>
          <w:iCs/>
          <w:color w:val="000000" w:themeColor="text1"/>
          <w:sz w:val="24"/>
          <w:szCs w:val="24"/>
          <w:shd w:val="clear" w:color="auto" w:fill="FFFFFF"/>
          <w:vertAlign w:val="superscript"/>
        </w:rPr>
        <w:t>a</w:t>
      </w:r>
      <w:r w:rsidRPr="00F62D47">
        <w:rPr>
          <w:rFonts w:ascii="Times New Roman" w:eastAsia="宋体" w:hAnsi="Times New Roman" w:cs="Times New Roman"/>
          <w:i/>
          <w:iCs/>
          <w:color w:val="000000" w:themeColor="text1"/>
          <w:sz w:val="24"/>
          <w:szCs w:val="24"/>
          <w:shd w:val="clear" w:color="auto" w:fill="FFFFFF"/>
        </w:rPr>
        <w:t>,</w:t>
      </w:r>
      <w:r w:rsidRPr="008F42DA">
        <w:rPr>
          <w:rFonts w:ascii="Times New Roman" w:eastAsia="宋体" w:hAnsi="Times New Roman" w:cs="Times New Roman"/>
          <w:i/>
          <w:iCs/>
          <w:color w:val="000000" w:themeColor="text1"/>
          <w:sz w:val="24"/>
          <w:szCs w:val="24"/>
          <w:shd w:val="clear" w:color="auto" w:fill="FFFFFF"/>
        </w:rPr>
        <w:t xml:space="preserve"> </w:t>
      </w:r>
      <w:r w:rsidRPr="00F62D47">
        <w:rPr>
          <w:rFonts w:ascii="Times New Roman" w:eastAsia="宋体" w:hAnsi="Times New Roman" w:cs="Times New Roman"/>
          <w:i/>
          <w:iCs/>
          <w:color w:val="000000" w:themeColor="text1"/>
          <w:sz w:val="24"/>
          <w:szCs w:val="24"/>
          <w:shd w:val="clear" w:color="auto" w:fill="FFFFFF"/>
        </w:rPr>
        <w:t xml:space="preserve">Zheng Sun </w:t>
      </w:r>
      <w:r w:rsidRPr="00F62D47">
        <w:rPr>
          <w:rFonts w:ascii="Times New Roman" w:eastAsia="宋体" w:hAnsi="Times New Roman" w:cs="Times New Roman"/>
          <w:i/>
          <w:iCs/>
          <w:color w:val="000000" w:themeColor="text1"/>
          <w:sz w:val="24"/>
          <w:szCs w:val="24"/>
          <w:shd w:val="clear" w:color="auto" w:fill="FFFFFF"/>
          <w:vertAlign w:val="superscript"/>
        </w:rPr>
        <w:t>c</w:t>
      </w:r>
      <w:r w:rsidRPr="00F62D47">
        <w:rPr>
          <w:rFonts w:ascii="Times New Roman" w:eastAsia="宋体" w:hAnsi="Times New Roman" w:cs="Times New Roman"/>
          <w:i/>
          <w:iCs/>
          <w:color w:val="000000" w:themeColor="text1"/>
          <w:sz w:val="24"/>
          <w:szCs w:val="24"/>
          <w:shd w:val="clear" w:color="auto" w:fill="FFFFFF"/>
        </w:rPr>
        <w:t xml:space="preserve">, Haibo Li </w:t>
      </w:r>
      <w:r w:rsidRPr="00F62D47">
        <w:rPr>
          <w:rFonts w:ascii="Times New Roman" w:eastAsia="宋体" w:hAnsi="Times New Roman" w:cs="Times New Roman"/>
          <w:i/>
          <w:iCs/>
          <w:color w:val="000000" w:themeColor="text1"/>
          <w:sz w:val="24"/>
          <w:szCs w:val="24"/>
          <w:shd w:val="clear" w:color="auto" w:fill="FFFFFF"/>
          <w:vertAlign w:val="superscript"/>
        </w:rPr>
        <w:t>c</w:t>
      </w:r>
      <w:r w:rsidRPr="00F62D47">
        <w:rPr>
          <w:rFonts w:ascii="Times New Roman" w:eastAsia="宋体" w:hAnsi="Times New Roman" w:cs="Times New Roman"/>
          <w:i/>
          <w:iCs/>
          <w:color w:val="000000" w:themeColor="text1"/>
          <w:sz w:val="24"/>
          <w:szCs w:val="24"/>
          <w:shd w:val="clear" w:color="auto" w:fill="FFFFFF"/>
        </w:rPr>
        <w:t xml:space="preserve">, </w:t>
      </w:r>
      <w:r w:rsidRPr="00F62D47">
        <w:rPr>
          <w:rFonts w:ascii="Times New Roman" w:hAnsi="Times New Roman" w:cs="Times New Roman"/>
          <w:i/>
          <w:iCs/>
          <w:color w:val="000000" w:themeColor="text1"/>
          <w:sz w:val="24"/>
          <w:szCs w:val="24"/>
        </w:rPr>
        <w:t xml:space="preserve">Wenchang Wang </w:t>
      </w:r>
      <w:r w:rsidRPr="00F62D47">
        <w:rPr>
          <w:rFonts w:ascii="Times New Roman" w:hAnsi="Times New Roman" w:cs="Times New Roman"/>
          <w:i/>
          <w:iCs/>
          <w:color w:val="000000" w:themeColor="text1"/>
          <w:sz w:val="24"/>
          <w:szCs w:val="24"/>
          <w:vertAlign w:val="superscript"/>
        </w:rPr>
        <w:t>a</w:t>
      </w:r>
      <w:r w:rsidRPr="00F62D47">
        <w:rPr>
          <w:rFonts w:ascii="Times New Roman" w:eastAsia="宋体" w:hAnsi="Times New Roman" w:cs="Times New Roman"/>
          <w:i/>
          <w:iCs/>
          <w:color w:val="000000" w:themeColor="text1"/>
          <w:sz w:val="24"/>
          <w:szCs w:val="24"/>
          <w:shd w:val="clear" w:color="auto" w:fill="FFFFFF"/>
        </w:rPr>
        <w:t xml:space="preserve">, Zhidong Chen </w:t>
      </w:r>
      <w:r w:rsidRPr="00F62D47">
        <w:rPr>
          <w:rFonts w:ascii="Times New Roman" w:eastAsia="宋体" w:hAnsi="Times New Roman" w:cs="Times New Roman"/>
          <w:i/>
          <w:iCs/>
          <w:color w:val="000000" w:themeColor="text1"/>
          <w:sz w:val="24"/>
          <w:szCs w:val="24"/>
          <w:shd w:val="clear" w:color="auto" w:fill="FFFFFF"/>
          <w:vertAlign w:val="superscript"/>
        </w:rPr>
        <w:t>a</w:t>
      </w:r>
      <w:r w:rsidRPr="00F62D47">
        <w:rPr>
          <w:rFonts w:ascii="Times New Roman" w:hAnsi="Times New Roman" w:cs="Times New Roman"/>
          <w:i/>
          <w:iCs/>
          <w:color w:val="000000" w:themeColor="text1"/>
          <w:sz w:val="24"/>
          <w:szCs w:val="24"/>
          <w:vertAlign w:val="superscript"/>
        </w:rPr>
        <w:t>,b</w:t>
      </w:r>
      <w:r w:rsidRPr="00F62D47">
        <w:rPr>
          <w:rFonts w:ascii="Times New Roman" w:eastAsia="宋体" w:hAnsi="Times New Roman" w:cs="Times New Roman"/>
          <w:i/>
          <w:iCs/>
          <w:color w:val="000000" w:themeColor="text1"/>
          <w:sz w:val="24"/>
          <w:szCs w:val="24"/>
          <w:shd w:val="clear" w:color="auto" w:fill="FFFFFF"/>
          <w:vertAlign w:val="superscript"/>
        </w:rPr>
        <w:t>*</w:t>
      </w:r>
    </w:p>
    <w:p w:rsidR="00405F99" w:rsidRPr="00716A55" w:rsidRDefault="00405F99" w:rsidP="00405F99">
      <w:pPr>
        <w:spacing w:beforeLines="50" w:before="156" w:afterLines="50" w:after="156" w:line="360" w:lineRule="auto"/>
        <w:rPr>
          <w:rFonts w:ascii="Times New Roman" w:eastAsia="微软雅黑" w:hAnsi="Times New Roman" w:cs="Times New Roman"/>
          <w:i/>
          <w:iCs/>
          <w:color w:val="000000"/>
          <w:kern w:val="0"/>
          <w:sz w:val="24"/>
          <w:szCs w:val="24"/>
        </w:rPr>
      </w:pPr>
      <w:r w:rsidRPr="00716A55">
        <w:rPr>
          <w:rFonts w:ascii="Times New Roman" w:eastAsia="微软雅黑" w:hAnsi="Times New Roman" w:cs="Times New Roman"/>
          <w:i/>
          <w:iCs/>
          <w:color w:val="000000"/>
          <w:sz w:val="24"/>
          <w:szCs w:val="24"/>
          <w:vertAlign w:val="superscript"/>
        </w:rPr>
        <w:t>a</w:t>
      </w:r>
      <w:r w:rsidRPr="00716A55">
        <w:rPr>
          <w:rFonts w:ascii="Times New Roman" w:eastAsia="微软雅黑" w:hAnsi="Times New Roman" w:cs="Times New Roman"/>
          <w:i/>
          <w:iCs/>
          <w:color w:val="000000"/>
          <w:kern w:val="0"/>
          <w:sz w:val="24"/>
          <w:szCs w:val="24"/>
        </w:rPr>
        <w:t xml:space="preserve"> Jiangsu Key Laboratory of Advanced Catalytic Materials and Technology, School of Petrochemical Engineering, Changzhou University, Changzhou, Jiangsu, 213164, P. R. China </w:t>
      </w:r>
    </w:p>
    <w:p w:rsidR="00405F99" w:rsidRPr="00716A55" w:rsidRDefault="00405F99" w:rsidP="00405F99">
      <w:pPr>
        <w:pStyle w:val="a7"/>
        <w:spacing w:beforeLines="50" w:before="156" w:beforeAutospacing="0" w:afterLines="50" w:after="156" w:afterAutospacing="0" w:line="360" w:lineRule="auto"/>
        <w:jc w:val="both"/>
        <w:rPr>
          <w:rFonts w:ascii="Times New Roman" w:eastAsia="微软雅黑" w:hAnsi="Times New Roman" w:cs="Times New Roman"/>
          <w:i/>
          <w:iCs/>
          <w:color w:val="000000"/>
        </w:rPr>
      </w:pPr>
      <w:r w:rsidRPr="00716A55">
        <w:rPr>
          <w:rFonts w:ascii="Times New Roman" w:eastAsia="微软雅黑" w:hAnsi="Times New Roman" w:cs="Times New Roman"/>
          <w:i/>
          <w:iCs/>
          <w:color w:val="000000"/>
          <w:vertAlign w:val="superscript"/>
        </w:rPr>
        <w:t xml:space="preserve">b </w:t>
      </w:r>
      <w:r w:rsidRPr="00716A55">
        <w:rPr>
          <w:rFonts w:ascii="Times New Roman" w:eastAsia="微软雅黑" w:hAnsi="Times New Roman" w:cs="Times New Roman"/>
          <w:i/>
          <w:iCs/>
          <w:color w:val="000000"/>
        </w:rPr>
        <w:t>Changzhou University Huaide College, Jingjiang 214500, China</w:t>
      </w:r>
    </w:p>
    <w:p w:rsidR="00405F99" w:rsidRPr="00716A55" w:rsidRDefault="00405F99" w:rsidP="00405F99">
      <w:pPr>
        <w:pStyle w:val="a7"/>
        <w:spacing w:beforeLines="50" w:before="156" w:beforeAutospacing="0" w:afterLines="50" w:after="156" w:afterAutospacing="0" w:line="360" w:lineRule="auto"/>
        <w:jc w:val="both"/>
        <w:rPr>
          <w:rFonts w:ascii="Times New Roman" w:eastAsia="微软雅黑" w:hAnsi="Times New Roman" w:cs="Times New Roman"/>
          <w:i/>
          <w:iCs/>
          <w:color w:val="000000"/>
        </w:rPr>
      </w:pPr>
      <w:r w:rsidRPr="00716A55">
        <w:rPr>
          <w:rFonts w:ascii="Times New Roman" w:eastAsia="微软雅黑" w:hAnsi="Times New Roman" w:cs="Times New Roman"/>
          <w:i/>
          <w:iCs/>
          <w:color w:val="000000"/>
          <w:vertAlign w:val="superscript"/>
        </w:rPr>
        <w:t xml:space="preserve">c </w:t>
      </w:r>
      <w:r w:rsidRPr="00716A55">
        <w:rPr>
          <w:rFonts w:ascii="Times New Roman" w:eastAsia="微软雅黑" w:hAnsi="Times New Roman" w:cs="Times New Roman"/>
          <w:i/>
          <w:iCs/>
          <w:color w:val="000000"/>
        </w:rPr>
        <w:t>Institute of Forensic Science, Changzhou Municipal Security Bureau, Changzhou</w:t>
      </w:r>
    </w:p>
    <w:p w:rsidR="00405F99" w:rsidRPr="00716A55" w:rsidRDefault="00405F99" w:rsidP="00405F99">
      <w:pPr>
        <w:pStyle w:val="a7"/>
        <w:spacing w:beforeLines="50" w:before="156" w:beforeAutospacing="0" w:afterLines="50" w:after="156" w:afterAutospacing="0" w:line="360" w:lineRule="auto"/>
        <w:jc w:val="both"/>
        <w:rPr>
          <w:rFonts w:ascii="Times New Roman" w:eastAsia="微软雅黑" w:hAnsi="Times New Roman" w:cs="Times New Roman"/>
          <w:i/>
          <w:iCs/>
          <w:color w:val="000000"/>
        </w:rPr>
      </w:pPr>
      <w:r w:rsidRPr="00716A55">
        <w:rPr>
          <w:rFonts w:ascii="Times New Roman" w:eastAsia="微软雅黑" w:hAnsi="Times New Roman" w:cs="Times New Roman"/>
          <w:i/>
          <w:iCs/>
          <w:color w:val="000000"/>
        </w:rPr>
        <w:t>213164, China</w:t>
      </w:r>
    </w:p>
    <w:p w:rsidR="005B7AA4" w:rsidRPr="002F4AAC" w:rsidRDefault="00405F99" w:rsidP="00405F99">
      <w:pPr>
        <w:pStyle w:val="a7"/>
        <w:spacing w:beforeLines="50" w:before="156" w:beforeAutospacing="0" w:afterLines="50" w:after="156" w:afterAutospacing="0" w:line="360" w:lineRule="auto"/>
        <w:jc w:val="both"/>
        <w:rPr>
          <w:rFonts w:ascii="Times New Roman" w:eastAsia="微软雅黑" w:hAnsi="Times New Roman" w:cs="Times New Roman"/>
          <w:i/>
          <w:color w:val="000000"/>
        </w:rPr>
      </w:pPr>
      <w:r w:rsidRPr="00716A55">
        <w:rPr>
          <w:rFonts w:ascii="Times New Roman" w:eastAsia="微软雅黑" w:hAnsi="Times New Roman" w:cs="Times New Roman"/>
          <w:i/>
          <w:iCs/>
          <w:color w:val="000000"/>
          <w:vertAlign w:val="superscript"/>
        </w:rPr>
        <w:t>*</w:t>
      </w:r>
      <w:r w:rsidRPr="00716A55">
        <w:rPr>
          <w:rFonts w:ascii="Times New Roman" w:eastAsia="微软雅黑" w:hAnsi="Times New Roman" w:cs="Times New Roman"/>
          <w:i/>
          <w:iCs/>
          <w:color w:val="000000"/>
        </w:rPr>
        <w:t>e-mail: zdchen@cczu.edu.cn (Z. Chen)</w:t>
      </w:r>
    </w:p>
    <w:p w:rsidR="005B7AA4" w:rsidRDefault="00893FF8">
      <w:pPr>
        <w:widowControl/>
        <w:jc w:val="left"/>
        <w:rPr>
          <w:rFonts w:ascii="Times New Roman" w:eastAsia="宋体" w:hAnsi="Times New Roman" w:cs="Times New Roman"/>
        </w:rPr>
      </w:pPr>
      <w:r>
        <w:rPr>
          <w:rFonts w:ascii="Times New Roman" w:eastAsia="宋体" w:hAnsi="Times New Roman" w:cs="Times New Roman"/>
        </w:rPr>
        <w:br w:type="page"/>
      </w:r>
    </w:p>
    <w:p w:rsidR="005B7AA4" w:rsidRPr="00860AF3" w:rsidRDefault="00893FF8">
      <w:pPr>
        <w:jc w:val="center"/>
        <w:rPr>
          <w:rFonts w:ascii="Times New Roman" w:eastAsia="微软雅黑" w:hAnsi="Times New Roman" w:cs="Times New Roman"/>
          <w:b/>
          <w:color w:val="000000"/>
          <w:sz w:val="28"/>
          <w:szCs w:val="28"/>
        </w:rPr>
      </w:pPr>
      <w:r w:rsidRPr="00860AF3">
        <w:rPr>
          <w:rFonts w:ascii="Times New Roman" w:eastAsia="微软雅黑" w:hAnsi="Times New Roman" w:cs="Times New Roman"/>
          <w:b/>
          <w:color w:val="000000"/>
          <w:sz w:val="28"/>
          <w:szCs w:val="28"/>
        </w:rPr>
        <w:lastRenderedPageBreak/>
        <w:t>Catalogue</w:t>
      </w:r>
    </w:p>
    <w:p w:rsidR="00CD4954" w:rsidRDefault="00893FF8">
      <w:pPr>
        <w:spacing w:line="500" w:lineRule="exact"/>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t>Reagents .................................................................................................. S3 Apparatus ...................................................................</w:t>
      </w:r>
      <w:r w:rsidR="00CD4954">
        <w:rPr>
          <w:rFonts w:ascii="Times New Roman" w:eastAsia="微软雅黑" w:hAnsi="Times New Roman" w:cs="Times New Roman"/>
          <w:color w:val="000000"/>
          <w:sz w:val="28"/>
          <w:szCs w:val="28"/>
        </w:rPr>
        <w:t>............................. S3</w:t>
      </w:r>
      <w:r>
        <w:rPr>
          <w:rFonts w:ascii="Times New Roman" w:eastAsia="微软雅黑" w:hAnsi="Times New Roman" w:cs="Times New Roman"/>
          <w:color w:val="000000"/>
          <w:sz w:val="28"/>
          <w:szCs w:val="28"/>
        </w:rPr>
        <w:t xml:space="preserve"> </w:t>
      </w:r>
      <w:r w:rsidR="00CD4954" w:rsidRPr="00CD4954">
        <w:rPr>
          <w:rFonts w:ascii="Times New Roman" w:eastAsia="微软雅黑" w:hAnsi="Times New Roman" w:cs="Times New Roman"/>
          <w:color w:val="000000"/>
          <w:sz w:val="28"/>
          <w:szCs w:val="28"/>
        </w:rPr>
        <w:t>Preparation of MMS</w:t>
      </w:r>
      <w:r w:rsidR="00CD4954">
        <w:rPr>
          <w:rFonts w:ascii="Times New Roman" w:eastAsia="微软雅黑" w:hAnsi="Times New Roman" w:cs="Times New Roman"/>
          <w:color w:val="000000"/>
          <w:sz w:val="28"/>
          <w:szCs w:val="28"/>
        </w:rPr>
        <w:t xml:space="preserve"> </w:t>
      </w:r>
      <w:r>
        <w:rPr>
          <w:rFonts w:ascii="Times New Roman" w:eastAsia="微软雅黑" w:hAnsi="Times New Roman" w:cs="Times New Roman"/>
          <w:color w:val="000000"/>
          <w:sz w:val="28"/>
          <w:szCs w:val="28"/>
        </w:rPr>
        <w:t>...........</w:t>
      </w:r>
      <w:r w:rsidR="00CD4954">
        <w:rPr>
          <w:rFonts w:ascii="Times New Roman" w:eastAsia="微软雅黑" w:hAnsi="Times New Roman" w:cs="Times New Roman"/>
          <w:color w:val="000000"/>
          <w:sz w:val="28"/>
          <w:szCs w:val="28"/>
        </w:rPr>
        <w:t>.....</w:t>
      </w:r>
      <w:r>
        <w:rPr>
          <w:rFonts w:ascii="Times New Roman" w:eastAsia="微软雅黑" w:hAnsi="Times New Roman" w:cs="Times New Roman"/>
          <w:color w:val="000000"/>
          <w:sz w:val="28"/>
          <w:szCs w:val="28"/>
        </w:rPr>
        <w:t>..................................</w:t>
      </w:r>
      <w:r w:rsidR="00CD4954">
        <w:rPr>
          <w:rFonts w:ascii="Times New Roman" w:eastAsia="微软雅黑" w:hAnsi="Times New Roman" w:cs="Times New Roman"/>
          <w:color w:val="000000"/>
          <w:sz w:val="28"/>
          <w:szCs w:val="28"/>
        </w:rPr>
        <w:t>............................. S4</w:t>
      </w:r>
      <w:r>
        <w:rPr>
          <w:rFonts w:ascii="Times New Roman" w:eastAsia="微软雅黑" w:hAnsi="Times New Roman" w:cs="Times New Roman"/>
          <w:color w:val="000000"/>
          <w:sz w:val="28"/>
          <w:szCs w:val="28"/>
        </w:rPr>
        <w:t xml:space="preserve"> </w:t>
      </w:r>
    </w:p>
    <w:p w:rsidR="00CD4954" w:rsidRDefault="00CD4954">
      <w:pPr>
        <w:spacing w:line="500" w:lineRule="exact"/>
        <w:rPr>
          <w:rFonts w:ascii="Times New Roman" w:eastAsia="微软雅黑" w:hAnsi="Times New Roman" w:cs="Times New Roman"/>
          <w:color w:val="000000"/>
          <w:sz w:val="28"/>
          <w:szCs w:val="28"/>
        </w:rPr>
      </w:pPr>
      <w:r w:rsidRPr="00CD4954">
        <w:rPr>
          <w:rFonts w:ascii="Times New Roman" w:eastAsia="微软雅黑" w:hAnsi="Times New Roman" w:cs="Times New Roman"/>
          <w:color w:val="000000"/>
          <w:sz w:val="28"/>
          <w:szCs w:val="28"/>
        </w:rPr>
        <w:t xml:space="preserve">Preparation of DNA-Cy7 </w:t>
      </w:r>
      <w:r>
        <w:rPr>
          <w:rFonts w:ascii="Times New Roman" w:eastAsia="微软雅黑" w:hAnsi="Times New Roman" w:cs="Times New Roman"/>
          <w:color w:val="000000"/>
          <w:sz w:val="28"/>
          <w:szCs w:val="28"/>
        </w:rPr>
        <w:t>............................</w:t>
      </w:r>
      <w:r w:rsidRPr="00CD4954">
        <w:rPr>
          <w:rFonts w:ascii="Times New Roman" w:eastAsia="微软雅黑" w:hAnsi="Times New Roman" w:cs="Times New Roman"/>
          <w:color w:val="000000"/>
          <w:sz w:val="28"/>
          <w:szCs w:val="28"/>
        </w:rPr>
        <w:t>..................</w:t>
      </w:r>
      <w:r>
        <w:rPr>
          <w:rFonts w:ascii="Times New Roman" w:eastAsia="微软雅黑" w:hAnsi="Times New Roman" w:cs="Times New Roman"/>
          <w:color w:val="000000"/>
          <w:sz w:val="28"/>
          <w:szCs w:val="28"/>
        </w:rPr>
        <w:t>.......................... S</w:t>
      </w:r>
      <w:r w:rsidR="00A66B2E">
        <w:rPr>
          <w:rFonts w:ascii="Times New Roman" w:eastAsia="微软雅黑" w:hAnsi="Times New Roman" w:cs="Times New Roman"/>
          <w:color w:val="000000"/>
          <w:sz w:val="28"/>
          <w:szCs w:val="28"/>
        </w:rPr>
        <w:t>5</w:t>
      </w:r>
      <w:r>
        <w:rPr>
          <w:rFonts w:ascii="Times New Roman" w:eastAsia="微软雅黑" w:hAnsi="Times New Roman" w:cs="Times New Roman"/>
          <w:color w:val="000000"/>
          <w:sz w:val="28"/>
          <w:szCs w:val="28"/>
        </w:rPr>
        <w:t xml:space="preserve"> </w:t>
      </w:r>
    </w:p>
    <w:p w:rsidR="005B7AA4" w:rsidRDefault="00893FF8">
      <w:pPr>
        <w:spacing w:line="500" w:lineRule="exact"/>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t>ECL Testing Conditions</w:t>
      </w:r>
      <w:r w:rsidR="00CD4954">
        <w:rPr>
          <w:rFonts w:ascii="Times New Roman" w:eastAsia="微软雅黑" w:hAnsi="Times New Roman" w:cs="Times New Roman"/>
          <w:color w:val="000000"/>
          <w:sz w:val="28"/>
          <w:szCs w:val="28"/>
        </w:rPr>
        <w:t xml:space="preserve"> ...</w:t>
      </w:r>
      <w:r>
        <w:rPr>
          <w:rFonts w:ascii="Times New Roman" w:eastAsia="微软雅黑" w:hAnsi="Times New Roman" w:cs="Times New Roman"/>
          <w:color w:val="000000"/>
          <w:sz w:val="28"/>
          <w:szCs w:val="28"/>
        </w:rPr>
        <w:t>....................................................................... S5</w:t>
      </w:r>
      <w:r w:rsidR="00CD4954">
        <w:rPr>
          <w:rFonts w:ascii="Times New Roman" w:eastAsia="微软雅黑" w:hAnsi="Times New Roman" w:cs="Times New Roman"/>
          <w:color w:val="000000"/>
          <w:sz w:val="28"/>
          <w:szCs w:val="28"/>
        </w:rPr>
        <w:t xml:space="preserve"> </w:t>
      </w:r>
    </w:p>
    <w:p w:rsidR="005B7AA4" w:rsidRDefault="00893FF8">
      <w:pPr>
        <w:spacing w:line="500" w:lineRule="exact"/>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t>Measurement of ECL spectra ............................................................... S5 Real sample preparation .............................................</w:t>
      </w:r>
      <w:r w:rsidR="00A66B2E">
        <w:rPr>
          <w:rFonts w:ascii="Times New Roman" w:eastAsia="微软雅黑" w:hAnsi="Times New Roman" w:cs="Times New Roman"/>
          <w:color w:val="000000"/>
          <w:sz w:val="28"/>
          <w:szCs w:val="28"/>
        </w:rPr>
        <w:t>............................. S5</w:t>
      </w:r>
      <w:r>
        <w:rPr>
          <w:rFonts w:ascii="Times New Roman" w:eastAsia="微软雅黑" w:hAnsi="Times New Roman" w:cs="Times New Roman"/>
          <w:color w:val="000000"/>
          <w:sz w:val="28"/>
          <w:szCs w:val="28"/>
        </w:rPr>
        <w:t xml:space="preserve"> ECL and EIS measurement ...................................................................... S6 Figure S1 ................................................................................................. S7 Figure S2.................................................................................................. S8 Figure S3 ............................................................................................... S9 Figure S4 ............................................................................................... S10 Figure S5 ............................................................................................... S11 Figure S6 ............................................................................................... S12 Figure S7 ............................................................................................... S13 Figure S8 ............................................................................................... S14 Figure S9 ............................................................................................... S15 Figure S10 .................................................................</w:t>
      </w:r>
      <w:r w:rsidR="00DB56FA">
        <w:rPr>
          <w:rFonts w:ascii="Times New Roman" w:eastAsia="微软雅黑" w:hAnsi="Times New Roman" w:cs="Times New Roman"/>
          <w:color w:val="000000"/>
          <w:sz w:val="28"/>
          <w:szCs w:val="28"/>
        </w:rPr>
        <w:t>................</w:t>
      </w:r>
      <w:r w:rsidR="009D1925">
        <w:rPr>
          <w:rFonts w:ascii="Times New Roman" w:eastAsia="微软雅黑" w:hAnsi="Times New Roman" w:cs="Times New Roman"/>
          <w:color w:val="000000"/>
          <w:sz w:val="28"/>
          <w:szCs w:val="28"/>
        </w:rPr>
        <w:t>............ S16</w:t>
      </w:r>
      <w:r>
        <w:rPr>
          <w:rFonts w:ascii="Times New Roman" w:eastAsia="微软雅黑" w:hAnsi="Times New Roman" w:cs="Times New Roman"/>
          <w:color w:val="000000"/>
          <w:sz w:val="28"/>
          <w:szCs w:val="28"/>
        </w:rPr>
        <w:t xml:space="preserve"> Table S1 .....................................................................</w:t>
      </w:r>
      <w:r w:rsidR="009D1925">
        <w:rPr>
          <w:rFonts w:ascii="Times New Roman" w:eastAsia="微软雅黑" w:hAnsi="Times New Roman" w:cs="Times New Roman"/>
          <w:color w:val="000000"/>
          <w:sz w:val="28"/>
          <w:szCs w:val="28"/>
        </w:rPr>
        <w:t>............................ S17</w:t>
      </w:r>
      <w:r>
        <w:rPr>
          <w:rFonts w:ascii="Times New Roman" w:eastAsia="微软雅黑" w:hAnsi="Times New Roman" w:cs="Times New Roman"/>
          <w:color w:val="000000"/>
          <w:sz w:val="28"/>
          <w:szCs w:val="28"/>
        </w:rPr>
        <w:t xml:space="preserve"> References .................................................................</w:t>
      </w:r>
      <w:r w:rsidR="001B6B98">
        <w:rPr>
          <w:rFonts w:ascii="Times New Roman" w:eastAsia="微软雅黑" w:hAnsi="Times New Roman" w:cs="Times New Roman"/>
          <w:color w:val="000000"/>
          <w:sz w:val="28"/>
          <w:szCs w:val="28"/>
        </w:rPr>
        <w:t>............................ S18</w:t>
      </w:r>
      <w:r>
        <w:rPr>
          <w:rFonts w:ascii="Times New Roman" w:eastAsia="微软雅黑" w:hAnsi="Times New Roman" w:cs="Times New Roman"/>
          <w:color w:val="000000"/>
          <w:sz w:val="28"/>
          <w:szCs w:val="28"/>
        </w:rPr>
        <w:t xml:space="preserve"> </w:t>
      </w:r>
    </w:p>
    <w:p w:rsidR="005B7AA4" w:rsidRDefault="00893FF8">
      <w:pPr>
        <w:widowControl/>
        <w:jc w:val="left"/>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br w:type="page"/>
      </w:r>
    </w:p>
    <w:p w:rsidR="005B7AA4" w:rsidRDefault="00893FF8">
      <w:pPr>
        <w:spacing w:beforeLines="50" w:before="156" w:afterLines="50" w:after="156"/>
        <w:rPr>
          <w:rFonts w:ascii="Times New Roman" w:eastAsia="微软雅黑" w:hAnsi="Times New Roman" w:cs="Times New Roman"/>
          <w:b/>
          <w:color w:val="000000"/>
          <w:sz w:val="28"/>
          <w:szCs w:val="28"/>
        </w:rPr>
      </w:pPr>
      <w:r>
        <w:rPr>
          <w:rFonts w:ascii="Times New Roman" w:eastAsia="微软雅黑" w:hAnsi="Times New Roman" w:cs="Times New Roman"/>
          <w:b/>
          <w:color w:val="000000"/>
          <w:sz w:val="28"/>
          <w:szCs w:val="28"/>
        </w:rPr>
        <w:lastRenderedPageBreak/>
        <w:t>Experimental section</w:t>
      </w:r>
    </w:p>
    <w:p w:rsidR="005B7AA4" w:rsidRDefault="00893FF8">
      <w:pPr>
        <w:spacing w:beforeLines="50" w:before="156" w:afterLines="50" w:after="156"/>
        <w:outlineLvl w:val="0"/>
        <w:rPr>
          <w:rFonts w:ascii="Times New Roman" w:eastAsia="微软雅黑" w:hAnsi="Times New Roman" w:cs="Times New Roman"/>
          <w:b/>
          <w:color w:val="000000"/>
          <w:sz w:val="24"/>
          <w:szCs w:val="24"/>
        </w:rPr>
      </w:pPr>
      <w:r>
        <w:rPr>
          <w:rFonts w:ascii="Times New Roman" w:eastAsia="微软雅黑" w:hAnsi="Times New Roman" w:cs="Times New Roman"/>
          <w:b/>
          <w:color w:val="000000"/>
          <w:sz w:val="24"/>
          <w:szCs w:val="24"/>
        </w:rPr>
        <w:t>Reagents</w:t>
      </w:r>
    </w:p>
    <w:p w:rsidR="005B7AA4" w:rsidRDefault="006847A0">
      <w:pPr>
        <w:spacing w:line="360" w:lineRule="auto"/>
        <w:rPr>
          <w:rFonts w:ascii="Times New Roman" w:eastAsia="微软雅黑" w:hAnsi="Times New Roman" w:cs="Times New Roman"/>
          <w:color w:val="000000"/>
          <w:sz w:val="24"/>
          <w:szCs w:val="24"/>
        </w:rPr>
      </w:pPr>
      <w:r w:rsidRPr="006847A0">
        <w:rPr>
          <w:rFonts w:ascii="Times New Roman" w:eastAsia="微软雅黑" w:hAnsi="Times New Roman" w:cs="Times New Roman"/>
          <w:color w:val="000000"/>
          <w:sz w:val="24"/>
          <w:szCs w:val="24"/>
        </w:rPr>
        <w:t>Tetrakis(4-carboxyphenyl)porphyrin (TCPP)</w:t>
      </w:r>
      <w:r w:rsidR="00893FF8">
        <w:rPr>
          <w:rFonts w:ascii="Times New Roman" w:eastAsia="微软雅黑" w:hAnsi="Times New Roman" w:cs="Times New Roman"/>
          <w:color w:val="000000"/>
          <w:sz w:val="24"/>
          <w:szCs w:val="24"/>
        </w:rPr>
        <w:t>,</w:t>
      </w:r>
      <w:r w:rsidR="00893FF8">
        <w:rPr>
          <w:rFonts w:ascii="Segoe UI" w:hAnsi="Segoe UI" w:cs="Segoe UI"/>
          <w:color w:val="0F1115"/>
          <w:shd w:val="clear" w:color="auto" w:fill="FFFFFF"/>
        </w:rPr>
        <w:t xml:space="preserve"> </w:t>
      </w:r>
      <w:r w:rsidR="00AD6709" w:rsidRPr="00AD6709">
        <w:rPr>
          <w:rFonts w:ascii="Times New Roman" w:eastAsia="微软雅黑" w:hAnsi="Times New Roman" w:cs="Times New Roman"/>
          <w:color w:val="000000"/>
          <w:sz w:val="24"/>
          <w:szCs w:val="24"/>
        </w:rPr>
        <w:t>Iron(III) chloride hexahydrate (FeCl</w:t>
      </w:r>
      <w:r w:rsidR="001A25FF" w:rsidRPr="001A25FF">
        <w:rPr>
          <w:rFonts w:ascii="Times New Roman" w:eastAsia="微软雅黑" w:hAnsi="Times New Roman" w:cs="Times New Roman"/>
          <w:color w:val="000000"/>
          <w:sz w:val="24"/>
          <w:szCs w:val="24"/>
          <w:vertAlign w:val="subscript"/>
        </w:rPr>
        <w:t>3</w:t>
      </w:r>
      <w:r w:rsidR="00AD6709" w:rsidRPr="00AD6709">
        <w:rPr>
          <w:rFonts w:ascii="Times New Roman" w:eastAsia="微软雅黑" w:hAnsi="Times New Roman" w:cs="Times New Roman"/>
          <w:color w:val="000000"/>
          <w:sz w:val="24"/>
          <w:szCs w:val="24"/>
        </w:rPr>
        <w:t>·6H</w:t>
      </w:r>
      <w:r w:rsidR="001A25FF" w:rsidRPr="001A25FF">
        <w:rPr>
          <w:rFonts w:ascii="Times New Roman" w:eastAsia="微软雅黑" w:hAnsi="Times New Roman" w:cs="Times New Roman"/>
          <w:color w:val="000000"/>
          <w:sz w:val="24"/>
          <w:szCs w:val="24"/>
          <w:vertAlign w:val="subscript"/>
        </w:rPr>
        <w:t>2</w:t>
      </w:r>
      <w:r w:rsidR="00AD6709" w:rsidRPr="00AD6709">
        <w:rPr>
          <w:rFonts w:ascii="Times New Roman" w:eastAsia="微软雅黑" w:hAnsi="Times New Roman" w:cs="Times New Roman"/>
          <w:color w:val="000000"/>
          <w:sz w:val="24"/>
          <w:szCs w:val="24"/>
        </w:rPr>
        <w:t>O)</w:t>
      </w:r>
      <w:r w:rsidR="00893FF8">
        <w:rPr>
          <w:rFonts w:ascii="Times New Roman" w:eastAsia="微软雅黑" w:hAnsi="Times New Roman" w:cs="Times New Roman"/>
          <w:color w:val="000000"/>
          <w:sz w:val="24"/>
          <w:szCs w:val="24"/>
        </w:rPr>
        <w:t xml:space="preserve">, </w:t>
      </w:r>
      <w:r w:rsidR="00AD6709" w:rsidRPr="00AD6709">
        <w:rPr>
          <w:rFonts w:ascii="Times New Roman" w:eastAsia="微软雅黑" w:hAnsi="Times New Roman" w:cs="Times New Roman"/>
          <w:color w:val="000000"/>
          <w:sz w:val="24"/>
          <w:szCs w:val="24"/>
        </w:rPr>
        <w:t>Ammonium molybdate tetrahydrate ((NH</w:t>
      </w:r>
      <w:r w:rsidR="001A25FF" w:rsidRPr="001A25FF">
        <w:rPr>
          <w:rFonts w:ascii="Times New Roman" w:eastAsia="微软雅黑" w:hAnsi="Times New Roman" w:cs="Times New Roman"/>
          <w:color w:val="000000"/>
          <w:sz w:val="24"/>
          <w:szCs w:val="24"/>
          <w:vertAlign w:val="subscript"/>
        </w:rPr>
        <w:t>4</w:t>
      </w:r>
      <w:r w:rsidR="00AD6709" w:rsidRPr="00AD6709">
        <w:rPr>
          <w:rFonts w:ascii="Times New Roman" w:eastAsia="微软雅黑" w:hAnsi="Times New Roman" w:cs="Times New Roman"/>
          <w:color w:val="000000"/>
          <w:sz w:val="24"/>
          <w:szCs w:val="24"/>
        </w:rPr>
        <w:t>)</w:t>
      </w:r>
      <w:r w:rsidR="001A25FF" w:rsidRPr="001A25FF">
        <w:rPr>
          <w:rFonts w:ascii="Times New Roman" w:eastAsia="微软雅黑" w:hAnsi="Times New Roman" w:cs="Times New Roman"/>
          <w:color w:val="000000"/>
          <w:sz w:val="24"/>
          <w:szCs w:val="24"/>
          <w:vertAlign w:val="subscript"/>
        </w:rPr>
        <w:t>6</w:t>
      </w:r>
      <w:r w:rsidR="00AD6709" w:rsidRPr="00AD6709">
        <w:rPr>
          <w:rFonts w:ascii="Times New Roman" w:eastAsia="微软雅黑" w:hAnsi="Times New Roman" w:cs="Times New Roman"/>
          <w:color w:val="000000"/>
          <w:sz w:val="24"/>
          <w:szCs w:val="24"/>
        </w:rPr>
        <w:t>Mo</w:t>
      </w:r>
      <w:r w:rsidR="001A25FF" w:rsidRPr="001A25FF">
        <w:rPr>
          <w:rFonts w:ascii="Times New Roman" w:eastAsia="微软雅黑" w:hAnsi="Times New Roman" w:cs="Times New Roman"/>
          <w:color w:val="000000"/>
          <w:sz w:val="24"/>
          <w:szCs w:val="24"/>
          <w:vertAlign w:val="subscript"/>
        </w:rPr>
        <w:t>7</w:t>
      </w:r>
      <w:r w:rsidR="00AD6709" w:rsidRPr="00AD6709">
        <w:rPr>
          <w:rFonts w:ascii="Times New Roman" w:eastAsia="微软雅黑" w:hAnsi="Times New Roman" w:cs="Times New Roman"/>
          <w:color w:val="000000"/>
          <w:sz w:val="24"/>
          <w:szCs w:val="24"/>
        </w:rPr>
        <w:t>O</w:t>
      </w:r>
      <w:r w:rsidR="001A25FF" w:rsidRPr="001A25FF">
        <w:rPr>
          <w:rFonts w:ascii="Times New Roman" w:eastAsia="微软雅黑" w:hAnsi="Times New Roman" w:cs="Times New Roman"/>
          <w:color w:val="000000"/>
          <w:sz w:val="24"/>
          <w:szCs w:val="24"/>
          <w:vertAlign w:val="subscript"/>
        </w:rPr>
        <w:t>24</w:t>
      </w:r>
      <w:r w:rsidR="00AD6709" w:rsidRPr="00AD6709">
        <w:rPr>
          <w:rFonts w:ascii="Times New Roman" w:eastAsia="微软雅黑" w:hAnsi="Times New Roman" w:cs="Times New Roman"/>
          <w:color w:val="000000"/>
          <w:sz w:val="24"/>
          <w:szCs w:val="24"/>
        </w:rPr>
        <w:t>·4H</w:t>
      </w:r>
      <w:r w:rsidR="001A25FF" w:rsidRPr="001A25FF">
        <w:rPr>
          <w:rFonts w:ascii="Times New Roman" w:eastAsia="微软雅黑" w:hAnsi="Times New Roman" w:cs="Times New Roman"/>
          <w:color w:val="000000"/>
          <w:sz w:val="24"/>
          <w:szCs w:val="24"/>
          <w:vertAlign w:val="subscript"/>
        </w:rPr>
        <w:t>2</w:t>
      </w:r>
      <w:r w:rsidR="00AD6709" w:rsidRPr="00AD6709">
        <w:rPr>
          <w:rFonts w:ascii="Times New Roman" w:eastAsia="微软雅黑" w:hAnsi="Times New Roman" w:cs="Times New Roman"/>
          <w:color w:val="000000"/>
          <w:sz w:val="24"/>
          <w:szCs w:val="24"/>
        </w:rPr>
        <w:t>O)</w:t>
      </w:r>
      <w:r w:rsidR="00AD6709">
        <w:rPr>
          <w:rFonts w:ascii="Times New Roman" w:eastAsia="微软雅黑" w:hAnsi="Times New Roman" w:cs="Times New Roman"/>
          <w:color w:val="000000"/>
          <w:sz w:val="24"/>
          <w:szCs w:val="24"/>
        </w:rPr>
        <w:t xml:space="preserve">, </w:t>
      </w:r>
      <w:r w:rsidR="00AD6709" w:rsidRPr="00AD6709">
        <w:rPr>
          <w:rFonts w:ascii="Times New Roman" w:eastAsia="微软雅黑" w:hAnsi="Times New Roman" w:cs="Times New Roman"/>
          <w:color w:val="000000"/>
          <w:sz w:val="24"/>
          <w:szCs w:val="24"/>
        </w:rPr>
        <w:t>Thiourea (CH₄N₂S)</w:t>
      </w:r>
      <w:r w:rsidR="00AD6709">
        <w:rPr>
          <w:rFonts w:ascii="Times New Roman" w:eastAsia="微软雅黑" w:hAnsi="Times New Roman" w:cs="Times New Roman"/>
          <w:color w:val="000000"/>
          <w:sz w:val="24"/>
          <w:szCs w:val="24"/>
        </w:rPr>
        <w:t>, were purchased from Aladdi</w:t>
      </w:r>
      <w:r w:rsidR="00F13747">
        <w:rPr>
          <w:rFonts w:ascii="Times New Roman" w:eastAsia="微软雅黑" w:hAnsi="Times New Roman" w:cs="Times New Roman" w:hint="eastAsia"/>
          <w:color w:val="000000"/>
          <w:sz w:val="24"/>
          <w:szCs w:val="24"/>
        </w:rPr>
        <w:t>n</w:t>
      </w:r>
      <w:r w:rsidR="00893FF8">
        <w:rPr>
          <w:rFonts w:ascii="Times New Roman" w:eastAsia="微软雅黑" w:hAnsi="Times New Roman" w:cs="Times New Roman"/>
          <w:color w:val="000000"/>
          <w:sz w:val="24"/>
          <w:szCs w:val="24"/>
        </w:rPr>
        <w:t xml:space="preserve">, </w:t>
      </w:r>
      <w:r w:rsidR="00AD6709" w:rsidRPr="00AD6709">
        <w:rPr>
          <w:rFonts w:ascii="Times New Roman" w:eastAsia="微软雅黑" w:hAnsi="Times New Roman" w:cs="Times New Roman"/>
          <w:color w:val="000000"/>
          <w:sz w:val="24"/>
          <w:szCs w:val="24"/>
        </w:rPr>
        <w:t>Tetrahydrofuran (THF)</w:t>
      </w:r>
      <w:r w:rsidR="00AD6709">
        <w:rPr>
          <w:rFonts w:ascii="Times New Roman" w:eastAsia="微软雅黑" w:hAnsi="Times New Roman" w:cs="Times New Roman"/>
          <w:color w:val="000000"/>
          <w:sz w:val="24"/>
          <w:szCs w:val="24"/>
        </w:rPr>
        <w:t xml:space="preserve">, </w:t>
      </w:r>
      <w:r w:rsidR="00AD6709" w:rsidRPr="00AD6709">
        <w:rPr>
          <w:rFonts w:ascii="Times New Roman" w:eastAsia="微软雅黑" w:hAnsi="Times New Roman" w:cs="Times New Roman"/>
          <w:color w:val="000000"/>
          <w:sz w:val="24"/>
          <w:szCs w:val="24"/>
        </w:rPr>
        <w:t>Terephthalic acid (BDC)</w:t>
      </w:r>
      <w:r w:rsidR="00893FF8">
        <w:rPr>
          <w:rFonts w:ascii="Times New Roman" w:eastAsia="微软雅黑" w:hAnsi="Times New Roman" w:cs="Times New Roman"/>
          <w:color w:val="000000"/>
          <w:sz w:val="24"/>
          <w:szCs w:val="24"/>
        </w:rPr>
        <w:t xml:space="preserve">, </w:t>
      </w:r>
      <w:r w:rsidR="00AD6709" w:rsidRPr="00AD6709">
        <w:rPr>
          <w:rFonts w:ascii="Times New Roman" w:eastAsia="微软雅黑" w:hAnsi="Times New Roman" w:cs="Times New Roman"/>
          <w:color w:val="000000"/>
          <w:sz w:val="24"/>
          <w:szCs w:val="24"/>
        </w:rPr>
        <w:t>N,N-Dimethylformamide (DMF)</w:t>
      </w:r>
      <w:r w:rsidR="00893FF8">
        <w:rPr>
          <w:rFonts w:ascii="Times New Roman" w:eastAsia="微软雅黑" w:hAnsi="Times New Roman" w:cs="Times New Roman"/>
          <w:color w:val="000000"/>
          <w:sz w:val="24"/>
          <w:szCs w:val="24"/>
        </w:rPr>
        <w:t xml:space="preserve">, </w:t>
      </w:r>
      <w:r w:rsidR="001A25FF">
        <w:rPr>
          <w:rFonts w:ascii="Times New Roman" w:eastAsia="微软雅黑" w:hAnsi="Times New Roman" w:cs="Times New Roman"/>
          <w:color w:val="000000"/>
          <w:sz w:val="24"/>
          <w:szCs w:val="24"/>
        </w:rPr>
        <w:t>Potassium persulfate (K</w:t>
      </w:r>
      <w:r w:rsidR="001A25FF" w:rsidRPr="001A25FF">
        <w:rPr>
          <w:rFonts w:ascii="Times New Roman" w:eastAsia="微软雅黑" w:hAnsi="Times New Roman" w:cs="Times New Roman"/>
          <w:color w:val="000000"/>
          <w:sz w:val="24"/>
          <w:szCs w:val="24"/>
          <w:vertAlign w:val="subscript"/>
        </w:rPr>
        <w:t>2</w:t>
      </w:r>
      <w:r w:rsidR="00AD6709" w:rsidRPr="00AD6709">
        <w:rPr>
          <w:rFonts w:ascii="Times New Roman" w:eastAsia="微软雅黑" w:hAnsi="Times New Roman" w:cs="Times New Roman"/>
          <w:color w:val="000000"/>
          <w:sz w:val="24"/>
          <w:szCs w:val="24"/>
        </w:rPr>
        <w:t>S</w:t>
      </w:r>
      <w:r w:rsidR="001A25FF" w:rsidRPr="001A25FF">
        <w:rPr>
          <w:rFonts w:ascii="Times New Roman" w:eastAsia="微软雅黑" w:hAnsi="Times New Roman" w:cs="Times New Roman"/>
          <w:color w:val="000000"/>
          <w:sz w:val="24"/>
          <w:szCs w:val="24"/>
          <w:vertAlign w:val="subscript"/>
        </w:rPr>
        <w:t>2</w:t>
      </w:r>
      <w:r w:rsidR="00AD6709" w:rsidRPr="00AD6709">
        <w:rPr>
          <w:rFonts w:ascii="Times New Roman" w:eastAsia="微软雅黑" w:hAnsi="Times New Roman" w:cs="Times New Roman"/>
          <w:color w:val="000000"/>
          <w:sz w:val="24"/>
          <w:szCs w:val="24"/>
        </w:rPr>
        <w:t>O</w:t>
      </w:r>
      <w:r w:rsidR="001A25FF" w:rsidRPr="001A25FF">
        <w:rPr>
          <w:rFonts w:ascii="Times New Roman" w:eastAsia="微软雅黑" w:hAnsi="Times New Roman" w:cs="Times New Roman"/>
          <w:color w:val="000000"/>
          <w:sz w:val="24"/>
          <w:szCs w:val="24"/>
          <w:vertAlign w:val="subscript"/>
        </w:rPr>
        <w:t>8</w:t>
      </w:r>
      <w:r w:rsidR="00AD6709" w:rsidRPr="00AD6709">
        <w:rPr>
          <w:rFonts w:ascii="Times New Roman" w:eastAsia="微软雅黑" w:hAnsi="Times New Roman" w:cs="Times New Roman"/>
          <w:color w:val="000000"/>
          <w:sz w:val="24"/>
          <w:szCs w:val="24"/>
        </w:rPr>
        <w:t>)</w:t>
      </w:r>
      <w:r w:rsidR="00AD6709">
        <w:rPr>
          <w:rFonts w:ascii="Times New Roman" w:eastAsia="微软雅黑" w:hAnsi="Times New Roman" w:cs="Times New Roman"/>
          <w:color w:val="000000"/>
          <w:sz w:val="24"/>
          <w:szCs w:val="24"/>
        </w:rPr>
        <w:t>,</w:t>
      </w:r>
      <w:r w:rsidR="00AD6709" w:rsidRPr="00AD6709">
        <w:rPr>
          <w:rFonts w:ascii="Times New Roman" w:eastAsia="微软雅黑" w:hAnsi="Times New Roman" w:cs="Times New Roman"/>
          <w:color w:val="000000"/>
          <w:sz w:val="24"/>
          <w:szCs w:val="24"/>
        </w:rPr>
        <w:t xml:space="preserve"> </w:t>
      </w:r>
      <w:r w:rsidR="00893FF8">
        <w:rPr>
          <w:rFonts w:ascii="Times New Roman" w:eastAsia="微软雅黑" w:hAnsi="Times New Roman" w:cs="Times New Roman"/>
          <w:color w:val="000000"/>
          <w:sz w:val="24"/>
          <w:szCs w:val="24"/>
        </w:rPr>
        <w:t>sodium dihydrogen phosphate (NaH</w:t>
      </w:r>
      <w:r w:rsidR="00893FF8">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PO</w:t>
      </w:r>
      <w:r w:rsidR="00893FF8">
        <w:rPr>
          <w:rFonts w:ascii="Times New Roman" w:eastAsia="微软雅黑" w:hAnsi="Times New Roman" w:cs="Times New Roman"/>
          <w:color w:val="000000"/>
          <w:sz w:val="24"/>
          <w:szCs w:val="24"/>
          <w:vertAlign w:val="subscript"/>
        </w:rPr>
        <w:t>4</w:t>
      </w:r>
      <w:r w:rsidR="00893FF8">
        <w:rPr>
          <w:rFonts w:ascii="Times New Roman" w:eastAsia="微软雅黑" w:hAnsi="Times New Roman" w:cs="Times New Roman"/>
          <w:color w:val="000000"/>
          <w:sz w:val="24"/>
          <w:szCs w:val="24"/>
        </w:rPr>
        <w:t>·2H</w:t>
      </w:r>
      <w:r w:rsidR="00893FF8">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 xml:space="preserve">O), </w:t>
      </w:r>
      <w:r w:rsidR="005C367B" w:rsidRPr="005C367B">
        <w:rPr>
          <w:rFonts w:ascii="Times New Roman" w:eastAsia="微软雅黑" w:hAnsi="Times New Roman" w:cs="Times New Roman"/>
          <w:color w:val="000000"/>
          <w:sz w:val="24"/>
          <w:szCs w:val="24"/>
        </w:rPr>
        <w:t>Dimethyl sulfoxide (DMSO)</w:t>
      </w:r>
      <w:r w:rsidR="005C367B">
        <w:rPr>
          <w:rFonts w:ascii="Times New Roman" w:eastAsia="微软雅黑" w:hAnsi="Times New Roman" w:cs="Times New Roman"/>
          <w:color w:val="000000"/>
          <w:sz w:val="24"/>
          <w:szCs w:val="24"/>
        </w:rPr>
        <w:t>,</w:t>
      </w:r>
      <w:r w:rsidR="005C367B" w:rsidRPr="005C367B">
        <w:rPr>
          <w:rFonts w:ascii="Times New Roman" w:eastAsia="微软雅黑" w:hAnsi="Times New Roman" w:cs="Times New Roman"/>
          <w:color w:val="000000"/>
          <w:sz w:val="24"/>
          <w:szCs w:val="24"/>
        </w:rPr>
        <w:t xml:space="preserve"> </w:t>
      </w:r>
      <w:r w:rsidR="00893FF8">
        <w:rPr>
          <w:rFonts w:ascii="Times New Roman" w:eastAsia="微软雅黑" w:hAnsi="Times New Roman" w:cs="Times New Roman"/>
          <w:color w:val="000000"/>
          <w:sz w:val="24"/>
          <w:szCs w:val="24"/>
        </w:rPr>
        <w:t>Disodium hydrogen phosphate (Na</w:t>
      </w:r>
      <w:r w:rsidR="00893FF8">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HPO</w:t>
      </w:r>
      <w:r w:rsidR="001A25FF" w:rsidRPr="001A25FF">
        <w:rPr>
          <w:rFonts w:ascii="Times New Roman" w:eastAsia="微软雅黑" w:hAnsi="Times New Roman" w:cs="Times New Roman"/>
          <w:color w:val="000000"/>
          <w:sz w:val="24"/>
          <w:szCs w:val="24"/>
          <w:vertAlign w:val="subscript"/>
        </w:rPr>
        <w:t>4</w:t>
      </w:r>
      <w:r w:rsidR="00893FF8">
        <w:rPr>
          <w:rFonts w:ascii="Times New Roman" w:eastAsia="微软雅黑" w:hAnsi="Times New Roman" w:cs="Times New Roman"/>
          <w:color w:val="000000"/>
          <w:sz w:val="24"/>
          <w:szCs w:val="24"/>
        </w:rPr>
        <w:t>·12H</w:t>
      </w:r>
      <w:r w:rsidR="00893FF8">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O),</w:t>
      </w:r>
      <w:r w:rsidR="00893FF8">
        <w:t xml:space="preserve"> </w:t>
      </w:r>
      <w:r w:rsidR="00893FF8">
        <w:rPr>
          <w:rFonts w:ascii="Times New Roman" w:eastAsia="微软雅黑" w:hAnsi="Times New Roman" w:cs="Times New Roman"/>
          <w:color w:val="000000"/>
          <w:sz w:val="24"/>
          <w:szCs w:val="24"/>
        </w:rPr>
        <w:t>anhydrous ethanol(C</w:t>
      </w:r>
      <w:r w:rsidR="00893FF8">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H</w:t>
      </w:r>
      <w:r w:rsidR="00893FF8">
        <w:rPr>
          <w:rFonts w:ascii="Times New Roman" w:eastAsia="微软雅黑" w:hAnsi="Times New Roman" w:cs="Times New Roman"/>
          <w:color w:val="000000"/>
          <w:sz w:val="24"/>
          <w:szCs w:val="24"/>
          <w:vertAlign w:val="subscript"/>
        </w:rPr>
        <w:t>6</w:t>
      </w:r>
      <w:r w:rsidR="00893FF8">
        <w:rPr>
          <w:rFonts w:ascii="Times New Roman" w:eastAsia="微软雅黑" w:hAnsi="Times New Roman" w:cs="Times New Roman"/>
          <w:color w:val="000000"/>
          <w:sz w:val="24"/>
          <w:szCs w:val="24"/>
        </w:rPr>
        <w:t>O</w:t>
      </w:r>
      <w:r w:rsidR="00893FF8">
        <w:rPr>
          <w:rFonts w:ascii="Times New Roman" w:eastAsia="微软雅黑" w:hAnsi="Times New Roman" w:cs="Times New Roman" w:hint="eastAsia"/>
          <w:color w:val="000000"/>
          <w:sz w:val="24"/>
          <w:szCs w:val="24"/>
        </w:rPr>
        <w:t>)</w:t>
      </w:r>
      <w:r w:rsidR="00893FF8">
        <w:rPr>
          <w:rFonts w:ascii="Times New Roman" w:eastAsia="微软雅黑" w:hAnsi="Times New Roman" w:cs="Times New Roman"/>
          <w:color w:val="000000"/>
          <w:sz w:val="24"/>
          <w:szCs w:val="24"/>
        </w:rPr>
        <w:t>,</w:t>
      </w:r>
      <w:r w:rsidR="00893FF8">
        <w:t xml:space="preserve"> </w:t>
      </w:r>
      <w:r w:rsidR="00893FF8">
        <w:rPr>
          <w:rFonts w:ascii="Times New Roman" w:eastAsia="微软雅黑" w:hAnsi="Times New Roman" w:cs="Times New Roman"/>
          <w:color w:val="000000"/>
          <w:sz w:val="24"/>
          <w:szCs w:val="24"/>
        </w:rPr>
        <w:t>were purchased from Sinopharm Chemical R</w:t>
      </w:r>
      <w:r w:rsidR="00AD6709">
        <w:rPr>
          <w:rFonts w:ascii="Times New Roman" w:eastAsia="微软雅黑" w:hAnsi="Times New Roman" w:cs="Times New Roman"/>
          <w:color w:val="000000"/>
          <w:sz w:val="24"/>
          <w:szCs w:val="24"/>
        </w:rPr>
        <w:t xml:space="preserve">eagent Co.Ltd (Shanghai, China). </w:t>
      </w:r>
      <w:r w:rsidR="00893FF8">
        <w:rPr>
          <w:rFonts w:ascii="Times New Roman" w:eastAsia="微软雅黑" w:hAnsi="Times New Roman" w:cs="Times New Roman"/>
          <w:color w:val="000000"/>
          <w:sz w:val="24"/>
          <w:szCs w:val="24"/>
        </w:rPr>
        <w:t>and. Potassium ferricyanide(</w:t>
      </w:r>
      <w:r w:rsidR="00893FF8">
        <w:rPr>
          <w:rStyle w:val="a9"/>
          <w:rFonts w:ascii="Times New Roman" w:hAnsi="Times New Roman" w:cs="Times New Roman"/>
          <w:b w:val="0"/>
          <w:color w:val="404040"/>
          <w:sz w:val="24"/>
          <w:szCs w:val="24"/>
        </w:rPr>
        <w:t>K</w:t>
      </w:r>
      <w:r w:rsidR="001A25FF" w:rsidRPr="001A25FF">
        <w:rPr>
          <w:rStyle w:val="a9"/>
          <w:rFonts w:ascii="Times New Roman" w:hAnsi="Times New Roman" w:cs="Times New Roman"/>
          <w:b w:val="0"/>
          <w:color w:val="404040"/>
          <w:sz w:val="24"/>
          <w:szCs w:val="24"/>
          <w:vertAlign w:val="subscript"/>
        </w:rPr>
        <w:t>3</w:t>
      </w:r>
      <w:r w:rsidR="00893FF8">
        <w:rPr>
          <w:rStyle w:val="a9"/>
          <w:rFonts w:ascii="Times New Roman" w:hAnsi="Times New Roman" w:cs="Times New Roman"/>
          <w:b w:val="0"/>
          <w:color w:val="404040"/>
          <w:sz w:val="24"/>
          <w:szCs w:val="24"/>
        </w:rPr>
        <w:t>[Fe(CN)</w:t>
      </w:r>
      <w:r w:rsidR="001A25FF" w:rsidRPr="001A25FF">
        <w:rPr>
          <w:rStyle w:val="a9"/>
          <w:rFonts w:ascii="Times New Roman" w:hAnsi="Times New Roman" w:cs="Times New Roman"/>
          <w:b w:val="0"/>
          <w:color w:val="404040"/>
          <w:sz w:val="24"/>
          <w:szCs w:val="24"/>
          <w:vertAlign w:val="subscript"/>
        </w:rPr>
        <w:t>6</w:t>
      </w:r>
      <w:r w:rsidR="00893FF8">
        <w:rPr>
          <w:rStyle w:val="a9"/>
          <w:rFonts w:ascii="Times New Roman" w:hAnsi="Times New Roman" w:cs="Times New Roman"/>
          <w:b w:val="0"/>
          <w:color w:val="404040"/>
          <w:sz w:val="24"/>
          <w:szCs w:val="24"/>
        </w:rPr>
        <w:t>]),</w:t>
      </w:r>
      <w:r w:rsidR="007730DD">
        <w:rPr>
          <w:rStyle w:val="a9"/>
          <w:rFonts w:ascii="Times New Roman" w:hAnsi="Times New Roman" w:cs="Times New Roman"/>
          <w:b w:val="0"/>
          <w:color w:val="404040"/>
          <w:sz w:val="24"/>
          <w:szCs w:val="24"/>
        </w:rPr>
        <w:t xml:space="preserve"> </w:t>
      </w:r>
      <w:r w:rsidR="00893FF8">
        <w:rPr>
          <w:rStyle w:val="a9"/>
          <w:rFonts w:ascii="Times New Roman" w:hAnsi="Times New Roman" w:cs="Times New Roman"/>
          <w:b w:val="0"/>
          <w:color w:val="404040"/>
          <w:sz w:val="24"/>
          <w:szCs w:val="24"/>
        </w:rPr>
        <w:t>potassium ferricyanide</w:t>
      </w:r>
      <w:r w:rsidR="00893FF8">
        <w:rPr>
          <w:rStyle w:val="a9"/>
          <w:rFonts w:ascii="Times New Roman" w:hAnsi="Times New Roman" w:cs="Times New Roman" w:hint="eastAsia"/>
          <w:b w:val="0"/>
          <w:color w:val="404040"/>
          <w:sz w:val="24"/>
          <w:szCs w:val="24"/>
        </w:rPr>
        <w:t xml:space="preserve"> </w:t>
      </w:r>
      <w:r w:rsidR="00893FF8">
        <w:rPr>
          <w:rStyle w:val="a9"/>
          <w:rFonts w:ascii="Times New Roman" w:hAnsi="Times New Roman" w:cs="Times New Roman"/>
          <w:b w:val="0"/>
          <w:color w:val="404040"/>
          <w:sz w:val="24"/>
          <w:szCs w:val="24"/>
        </w:rPr>
        <w:t>(</w:t>
      </w:r>
      <w:r w:rsidR="00893FF8">
        <w:rPr>
          <w:rFonts w:ascii="Times New Roman" w:hAnsi="Times New Roman" w:cs="Times New Roman"/>
          <w:color w:val="404040"/>
          <w:sz w:val="24"/>
          <w:szCs w:val="24"/>
        </w:rPr>
        <w:t>K</w:t>
      </w:r>
      <w:r w:rsidR="001A25FF" w:rsidRPr="001A25FF">
        <w:rPr>
          <w:rFonts w:ascii="Times New Roman" w:hAnsi="Times New Roman" w:cs="Times New Roman"/>
          <w:color w:val="404040"/>
          <w:sz w:val="24"/>
          <w:szCs w:val="24"/>
          <w:vertAlign w:val="subscript"/>
        </w:rPr>
        <w:t>4</w:t>
      </w:r>
      <w:r w:rsidR="00893FF8">
        <w:rPr>
          <w:rFonts w:ascii="Times New Roman" w:hAnsi="Times New Roman" w:cs="Times New Roman"/>
          <w:color w:val="404040"/>
          <w:sz w:val="24"/>
          <w:szCs w:val="24"/>
        </w:rPr>
        <w:t>[Fe(CN)</w:t>
      </w:r>
      <w:r w:rsidR="001A25FF" w:rsidRPr="001A25FF">
        <w:rPr>
          <w:rFonts w:ascii="Times New Roman" w:hAnsi="Times New Roman" w:cs="Times New Roman"/>
          <w:color w:val="404040"/>
          <w:sz w:val="24"/>
          <w:szCs w:val="24"/>
          <w:vertAlign w:val="subscript"/>
        </w:rPr>
        <w:t>6</w:t>
      </w:r>
      <w:r w:rsidR="00893FF8">
        <w:rPr>
          <w:rFonts w:ascii="Times New Roman" w:hAnsi="Times New Roman" w:cs="Times New Roman"/>
          <w:color w:val="404040"/>
          <w:sz w:val="24"/>
          <w:szCs w:val="24"/>
        </w:rPr>
        <w:t>])</w:t>
      </w:r>
      <w:r w:rsidR="00893FF8">
        <w:rPr>
          <w:rFonts w:ascii="Times New Roman" w:eastAsia="微软雅黑" w:hAnsi="Times New Roman" w:cs="Times New Roman"/>
          <w:color w:val="000000"/>
          <w:sz w:val="24"/>
          <w:szCs w:val="24"/>
        </w:rPr>
        <w:t xml:space="preserve"> were purchased from Saen Chemical Technology Co., new</w:t>
      </w:r>
      <w:r w:rsidR="00893FF8">
        <w:rPr>
          <w:rFonts w:ascii="Times New Roman" w:eastAsia="微软雅黑" w:hAnsi="Times New Roman" w:cs="Times New Roman" w:hint="eastAsia"/>
          <w:color w:val="000000"/>
          <w:sz w:val="24"/>
          <w:szCs w:val="24"/>
        </w:rPr>
        <w:t xml:space="preserve"> </w:t>
      </w:r>
      <w:r w:rsidR="00893FF8">
        <w:rPr>
          <w:rFonts w:ascii="Times New Roman" w:eastAsia="微软雅黑" w:hAnsi="Times New Roman" w:cs="Times New Roman"/>
          <w:color w:val="000000"/>
          <w:sz w:val="24"/>
          <w:szCs w:val="24"/>
        </w:rPr>
        <w:t>psychoactive substance (RCS-4: (1-pentyl-1 H-indol-3-yl)(4-methoxyphenyl) methanone(C</w:t>
      </w:r>
      <w:r w:rsidR="00893FF8" w:rsidRPr="001A25FF">
        <w:rPr>
          <w:rFonts w:ascii="Times New Roman" w:eastAsia="微软雅黑" w:hAnsi="Times New Roman" w:cs="Times New Roman"/>
          <w:color w:val="000000"/>
          <w:sz w:val="24"/>
          <w:szCs w:val="24"/>
          <w:vertAlign w:val="subscript"/>
        </w:rPr>
        <w:t>21</w:t>
      </w:r>
      <w:r w:rsidR="00893FF8">
        <w:rPr>
          <w:rFonts w:ascii="Times New Roman" w:eastAsia="微软雅黑" w:hAnsi="Times New Roman" w:cs="Times New Roman"/>
          <w:color w:val="000000"/>
          <w:sz w:val="24"/>
          <w:szCs w:val="24"/>
        </w:rPr>
        <w:t>H</w:t>
      </w:r>
      <w:r w:rsidR="00893FF8" w:rsidRPr="001A25FF">
        <w:rPr>
          <w:rFonts w:ascii="Times New Roman" w:eastAsia="微软雅黑" w:hAnsi="Times New Roman" w:cs="Times New Roman"/>
          <w:color w:val="000000"/>
          <w:sz w:val="24"/>
          <w:szCs w:val="24"/>
          <w:vertAlign w:val="subscript"/>
        </w:rPr>
        <w:t>23</w:t>
      </w:r>
      <w:r w:rsidR="00893FF8">
        <w:rPr>
          <w:rFonts w:ascii="Times New Roman" w:eastAsia="微软雅黑" w:hAnsi="Times New Roman" w:cs="Times New Roman"/>
          <w:color w:val="000000"/>
          <w:sz w:val="24"/>
          <w:szCs w:val="24"/>
        </w:rPr>
        <w:t>NO</w:t>
      </w:r>
      <w:r w:rsidR="00893FF8" w:rsidRPr="001A25FF">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 AB-PINACA(C</w:t>
      </w:r>
      <w:r w:rsidR="001A25FF" w:rsidRPr="001A25FF">
        <w:rPr>
          <w:rFonts w:ascii="Times New Roman" w:eastAsia="微软雅黑" w:hAnsi="Times New Roman" w:cs="Times New Roman"/>
          <w:color w:val="000000"/>
          <w:sz w:val="24"/>
          <w:szCs w:val="24"/>
          <w:vertAlign w:val="subscript"/>
        </w:rPr>
        <w:t>19</w:t>
      </w:r>
      <w:r w:rsidR="00893FF8">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26</w:t>
      </w:r>
      <w:r w:rsidR="00893FF8">
        <w:rPr>
          <w:rFonts w:ascii="Times New Roman" w:eastAsia="微软雅黑" w:hAnsi="Times New Roman" w:cs="Times New Roman"/>
          <w:color w:val="000000"/>
          <w:sz w:val="24"/>
          <w:szCs w:val="24"/>
        </w:rPr>
        <w:t>N</w:t>
      </w:r>
      <w:r w:rsidR="001A25FF" w:rsidRPr="001A25FF">
        <w:rPr>
          <w:rFonts w:ascii="Times New Roman" w:eastAsia="微软雅黑" w:hAnsi="Times New Roman" w:cs="Times New Roman"/>
          <w:color w:val="000000"/>
          <w:sz w:val="24"/>
          <w:szCs w:val="24"/>
          <w:vertAlign w:val="subscript"/>
        </w:rPr>
        <w:t>4</w:t>
      </w:r>
      <w:r w:rsidR="00893FF8">
        <w:rPr>
          <w:rFonts w:ascii="Times New Roman" w:eastAsia="微软雅黑" w:hAnsi="Times New Roman" w:cs="Times New Roman"/>
          <w:color w:val="000000"/>
          <w:sz w:val="24"/>
          <w:szCs w:val="24"/>
        </w:rPr>
        <w:t>O</w:t>
      </w:r>
      <w:r w:rsidR="001A25FF" w:rsidRPr="001A25FF">
        <w:rPr>
          <w:rFonts w:ascii="Times New Roman" w:eastAsia="微软雅黑" w:hAnsi="Times New Roman" w:cs="Times New Roman"/>
          <w:color w:val="000000"/>
          <w:sz w:val="24"/>
          <w:szCs w:val="24"/>
          <w:vertAlign w:val="subscript"/>
        </w:rPr>
        <w:t>2</w:t>
      </w:r>
      <w:r w:rsidR="00893FF8">
        <w:rPr>
          <w:rFonts w:ascii="Times New Roman" w:eastAsia="微软雅黑" w:hAnsi="Times New Roman" w:cs="Times New Roman"/>
          <w:color w:val="000000"/>
          <w:sz w:val="24"/>
          <w:szCs w:val="24"/>
        </w:rPr>
        <w:t xml:space="preserve">), </w:t>
      </w:r>
      <w:r w:rsidR="005C367B" w:rsidRPr="005C367B">
        <w:rPr>
          <w:rFonts w:ascii="Times New Roman" w:eastAsia="微软雅黑" w:hAnsi="Times New Roman" w:cs="Times New Roman"/>
          <w:color w:val="000000"/>
          <w:sz w:val="24"/>
          <w:szCs w:val="24"/>
        </w:rPr>
        <w:t>Furanylfentanyl</w:t>
      </w:r>
      <w:r w:rsidR="005C367B">
        <w:rPr>
          <w:rFonts w:ascii="Times New Roman" w:eastAsia="微软雅黑" w:hAnsi="Times New Roman" w:cs="Times New Roman"/>
          <w:color w:val="000000"/>
          <w:sz w:val="24"/>
          <w:szCs w:val="24"/>
        </w:rPr>
        <w:t>(</w:t>
      </w:r>
      <w:r w:rsidR="005C367B" w:rsidRPr="005C367B">
        <w:rPr>
          <w:rFonts w:ascii="Times New Roman" w:eastAsia="微软雅黑" w:hAnsi="Times New Roman" w:cs="Times New Roman"/>
          <w:color w:val="000000"/>
          <w:sz w:val="24"/>
          <w:szCs w:val="24"/>
        </w:rPr>
        <w:t>C</w:t>
      </w:r>
      <w:r w:rsidR="001A25FF" w:rsidRPr="001A25FF">
        <w:rPr>
          <w:rFonts w:ascii="Times New Roman" w:eastAsia="微软雅黑" w:hAnsi="Times New Roman" w:cs="Times New Roman"/>
          <w:color w:val="000000"/>
          <w:sz w:val="24"/>
          <w:szCs w:val="24"/>
          <w:vertAlign w:val="subscript"/>
        </w:rPr>
        <w:t>24</w:t>
      </w:r>
      <w:r w:rsidR="005C367B" w:rsidRPr="005C367B">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26</w:t>
      </w:r>
      <w:r w:rsidR="005C367B" w:rsidRPr="005C367B">
        <w:rPr>
          <w:rFonts w:ascii="Times New Roman" w:eastAsia="微软雅黑" w:hAnsi="Times New Roman" w:cs="Times New Roman"/>
          <w:color w:val="000000"/>
          <w:sz w:val="24"/>
          <w:szCs w:val="24"/>
        </w:rPr>
        <w:t>N</w:t>
      </w:r>
      <w:r w:rsidR="001A25FF" w:rsidRPr="001A25FF">
        <w:rPr>
          <w:rFonts w:ascii="Times New Roman" w:eastAsia="微软雅黑" w:hAnsi="Times New Roman" w:cs="Times New Roman"/>
          <w:color w:val="000000"/>
          <w:sz w:val="24"/>
          <w:szCs w:val="24"/>
          <w:vertAlign w:val="subscript"/>
        </w:rPr>
        <w:t>2</w:t>
      </w:r>
      <w:r w:rsidR="005C367B" w:rsidRPr="005C367B">
        <w:rPr>
          <w:rFonts w:ascii="Times New Roman" w:eastAsia="微软雅黑" w:hAnsi="Times New Roman" w:cs="Times New Roman"/>
          <w:color w:val="000000"/>
          <w:sz w:val="24"/>
          <w:szCs w:val="24"/>
        </w:rPr>
        <w:t>O</w:t>
      </w:r>
      <w:r w:rsidR="001A25FF" w:rsidRPr="001A25FF">
        <w:rPr>
          <w:rFonts w:ascii="Times New Roman" w:eastAsia="微软雅黑" w:hAnsi="Times New Roman" w:cs="Times New Roman"/>
          <w:color w:val="000000"/>
          <w:sz w:val="24"/>
          <w:szCs w:val="24"/>
          <w:vertAlign w:val="subscript"/>
        </w:rPr>
        <w:t>2</w:t>
      </w:r>
      <w:r w:rsidR="005C367B" w:rsidRPr="005C367B">
        <w:rPr>
          <w:rFonts w:ascii="Times New Roman" w:eastAsia="微软雅黑" w:hAnsi="Times New Roman" w:cs="Times New Roman"/>
          <w:color w:val="000000"/>
          <w:sz w:val="24"/>
          <w:szCs w:val="24"/>
        </w:rPr>
        <w:t>), Alprazolam(C</w:t>
      </w:r>
      <w:r w:rsidR="001A25FF" w:rsidRPr="001A25FF">
        <w:rPr>
          <w:rFonts w:ascii="Times New Roman" w:eastAsia="微软雅黑" w:hAnsi="Times New Roman" w:cs="Times New Roman"/>
          <w:color w:val="000000"/>
          <w:sz w:val="24"/>
          <w:szCs w:val="24"/>
          <w:vertAlign w:val="subscript"/>
        </w:rPr>
        <w:t>17</w:t>
      </w:r>
      <w:r w:rsidR="005C367B" w:rsidRPr="005C367B">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13</w:t>
      </w:r>
      <w:r w:rsidR="005C367B" w:rsidRPr="005C367B">
        <w:rPr>
          <w:rFonts w:ascii="Times New Roman" w:eastAsia="微软雅黑" w:hAnsi="Times New Roman" w:cs="Times New Roman"/>
          <w:color w:val="000000"/>
          <w:sz w:val="24"/>
          <w:szCs w:val="24"/>
        </w:rPr>
        <w:t>ClN</w:t>
      </w:r>
      <w:r w:rsidR="001A25FF" w:rsidRPr="001A25FF">
        <w:rPr>
          <w:rFonts w:ascii="Times New Roman" w:eastAsia="微软雅黑" w:hAnsi="Times New Roman" w:cs="Times New Roman"/>
          <w:color w:val="000000"/>
          <w:sz w:val="24"/>
          <w:szCs w:val="24"/>
          <w:vertAlign w:val="subscript"/>
        </w:rPr>
        <w:t>4</w:t>
      </w:r>
      <w:r w:rsidR="005C367B" w:rsidRPr="005C367B">
        <w:rPr>
          <w:rFonts w:ascii="Times New Roman" w:eastAsia="微软雅黑" w:hAnsi="Times New Roman" w:cs="Times New Roman"/>
          <w:color w:val="000000"/>
          <w:sz w:val="24"/>
          <w:szCs w:val="24"/>
        </w:rPr>
        <w:t>), MDPV: 3,4-Methylenedioxypyrovalerone (C</w:t>
      </w:r>
      <w:r w:rsidR="001A25FF" w:rsidRPr="001A25FF">
        <w:rPr>
          <w:rFonts w:ascii="Times New Roman" w:eastAsia="微软雅黑" w:hAnsi="Times New Roman" w:cs="Times New Roman"/>
          <w:color w:val="000000"/>
          <w:sz w:val="24"/>
          <w:szCs w:val="24"/>
          <w:vertAlign w:val="subscript"/>
        </w:rPr>
        <w:t>16</w:t>
      </w:r>
      <w:r w:rsidR="001A25FF">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21</w:t>
      </w:r>
      <w:r w:rsidR="005C367B" w:rsidRPr="005C367B">
        <w:rPr>
          <w:rFonts w:ascii="Times New Roman" w:eastAsia="微软雅黑" w:hAnsi="Times New Roman" w:cs="Times New Roman"/>
          <w:color w:val="000000"/>
          <w:sz w:val="24"/>
          <w:szCs w:val="24"/>
        </w:rPr>
        <w:t>NO</w:t>
      </w:r>
      <w:r w:rsidR="001A25FF" w:rsidRPr="001A25FF">
        <w:rPr>
          <w:rFonts w:ascii="Times New Roman" w:eastAsia="微软雅黑" w:hAnsi="Times New Roman" w:cs="Times New Roman"/>
          <w:color w:val="000000"/>
          <w:sz w:val="24"/>
          <w:szCs w:val="24"/>
          <w:vertAlign w:val="subscript"/>
        </w:rPr>
        <w:t>3</w:t>
      </w:r>
      <w:r w:rsidR="005C367B" w:rsidRPr="005C367B">
        <w:rPr>
          <w:rFonts w:ascii="Times New Roman" w:eastAsia="微软雅黑" w:hAnsi="Times New Roman" w:cs="Times New Roman"/>
          <w:color w:val="000000"/>
          <w:sz w:val="24"/>
          <w:szCs w:val="24"/>
        </w:rPr>
        <w:t>),</w:t>
      </w:r>
      <w:r w:rsidR="005C367B">
        <w:rPr>
          <w:rFonts w:ascii="Times New Roman" w:eastAsia="微软雅黑" w:hAnsi="Times New Roman" w:cs="Times New Roman"/>
          <w:color w:val="000000"/>
          <w:sz w:val="24"/>
          <w:szCs w:val="24"/>
        </w:rPr>
        <w:t xml:space="preserve"> </w:t>
      </w:r>
      <w:r w:rsidR="005C367B" w:rsidRPr="005C367B">
        <w:rPr>
          <w:rFonts w:ascii="Times New Roman" w:eastAsia="微软雅黑" w:hAnsi="Times New Roman" w:cs="Times New Roman"/>
          <w:bCs/>
          <w:color w:val="000000"/>
          <w:sz w:val="24"/>
          <w:szCs w:val="24"/>
        </w:rPr>
        <w:t>4-CEC:</w:t>
      </w:r>
      <w:r w:rsidR="005C367B">
        <w:rPr>
          <w:rFonts w:ascii="Times New Roman" w:eastAsia="微软雅黑" w:hAnsi="Times New Roman" w:cs="Times New Roman"/>
          <w:color w:val="000000"/>
          <w:sz w:val="24"/>
          <w:szCs w:val="24"/>
        </w:rPr>
        <w:t xml:space="preserve"> </w:t>
      </w:r>
      <w:r w:rsidR="005C367B" w:rsidRPr="005C367B">
        <w:rPr>
          <w:rFonts w:ascii="Times New Roman" w:eastAsia="微软雅黑" w:hAnsi="Times New Roman" w:cs="Times New Roman"/>
          <w:color w:val="000000"/>
          <w:sz w:val="24"/>
          <w:szCs w:val="24"/>
        </w:rPr>
        <w:t>4-Chloroethcathinone</w:t>
      </w:r>
      <w:r w:rsidR="005C367B">
        <w:rPr>
          <w:rFonts w:ascii="Times New Roman" w:eastAsia="微软雅黑" w:hAnsi="Times New Roman" w:cs="Times New Roman"/>
          <w:color w:val="000000"/>
          <w:sz w:val="24"/>
          <w:szCs w:val="24"/>
        </w:rPr>
        <w:t>(</w:t>
      </w:r>
      <w:r w:rsidR="005C367B" w:rsidRPr="005C367B">
        <w:rPr>
          <w:rFonts w:ascii="Times New Roman" w:eastAsia="微软雅黑" w:hAnsi="Times New Roman" w:cs="Times New Roman"/>
          <w:color w:val="000000"/>
          <w:sz w:val="24"/>
          <w:szCs w:val="24"/>
        </w:rPr>
        <w:t>C</w:t>
      </w:r>
      <w:r w:rsidR="001A25FF" w:rsidRPr="001A25FF">
        <w:rPr>
          <w:rFonts w:ascii="Times New Roman" w:eastAsia="微软雅黑" w:hAnsi="Times New Roman" w:cs="Times New Roman"/>
          <w:color w:val="000000"/>
          <w:sz w:val="24"/>
          <w:szCs w:val="24"/>
          <w:vertAlign w:val="subscript"/>
        </w:rPr>
        <w:t>11</w:t>
      </w:r>
      <w:r w:rsidR="001A25FF">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14</w:t>
      </w:r>
      <w:r w:rsidR="005C367B" w:rsidRPr="005C367B">
        <w:rPr>
          <w:rFonts w:ascii="Times New Roman" w:eastAsia="微软雅黑" w:hAnsi="Times New Roman" w:cs="Times New Roman"/>
          <w:color w:val="000000"/>
          <w:sz w:val="24"/>
          <w:szCs w:val="24"/>
        </w:rPr>
        <w:t xml:space="preserve">ClNO) </w:t>
      </w:r>
      <w:r w:rsidR="00893FF8">
        <w:rPr>
          <w:rFonts w:ascii="Times New Roman" w:eastAsia="微软雅黑" w:hAnsi="Times New Roman" w:cs="Times New Roman"/>
          <w:color w:val="000000"/>
          <w:sz w:val="24"/>
          <w:szCs w:val="24"/>
        </w:rPr>
        <w:t xml:space="preserve">and </w:t>
      </w:r>
      <w:r w:rsidR="005C367B">
        <w:rPr>
          <w:rFonts w:ascii="Times New Roman" w:eastAsia="微软雅黑" w:hAnsi="Times New Roman" w:cs="Times New Roman"/>
          <w:color w:val="000000"/>
          <w:sz w:val="24"/>
          <w:szCs w:val="24"/>
        </w:rPr>
        <w:t>4-FMA:</w:t>
      </w:r>
      <w:r w:rsidR="005C367B" w:rsidRPr="005C367B">
        <w:rPr>
          <w:rFonts w:ascii="Times New Roman" w:eastAsia="微软雅黑" w:hAnsi="Times New Roman" w:cs="Times New Roman"/>
          <w:color w:val="000000"/>
          <w:sz w:val="24"/>
          <w:szCs w:val="24"/>
        </w:rPr>
        <w:t>4-Fluoromethamphetamine(C</w:t>
      </w:r>
      <w:r w:rsidR="001A25FF" w:rsidRPr="001A25FF">
        <w:rPr>
          <w:rFonts w:ascii="Times New Roman" w:eastAsia="微软雅黑" w:hAnsi="Times New Roman" w:cs="Times New Roman"/>
          <w:color w:val="000000"/>
          <w:sz w:val="24"/>
          <w:szCs w:val="24"/>
          <w:vertAlign w:val="subscript"/>
        </w:rPr>
        <w:t>10</w:t>
      </w:r>
      <w:r w:rsidR="005C367B" w:rsidRPr="005C367B">
        <w:rPr>
          <w:rFonts w:ascii="Times New Roman" w:eastAsia="微软雅黑" w:hAnsi="Times New Roman" w:cs="Times New Roman"/>
          <w:color w:val="000000"/>
          <w:sz w:val="24"/>
          <w:szCs w:val="24"/>
        </w:rPr>
        <w:t>H</w:t>
      </w:r>
      <w:r w:rsidR="001A25FF" w:rsidRPr="001A25FF">
        <w:rPr>
          <w:rFonts w:ascii="Times New Roman" w:eastAsia="微软雅黑" w:hAnsi="Times New Roman" w:cs="Times New Roman"/>
          <w:color w:val="000000"/>
          <w:sz w:val="24"/>
          <w:szCs w:val="24"/>
          <w:vertAlign w:val="subscript"/>
        </w:rPr>
        <w:t>14</w:t>
      </w:r>
      <w:r w:rsidR="005C367B" w:rsidRPr="005C367B">
        <w:rPr>
          <w:rFonts w:ascii="Times New Roman" w:eastAsia="微软雅黑" w:hAnsi="Times New Roman" w:cs="Times New Roman"/>
          <w:color w:val="000000"/>
          <w:sz w:val="24"/>
          <w:szCs w:val="24"/>
        </w:rPr>
        <w:t>FN)</w:t>
      </w:r>
      <w:r w:rsidR="005C367B">
        <w:rPr>
          <w:rFonts w:ascii="Times New Roman" w:eastAsia="微软雅黑" w:hAnsi="Times New Roman" w:cs="Times New Roman"/>
          <w:color w:val="000000"/>
          <w:sz w:val="24"/>
          <w:szCs w:val="24"/>
        </w:rPr>
        <w:t xml:space="preserve"> </w:t>
      </w:r>
      <w:r w:rsidR="00893FF8">
        <w:rPr>
          <w:rFonts w:ascii="Times New Roman" w:eastAsia="微软雅黑" w:hAnsi="Times New Roman" w:cs="Times New Roman"/>
          <w:color w:val="000000"/>
          <w:sz w:val="24"/>
          <w:szCs w:val="24"/>
        </w:rPr>
        <w:t>were obtained from Shanghai Yuanshi Standard Technology Co.</w:t>
      </w:r>
    </w:p>
    <w:p w:rsidR="005B7AA4" w:rsidRDefault="00E4355D" w:rsidP="00FE208D">
      <w:pPr>
        <w:pStyle w:val="a7"/>
        <w:spacing w:line="360" w:lineRule="auto"/>
        <w:ind w:firstLineChars="100" w:firstLine="240"/>
        <w:jc w:val="both"/>
        <w:rPr>
          <w:rFonts w:ascii="Times New Roman" w:hAnsi="Times New Roman" w:cs="Times New Roman"/>
        </w:rPr>
      </w:pPr>
      <w:r w:rsidRPr="00E4355D">
        <w:rPr>
          <w:rFonts w:ascii="Times New Roman" w:hAnsi="Times New Roman" w:cs="Times New Roman"/>
        </w:rPr>
        <w:t>4-FMA aptamer</w:t>
      </w:r>
      <w:r>
        <w:rPr>
          <w:rFonts w:ascii="Times New Roman" w:hAnsi="Times New Roman" w:cs="Times New Roman"/>
        </w:rPr>
        <w:t xml:space="preserve"> </w:t>
      </w:r>
      <w:r w:rsidR="00893FF8">
        <w:rPr>
          <w:rFonts w:ascii="Times New Roman" w:hAnsi="Times New Roman" w:cs="Times New Roman"/>
        </w:rPr>
        <w:t>was synthesised by Shanghai Bio-Bio-Industry Te</w:t>
      </w:r>
      <w:r w:rsidR="001812E7">
        <w:rPr>
          <w:rFonts w:ascii="Times New Roman" w:hAnsi="Times New Roman" w:cs="Times New Roman"/>
        </w:rPr>
        <w:t xml:space="preserve">chnology Co. The sequence of </w:t>
      </w:r>
      <w:r w:rsidR="001812E7" w:rsidRPr="001812E7">
        <w:rPr>
          <w:rFonts w:ascii="Times New Roman" w:hAnsi="Times New Roman" w:cs="Times New Roman"/>
        </w:rPr>
        <w:t>4-FMA</w:t>
      </w:r>
      <w:r w:rsidR="00893FF8">
        <w:rPr>
          <w:rFonts w:ascii="Times New Roman" w:hAnsi="Times New Roman" w:cs="Times New Roman" w:hint="eastAsia"/>
        </w:rPr>
        <w:t xml:space="preserve"> </w:t>
      </w:r>
      <w:r w:rsidR="00893FF8">
        <w:rPr>
          <w:rFonts w:ascii="Times New Roman" w:hAnsi="Times New Roman" w:cs="Times New Roman"/>
        </w:rPr>
        <w:t>aptamer was designed as</w:t>
      </w:r>
      <w:r w:rsidR="001812E7" w:rsidRPr="001812E7">
        <w:t xml:space="preserve"> </w:t>
      </w:r>
      <w:r w:rsidR="001812E7" w:rsidRPr="001812E7">
        <w:rPr>
          <w:rFonts w:ascii="Times New Roman" w:hAnsi="Times New Roman" w:cs="Times New Roman"/>
        </w:rPr>
        <w:t>5'-AGGAATTCAGATCTCCCTGCAGGTGGTGTTTTTTTGTGCTGTGTTTTTGTGATGC</w:t>
      </w:r>
      <w:r w:rsidR="001812E7">
        <w:rPr>
          <w:rFonts w:ascii="Times New Roman" w:hAnsi="Times New Roman" w:cs="Times New Roman"/>
        </w:rPr>
        <w:t>ATGCTCGAGGAGCTCAGGATCCCG-NH₂-3'.</w:t>
      </w:r>
      <w:r w:rsidR="00893FF8">
        <w:rPr>
          <w:rFonts w:ascii="Times New Roman" w:hAnsi="Times New Roman" w:cs="Times New Roman"/>
        </w:rPr>
        <w:t xml:space="preserve">  The 0.1 M Tris-HCl buffer (pH = 8.0) containing 0.1 M NaCl, 0.2 M KCl, 5.0 mM MgCl</w:t>
      </w:r>
      <w:r w:rsidR="00893FF8">
        <w:rPr>
          <w:rFonts w:ascii="Times New Roman" w:hAnsi="Times New Roman" w:cs="Times New Roman"/>
          <w:vertAlign w:val="subscript"/>
        </w:rPr>
        <w:t>2</w:t>
      </w:r>
      <w:r w:rsidR="00893FF8">
        <w:rPr>
          <w:rFonts w:ascii="Times New Roman" w:hAnsi="Times New Roman" w:cs="Times New Roman"/>
        </w:rPr>
        <w:t>, and 1.0 mM ethylenediaminetetraacetic acid (EDTA) as a stock solution for aptamers and cDNA. phosphate buffer solution (PBS) used for ECL measurements contained 0.1 M Na</w:t>
      </w:r>
      <w:r w:rsidR="00893FF8">
        <w:rPr>
          <w:rFonts w:ascii="Times New Roman" w:hAnsi="Times New Roman" w:cs="Times New Roman"/>
          <w:vertAlign w:val="subscript"/>
        </w:rPr>
        <w:t>2</w:t>
      </w:r>
      <w:r w:rsidR="00893FF8">
        <w:rPr>
          <w:rFonts w:ascii="Times New Roman" w:hAnsi="Times New Roman" w:cs="Times New Roman"/>
        </w:rPr>
        <w:t>HPO</w:t>
      </w:r>
      <w:r w:rsidR="00893FF8">
        <w:rPr>
          <w:rFonts w:ascii="Times New Roman" w:hAnsi="Times New Roman" w:cs="Times New Roman"/>
          <w:vertAlign w:val="subscript"/>
        </w:rPr>
        <w:t>4</w:t>
      </w:r>
      <w:r w:rsidR="00893FF8">
        <w:rPr>
          <w:rFonts w:ascii="Times New Roman" w:hAnsi="Times New Roman" w:cs="Times New Roman"/>
        </w:rPr>
        <w:t>, 0.1 M NaH</w:t>
      </w:r>
      <w:r w:rsidR="00893FF8">
        <w:rPr>
          <w:rFonts w:ascii="Times New Roman" w:hAnsi="Times New Roman" w:cs="Times New Roman"/>
          <w:vertAlign w:val="subscript"/>
        </w:rPr>
        <w:t>2</w:t>
      </w:r>
      <w:r w:rsidR="00893FF8">
        <w:rPr>
          <w:rFonts w:ascii="Times New Roman" w:hAnsi="Times New Roman" w:cs="Times New Roman"/>
        </w:rPr>
        <w:t>PO</w:t>
      </w:r>
      <w:r w:rsidR="00893FF8">
        <w:rPr>
          <w:rFonts w:ascii="Times New Roman" w:hAnsi="Times New Roman" w:cs="Times New Roman"/>
          <w:vertAlign w:val="subscript"/>
        </w:rPr>
        <w:t>4</w:t>
      </w:r>
      <w:r w:rsidR="001812E7">
        <w:rPr>
          <w:rFonts w:ascii="Times New Roman" w:hAnsi="Times New Roman" w:cs="Times New Roman"/>
        </w:rPr>
        <w:t>, and 0.05</w:t>
      </w:r>
      <w:r w:rsidR="00893FF8">
        <w:rPr>
          <w:rFonts w:ascii="Times New Roman" w:hAnsi="Times New Roman" w:cs="Times New Roman"/>
        </w:rPr>
        <w:t xml:space="preserve"> M K</w:t>
      </w:r>
      <w:r w:rsidR="00893FF8">
        <w:rPr>
          <w:rFonts w:ascii="Times New Roman" w:hAnsi="Times New Roman" w:cs="Times New Roman"/>
          <w:vertAlign w:val="subscript"/>
        </w:rPr>
        <w:t>2</w:t>
      </w:r>
      <w:r w:rsidR="00893FF8">
        <w:rPr>
          <w:rFonts w:ascii="Times New Roman" w:hAnsi="Times New Roman" w:cs="Times New Roman"/>
        </w:rPr>
        <w:t>S</w:t>
      </w:r>
      <w:r w:rsidR="00893FF8">
        <w:rPr>
          <w:rFonts w:ascii="Times New Roman" w:hAnsi="Times New Roman" w:cs="Times New Roman"/>
          <w:vertAlign w:val="subscript"/>
        </w:rPr>
        <w:t>2</w:t>
      </w:r>
      <w:r w:rsidR="00893FF8">
        <w:rPr>
          <w:rFonts w:ascii="Times New Roman" w:hAnsi="Times New Roman" w:cs="Times New Roman"/>
        </w:rPr>
        <w:t>O</w:t>
      </w:r>
      <w:r w:rsidR="00893FF8">
        <w:rPr>
          <w:rFonts w:ascii="Times New Roman" w:hAnsi="Times New Roman" w:cs="Times New Roman"/>
          <w:vertAlign w:val="subscript"/>
        </w:rPr>
        <w:t>8</w:t>
      </w:r>
      <w:r w:rsidR="00893FF8">
        <w:rPr>
          <w:rFonts w:ascii="Times New Roman" w:hAnsi="Times New Roman" w:cs="Times New Roman"/>
        </w:rPr>
        <w:t xml:space="preserve">. The </w:t>
      </w:r>
      <w:r w:rsidR="00777271" w:rsidRPr="00777271">
        <w:rPr>
          <w:rFonts w:ascii="Times New Roman" w:hAnsi="Times New Roman" w:cs="Times New Roman"/>
        </w:rPr>
        <w:t>e-cigarettes</w:t>
      </w:r>
      <w:r w:rsidR="00893FF8">
        <w:rPr>
          <w:rFonts w:ascii="Times New Roman" w:hAnsi="Times New Roman" w:cs="Times New Roman"/>
        </w:rPr>
        <w:t xml:space="preserve"> were purchased from a shopping mall near Changzhou University. All reagents are analytically pure and can be used without further purification, with ultrapure water used throughout the experiment (&gt;18 MΩ).</w:t>
      </w:r>
    </w:p>
    <w:p w:rsidR="005B7AA4" w:rsidRDefault="00893FF8">
      <w:pPr>
        <w:pStyle w:val="a7"/>
        <w:spacing w:beforeLines="50" w:before="156" w:beforeAutospacing="0" w:afterLines="50" w:after="156" w:afterAutospacing="0" w:line="360" w:lineRule="auto"/>
        <w:outlineLvl w:val="0"/>
        <w:rPr>
          <w:rFonts w:ascii="Times New Roman" w:eastAsia="微软雅黑" w:hAnsi="Times New Roman" w:cs="Times New Roman"/>
          <w:b/>
          <w:color w:val="000000"/>
          <w:szCs w:val="28"/>
        </w:rPr>
      </w:pPr>
      <w:r>
        <w:rPr>
          <w:rFonts w:ascii="Times New Roman" w:eastAsia="微软雅黑" w:hAnsi="Times New Roman" w:cs="Times New Roman"/>
          <w:b/>
          <w:color w:val="000000"/>
          <w:szCs w:val="28"/>
        </w:rPr>
        <w:t>Apparatus</w:t>
      </w:r>
    </w:p>
    <w:p w:rsidR="005B7AA4" w:rsidRDefault="00893FF8" w:rsidP="00055F68">
      <w:pPr>
        <w:pStyle w:val="a7"/>
        <w:spacing w:line="360" w:lineRule="auto"/>
        <w:jc w:val="both"/>
        <w:rPr>
          <w:rFonts w:ascii="Times New Roman" w:hAnsi="Times New Roman" w:cs="Times New Roman"/>
        </w:rPr>
      </w:pPr>
      <w:r>
        <w:rPr>
          <w:rFonts w:ascii="Times New Roman" w:hAnsi="Times New Roman" w:cs="Times New Roman"/>
        </w:rPr>
        <w:lastRenderedPageBreak/>
        <w:t>The scanning electron microscope (SEM) and energy-dispersed spectrum (EDS)</w:t>
      </w:r>
      <w:r w:rsidR="00CD6736">
        <w:rPr>
          <w:rFonts w:ascii="Times New Roman" w:hAnsi="Times New Roman" w:cs="Times New Roman"/>
        </w:rPr>
        <w:t xml:space="preserve"> </w:t>
      </w:r>
      <w:r>
        <w:rPr>
          <w:rFonts w:ascii="Times New Roman" w:hAnsi="Times New Roman" w:cs="Times New Roman"/>
        </w:rPr>
        <w:t>were received by a SEM instrument (JSM-63</w:t>
      </w:r>
      <w:r w:rsidR="004D535E">
        <w:rPr>
          <w:rFonts w:ascii="Times New Roman" w:hAnsi="Times New Roman" w:cs="Times New Roman"/>
        </w:rPr>
        <w:t>60LA, Japanese) at 15kV. The UV</w:t>
      </w:r>
      <w:r>
        <w:rPr>
          <w:rFonts w:ascii="Times New Roman" w:hAnsi="Times New Roman" w:cs="Times New Roman"/>
        </w:rPr>
        <w:t xml:space="preserve"> vis absorption spectra were carried out by an UV-2450 spectrophotometer (Shimadzu, Japan) with a 1-cm square q</w:t>
      </w:r>
      <w:r w:rsidR="00CD6736">
        <w:rPr>
          <w:rFonts w:ascii="Times New Roman" w:hAnsi="Times New Roman" w:cs="Times New Roman"/>
        </w:rPr>
        <w:t xml:space="preserve">uartz cell and the fluorescence and </w:t>
      </w:r>
      <w:r>
        <w:rPr>
          <w:rFonts w:ascii="Times New Roman" w:hAnsi="Times New Roman" w:cs="Times New Roman"/>
        </w:rPr>
        <w:t>phosphorescence spectrum was detected on a Hitachi F-6500 fluorescence spectrophotometer (Tokyo, Japan). X-ray S4 diffraction (XRD; Rigaku/Max-2000) measurements were performed using a conventional diffractometer employing Ni-filtered Cu Kα radiation,</w:t>
      </w:r>
      <w:r>
        <w:rPr>
          <w:rFonts w:ascii="Times New Roman" w:eastAsia="微软雅黑" w:hAnsi="Times New Roman" w:cs="Times New Roman"/>
          <w:color w:val="000000"/>
        </w:rPr>
        <w:t xml:space="preserve"> X-ray photoelectron spectroscopy (XPS) were analyzed using AXIS-Ultra DLD (Shimadzu, Japan), respectively. </w:t>
      </w:r>
      <w:r w:rsidR="006D6F3A">
        <w:rPr>
          <w:rFonts w:ascii="Times New Roman" w:hAnsi="Times New Roman" w:cs="Times New Roman"/>
        </w:rPr>
        <w:t>A</w:t>
      </w:r>
      <w:r>
        <w:rPr>
          <w:rFonts w:ascii="Times New Roman" w:hAnsi="Times New Roman" w:cs="Times New Roman"/>
        </w:rPr>
        <w:t>nd Fourier transform infrared spectroscopy (FT-IR) characterizations were presented by Nicolet In10 (Thermo Fisher, USA) using a liquid-nitrogen-cooled detector.</w:t>
      </w:r>
      <w:r>
        <w:rPr>
          <w:rFonts w:ascii="Times New Roman" w:eastAsia="微软雅黑" w:hAnsi="Times New Roman" w:cs="Times New Roman"/>
          <w:color w:val="000000"/>
        </w:rPr>
        <w:t xml:space="preserve"> </w:t>
      </w:r>
      <w:r w:rsidR="00055F68">
        <w:rPr>
          <w:rFonts w:ascii="Times New Roman" w:eastAsia="微软雅黑" w:hAnsi="Times New Roman" w:cs="Times New Roman"/>
          <w:color w:val="000000"/>
        </w:rPr>
        <w:t xml:space="preserve">ECL </w:t>
      </w:r>
      <w:r w:rsidR="00055F68" w:rsidRPr="00055F68">
        <w:rPr>
          <w:rFonts w:ascii="Times New Roman" w:eastAsia="微软雅黑" w:hAnsi="Times New Roman" w:cs="Times New Roman"/>
          <w:color w:val="000000"/>
        </w:rPr>
        <w:t>measurements were performed on MPI-B multifunct</w:t>
      </w:r>
      <w:r w:rsidR="00055F68">
        <w:rPr>
          <w:rFonts w:ascii="Times New Roman" w:eastAsia="微软雅黑" w:hAnsi="Times New Roman" w:cs="Times New Roman"/>
          <w:color w:val="000000"/>
        </w:rPr>
        <w:t xml:space="preserve">ional ECL system (Xi'an Ruimai </w:t>
      </w:r>
      <w:r w:rsidR="00055F68" w:rsidRPr="00055F68">
        <w:rPr>
          <w:rFonts w:ascii="Times New Roman" w:eastAsia="微软雅黑" w:hAnsi="Times New Roman" w:cs="Times New Roman"/>
          <w:color w:val="000000"/>
        </w:rPr>
        <w:t>Analytical Instrument Co., Ltd.) with three-electrode system</w:t>
      </w:r>
      <w:r>
        <w:rPr>
          <w:rFonts w:ascii="Times New Roman" w:hAnsi="Times New Roman" w:cs="Times New Roman"/>
        </w:rPr>
        <w:t xml:space="preserve">, which chose glassy carbon electrode (GCE) as a working electrode, platinum wire as a counter electrode and Ag/AgCl as a reference electrode for ECL detection. In addition, the ECL signal was tested in a phosphate buffer </w:t>
      </w:r>
      <w:r w:rsidR="006D6F3A">
        <w:rPr>
          <w:rFonts w:ascii="Times New Roman" w:hAnsi="Times New Roman" w:cs="Times New Roman"/>
        </w:rPr>
        <w:t>solution (PBS) (pH 7.4) with 0.05</w:t>
      </w:r>
      <w:r>
        <w:rPr>
          <w:rFonts w:ascii="Times New Roman" w:hAnsi="Times New Roman" w:cs="Times New Roman"/>
        </w:rPr>
        <w:t xml:space="preserve"> mol/L K</w:t>
      </w:r>
      <w:r>
        <w:rPr>
          <w:rFonts w:ascii="Times New Roman" w:hAnsi="Times New Roman" w:cs="Times New Roman"/>
          <w:vertAlign w:val="subscript"/>
        </w:rPr>
        <w:t>2</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8</w:t>
      </w:r>
      <w:r>
        <w:rPr>
          <w:rFonts w:ascii="Times New Roman" w:hAnsi="Times New Roman" w:cs="Times New Roman"/>
        </w:rPr>
        <w:t>. Cyclic voltammetry (CV) was used t</w:t>
      </w:r>
      <w:r w:rsidR="006D6F3A">
        <w:rPr>
          <w:rFonts w:ascii="Times New Roman" w:hAnsi="Times New Roman" w:cs="Times New Roman"/>
        </w:rPr>
        <w:t>o scan in the range of -1.</w:t>
      </w:r>
      <w:r w:rsidR="00055F68">
        <w:rPr>
          <w:rFonts w:ascii="Times New Roman" w:hAnsi="Times New Roman" w:cs="Times New Roman"/>
        </w:rPr>
        <w:t>0</w:t>
      </w:r>
      <w:r>
        <w:rPr>
          <w:rFonts w:ascii="Times New Roman" w:hAnsi="Times New Roman" w:cs="Times New Roman"/>
        </w:rPr>
        <w:t xml:space="preserve"> </w:t>
      </w:r>
      <w:r w:rsidR="007D118E">
        <w:rPr>
          <w:rFonts w:ascii="Times New Roman" w:hAnsi="Times New Roman" w:cs="Times New Roman"/>
        </w:rPr>
        <w:t xml:space="preserve">~ 0 V. The scanning rate was 0.1 </w:t>
      </w:r>
      <w:r>
        <w:rPr>
          <w:rFonts w:ascii="Times New Roman" w:hAnsi="Times New Roman" w:cs="Times New Roman"/>
        </w:rPr>
        <w:t xml:space="preserve">V/s and the photomultiplier was set at 800 V. </w:t>
      </w:r>
      <w:r>
        <w:rPr>
          <w:rFonts w:ascii="Times New Roman" w:eastAsia="微软雅黑" w:hAnsi="Times New Roman" w:cs="Times New Roman"/>
          <w:color w:val="000000"/>
        </w:rPr>
        <w:t>Cyclic voltammetry (CV) and electrochemical impedance spectroscopy (EIS) tests were performed on the CHI660E electrochemical workstation (Shanghai Chenhua Instrument Co., Ltd., China).</w:t>
      </w:r>
      <w:r>
        <w:rPr>
          <w:rFonts w:ascii="Times New Roman" w:hAnsi="Times New Roman" w:cs="Times New Roman"/>
        </w:rPr>
        <w:t>, in 5.0 mM Fe(CN)</w:t>
      </w:r>
      <w:r>
        <w:rPr>
          <w:rFonts w:ascii="Times New Roman" w:hAnsi="Times New Roman" w:cs="Times New Roman"/>
          <w:vertAlign w:val="subscript"/>
        </w:rPr>
        <w:t>6</w:t>
      </w:r>
      <w:r>
        <w:rPr>
          <w:rFonts w:ascii="Times New Roman" w:hAnsi="Times New Roman" w:cs="Times New Roman"/>
          <w:vertAlign w:val="superscript"/>
        </w:rPr>
        <w:t>3-/4-</w:t>
      </w:r>
      <w:r>
        <w:rPr>
          <w:rFonts w:ascii="Times New Roman" w:hAnsi="Times New Roman" w:cs="Times New Roman"/>
        </w:rPr>
        <w:t xml:space="preserve"> containing 0.1 M KCl solution with an ac signal amplitude of 20 mV in the frequency range from 0.1 to 105 Hz.</w:t>
      </w:r>
      <w:r>
        <w:t xml:space="preserve"> </w:t>
      </w:r>
      <w:r>
        <w:rPr>
          <w:rFonts w:ascii="Times New Roman" w:hAnsi="Times New Roman" w:cs="Times New Roman"/>
        </w:rPr>
        <w:t>To de</w:t>
      </w:r>
      <w:r w:rsidR="000134D7">
        <w:rPr>
          <w:rFonts w:ascii="Times New Roman" w:hAnsi="Times New Roman" w:cs="Times New Roman"/>
        </w:rPr>
        <w:t>tect the target, a series of 4-FMA</w:t>
      </w:r>
      <w:r>
        <w:rPr>
          <w:rFonts w:ascii="Times New Roman" w:hAnsi="Times New Roman" w:cs="Times New Roman"/>
        </w:rPr>
        <w:t xml:space="preserve"> standard solutions of different concentrations were added dropwise to the obtained modified electrodes and then incubated for 50 min. Subsequently, the unreacted detector was removed and the electrode was rinsed with ultrapure water for ECL signal strength testing and recording.</w:t>
      </w:r>
    </w:p>
    <w:p w:rsidR="00CD4954" w:rsidRPr="00C11F67" w:rsidRDefault="00CD4954" w:rsidP="00CD4954">
      <w:pPr>
        <w:pStyle w:val="a7"/>
        <w:spacing w:line="360" w:lineRule="auto"/>
        <w:rPr>
          <w:rFonts w:ascii="Times New Roman" w:hAnsi="Times New Roman" w:cs="Times New Roman"/>
          <w:b/>
          <w:bCs/>
        </w:rPr>
      </w:pPr>
      <w:r w:rsidRPr="00C11F67">
        <w:rPr>
          <w:rFonts w:ascii="Times New Roman" w:hAnsi="Times New Roman" w:cs="Times New Roman"/>
          <w:b/>
          <w:bCs/>
        </w:rPr>
        <w:t>Preparation of MMS</w:t>
      </w:r>
    </w:p>
    <w:p w:rsidR="00CD4954" w:rsidRPr="00C11F67" w:rsidRDefault="00CD4954" w:rsidP="00CD4954">
      <w:pPr>
        <w:pStyle w:val="a7"/>
        <w:spacing w:line="360" w:lineRule="auto"/>
        <w:ind w:firstLineChars="100" w:firstLine="240"/>
        <w:jc w:val="both"/>
        <w:rPr>
          <w:rFonts w:ascii="Times New Roman" w:hAnsi="Times New Roman" w:cs="Times New Roman"/>
        </w:rPr>
      </w:pPr>
      <w:r w:rsidRPr="00C11F67">
        <w:rPr>
          <w:rFonts w:ascii="Times New Roman" w:hAnsi="Times New Roman" w:cs="Times New Roman"/>
        </w:rPr>
        <w:t>MMS was synthesized according to a previously reported method with slight modifications.</w:t>
      </w:r>
      <w:r w:rsidR="00FE5C56" w:rsidRPr="00C11F67">
        <w:rPr>
          <w:rFonts w:ascii="Times New Roman" w:hAnsi="Times New Roman" w:cs="Times New Roman"/>
        </w:rPr>
        <w:fldChar w:fldCharType="begin"/>
      </w:r>
      <w:r w:rsidR="00C11F67" w:rsidRPr="00C11F67">
        <w:rPr>
          <w:rFonts w:ascii="Times New Roman" w:hAnsi="Times New Roman" w:cs="Times New Roman"/>
        </w:rPr>
        <w:instrText xml:space="preserve"> ADDIN ZOTERO_ITEM CSL_CITATION {"citationID":"jxPHj51o","properties":{"unsorted":false,"formattedCitation":"[1]","plainCitation":"[1]","noteIndex":0},"citationItems":[{"id":893,"uris":["http://zotero.org/users/local/JTN2Ktsv/items/MTZESTW2"],"itemData":{"id":893,"type":"article-journal","abstract":"Iron-based molybdenum disulfide (Fe-MoS2) has emerged as a Fenton-like catalyst for the highly efficient degradation of antibiotics, but the structure–activity relationship remains elusive. Herein, garland-like MIL-101(Fe)/MoS2 nanosheets (MMS) with dual metal active sites (Fe and Mo) and rich sulfur vacancies were fabricated to directly activate peroxymonosulfate (PMS) for fast degradation of different organic pollutants (phenols, dyes and drugs), even in real water bodies. The MMS exhibited extremely fast catalytic rate constant of 0.289 min−1 in the degradation of sulfamethoxazole (SMX), which was about 36 and 29 times that of single MoS2 (0.008 min−1) and MIL-101(Fe) (0.01 min−1). Moreover, MMS with good stability and reusability could reach 92% degradation of SMX after 5 cycles. Quenching experiments and electron spin resonance (ESR) tests revealed that hydroxyl radicals (.OH) and singlet oxygen (1O2) were the dominant reactive oxygen species (ROS) for SMX degradation. The integration of experimental works, characterization techniques and density functional theory (DFT) calculations unraveled that the formation of sulfur vacancies in MMS catalyst could expose more Mo sites, improve the charge density and boost the electron transfer, which was conducive to accelerating the Fe3+/Fe2+ cycle for enhancing the activation of PMS. Finally, the C-N, N-O, S-N, C-O and C-S bonds of SMX were easily attacked by ROS to generate the nontoxic intermediates in the MMS/PMS/SMX system. This study offers a new approach to designing high-performance Fe-MoS2 catalysts for the removal of organic pollutants.","call-number":"1","container-title":"Chemical Engineering Journal","DOI":"10.1016/j.cej.2023.144190","ISSN":"1385-8947","journalAbbreviation":"Chemical Engineering Journal","note":"JCR</w:instrText>
      </w:r>
      <w:r w:rsidR="00C11F67" w:rsidRPr="00C11F67">
        <w:rPr>
          <w:rFonts w:ascii="Times New Roman" w:hAnsi="Times New Roman" w:cs="Times New Roman"/>
        </w:rPr>
        <w:instrText>分区</w:instrText>
      </w:r>
      <w:r w:rsidR="00C11F67" w:rsidRPr="00C11F67">
        <w:rPr>
          <w:rFonts w:ascii="Times New Roman" w:hAnsi="Times New Roman" w:cs="Times New Roman"/>
        </w:rPr>
        <w:instrText>: Q1\n</w:instrText>
      </w:r>
      <w:r w:rsidR="00C11F67" w:rsidRPr="00C11F67">
        <w:rPr>
          <w:rFonts w:ascii="Times New Roman" w:hAnsi="Times New Roman" w:cs="Times New Roman"/>
        </w:rPr>
        <w:instrText>中科院分区升级版</w:instrText>
      </w:r>
      <w:r w:rsidR="00C11F67" w:rsidRPr="00C11F67">
        <w:rPr>
          <w:rFonts w:ascii="Times New Roman" w:hAnsi="Times New Roman" w:cs="Times New Roman"/>
        </w:rPr>
        <w:instrText xml:space="preserve">: </w:instrText>
      </w:r>
      <w:r w:rsidR="00C11F67" w:rsidRPr="00C11F67">
        <w:rPr>
          <w:rFonts w:ascii="Times New Roman" w:hAnsi="Times New Roman" w:cs="Times New Roman"/>
        </w:rPr>
        <w:instrText>材料科学</w:instrText>
      </w:r>
      <w:r w:rsidR="00C11F67" w:rsidRPr="00C11F67">
        <w:rPr>
          <w:rFonts w:ascii="Times New Roman" w:hAnsi="Times New Roman" w:cs="Times New Roman"/>
        </w:rPr>
        <w:instrText>1</w:instrText>
      </w:r>
      <w:r w:rsidR="00C11F67" w:rsidRPr="00C11F67">
        <w:rPr>
          <w:rFonts w:ascii="Times New Roman" w:hAnsi="Times New Roman" w:cs="Times New Roman"/>
        </w:rPr>
        <w:instrText>区</w:instrText>
      </w:r>
      <w:r w:rsidR="00C11F67" w:rsidRPr="00C11F67">
        <w:rPr>
          <w:rFonts w:ascii="Times New Roman" w:hAnsi="Times New Roman" w:cs="Times New Roman"/>
        </w:rPr>
        <w:instrText>\n</w:instrText>
      </w:r>
      <w:r w:rsidR="00C11F67" w:rsidRPr="00C11F67">
        <w:rPr>
          <w:rFonts w:ascii="Times New Roman" w:hAnsi="Times New Roman" w:cs="Times New Roman"/>
        </w:rPr>
        <w:instrText>影响因子</w:instrText>
      </w:r>
      <w:r w:rsidR="00C11F67" w:rsidRPr="00C11F67">
        <w:rPr>
          <w:rFonts w:ascii="Times New Roman" w:hAnsi="Times New Roman" w:cs="Times New Roman"/>
        </w:rPr>
        <w:instrText>: 13.2\n5</w:instrText>
      </w:r>
      <w:r w:rsidR="00C11F67" w:rsidRPr="00C11F67">
        <w:rPr>
          <w:rFonts w:ascii="Times New Roman" w:hAnsi="Times New Roman" w:cs="Times New Roman"/>
        </w:rPr>
        <w:instrText>年影响因子</w:instrText>
      </w:r>
      <w:r w:rsidR="00C11F67" w:rsidRPr="00C11F67">
        <w:rPr>
          <w:rFonts w:ascii="Times New Roman" w:hAnsi="Times New Roman" w:cs="Times New Roman"/>
        </w:rPr>
        <w:instrText xml:space="preserve">: 13.5\nEI: </w:instrText>
      </w:r>
      <w:r w:rsidR="00C11F67" w:rsidRPr="00C11F67">
        <w:rPr>
          <w:rFonts w:ascii="Times New Roman" w:hAnsi="Times New Roman" w:cs="Times New Roman"/>
        </w:rPr>
        <w:instrText>是</w:instrText>
      </w:r>
      <w:r w:rsidR="00C11F67" w:rsidRPr="00C11F67">
        <w:rPr>
          <w:rFonts w:ascii="Times New Roman" w:hAnsi="Times New Roman" w:cs="Times New Roman"/>
        </w:rPr>
        <w:instrText>\n</w:instrText>
      </w:r>
      <w:r w:rsidR="00C11F67" w:rsidRPr="00C11F67">
        <w:rPr>
          <w:rFonts w:ascii="Times New Roman" w:hAnsi="Times New Roman" w:cs="Times New Roman"/>
        </w:rPr>
        <w:instrText>南农高质量</w:instrText>
      </w:r>
      <w:r w:rsidR="00C11F67" w:rsidRPr="00C11F67">
        <w:rPr>
          <w:rFonts w:ascii="Times New Roman" w:hAnsi="Times New Roman" w:cs="Times New Roman"/>
        </w:rPr>
        <w:instrText xml:space="preserve">: A","page":"144190","source":"13.2","title":"Acceleration of Fe3+/Fe2+ cycle in garland-like MIL-101(fe)/MoS2 nanosheets to promote peroxymonosulfate activation for sulfamethoxazole degradation","volume":"470","author":[{"family":"Zhu","given":"Ke"},{"family":"Qin","given":"Wenlei"},{"family":"Gan","given":"Yaping"},{"family":"Huang","given":"Yizhe"},{"family":"Jiang","given":"Zhiwei"},{"family":"Chen","given":"Yuwen"},{"family":"Li","given":"Xin"},{"family":"Yan","given":"Kai"}],"issued":{"date-parts":[["2023",8,15]]}}}],"schema":"https://github.com/citation-style-language/schema/raw/master/csl-citation.json"} </w:instrText>
      </w:r>
      <w:r w:rsidR="00FE5C56" w:rsidRPr="00C11F67">
        <w:rPr>
          <w:rFonts w:ascii="Times New Roman" w:hAnsi="Times New Roman" w:cs="Times New Roman"/>
        </w:rPr>
        <w:fldChar w:fldCharType="separate"/>
      </w:r>
      <w:r w:rsidR="00C11F67" w:rsidRPr="00C11F67">
        <w:rPr>
          <w:rFonts w:ascii="Times New Roman" w:hAnsi="Times New Roman" w:cs="Times New Roman"/>
        </w:rPr>
        <w:t>[1]</w:t>
      </w:r>
      <w:r w:rsidR="00FE5C56" w:rsidRPr="00C11F67">
        <w:rPr>
          <w:rFonts w:ascii="Times New Roman" w:hAnsi="Times New Roman" w:cs="Times New Roman"/>
        </w:rPr>
        <w:fldChar w:fldCharType="end"/>
      </w:r>
      <w:r w:rsidRPr="00C11F67">
        <w:rPr>
          <w:rFonts w:ascii="Times New Roman" w:hAnsi="Times New Roman" w:cs="Times New Roman"/>
        </w:rPr>
        <w:t xml:space="preserve"> First, 0.675 g of FeCl₃·6H₂O was dissolved in 30 mL of N,N-</w:t>
      </w:r>
      <w:r w:rsidRPr="00C11F67">
        <w:rPr>
          <w:rFonts w:ascii="Times New Roman" w:hAnsi="Times New Roman" w:cs="Times New Roman"/>
        </w:rPr>
        <w:lastRenderedPageBreak/>
        <w:t>dimethylformamide (DMF) to form a homogeneous solution. Next, 0.206 g of terephthalic acid was added to the above solution under stirring for 10 minutes and ultrasonication for 10 minutes. The resulting mixture was transferred to an autoclave and maintained at 110 °C for 20 h, followed by natural cooling. Finally, the product was collected by centrifugation, washed, and dried under v</w:t>
      </w:r>
      <w:r w:rsidR="0006582B" w:rsidRPr="00C11F67">
        <w:rPr>
          <w:rFonts w:ascii="Times New Roman" w:hAnsi="Times New Roman" w:cs="Times New Roman"/>
        </w:rPr>
        <w:t>acuum at 60 °C to obtain MIL-101</w:t>
      </w:r>
      <w:r w:rsidRPr="00C11F67">
        <w:rPr>
          <w:rFonts w:ascii="Times New Roman" w:hAnsi="Times New Roman" w:cs="Times New Roman"/>
        </w:rPr>
        <w:t>(Fe) for further use. Subsequently, 0.1 g of MIL-101(Fe) was added to 70 mL of ultrapure water and ultrasonicated for 30 minutes to remove MIL-101(Fe) nanoparticles and prepare a homogeneous solution. Then, 1.24 g of ammonium molybdate tetrahydrate and 1.06 g of thiourea were added to the above solution under stirring for 30 min. The resulting homogeneous solution was transferred to an autoclave and heated at 180 °C for 12 h. After centrifugation and washing several times, the product was dried under vacuum for 12 hours to obtain MMS.</w:t>
      </w:r>
    </w:p>
    <w:p w:rsidR="00CD4954" w:rsidRPr="00C11F67" w:rsidRDefault="00CD4954" w:rsidP="00CD4954">
      <w:pPr>
        <w:pStyle w:val="a7"/>
        <w:spacing w:line="360" w:lineRule="auto"/>
        <w:rPr>
          <w:rFonts w:ascii="Times New Roman" w:hAnsi="Times New Roman" w:cs="Times New Roman"/>
          <w:b/>
          <w:bCs/>
        </w:rPr>
      </w:pPr>
      <w:r w:rsidRPr="00C11F67">
        <w:rPr>
          <w:rFonts w:ascii="Times New Roman" w:hAnsi="Times New Roman" w:cs="Times New Roman"/>
          <w:b/>
          <w:bCs/>
        </w:rPr>
        <w:t>Preparation of DNA-Cy7</w:t>
      </w:r>
    </w:p>
    <w:p w:rsidR="00CD4954" w:rsidRPr="00C11F67" w:rsidRDefault="00CD4954" w:rsidP="00CD4954">
      <w:pPr>
        <w:pStyle w:val="a7"/>
        <w:spacing w:line="360" w:lineRule="auto"/>
        <w:ind w:firstLineChars="100" w:firstLine="240"/>
        <w:jc w:val="both"/>
        <w:rPr>
          <w:rFonts w:ascii="Times New Roman" w:hAnsi="Times New Roman" w:cs="Times New Roman"/>
        </w:rPr>
      </w:pPr>
      <w:r w:rsidRPr="00C11F67">
        <w:rPr>
          <w:rFonts w:ascii="Times New Roman" w:hAnsi="Times New Roman" w:cs="Times New Roman"/>
        </w:rPr>
        <w:t>First, 2 μM of the aptamer was dissolved in Tris buffer solution and incubated at room temperature for 10 minutes to allow aptamer folding. Then, the cyanine dye Cy7 was dissolved in 100% DMSO. Finally, the aptamer solution was added to a centrifuge tube containing the dye, and the mixture was shaken and incubated overnight to form the aptamer–dye conjugate (DNA-Cy7).</w:t>
      </w:r>
    </w:p>
    <w:p w:rsidR="005B7AA4" w:rsidRPr="00C11F67" w:rsidRDefault="00893FF8">
      <w:pPr>
        <w:pStyle w:val="a7"/>
        <w:spacing w:line="360" w:lineRule="auto"/>
        <w:outlineLvl w:val="0"/>
        <w:rPr>
          <w:rFonts w:ascii="Times New Roman" w:hAnsi="Times New Roman" w:cs="Times New Roman"/>
          <w:b/>
          <w:bCs/>
        </w:rPr>
      </w:pPr>
      <w:r w:rsidRPr="00C11F67">
        <w:rPr>
          <w:rFonts w:ascii="Times New Roman" w:hAnsi="Times New Roman" w:cs="Times New Roman"/>
          <w:b/>
          <w:bCs/>
        </w:rPr>
        <w:t>ECL Testing Conditions</w:t>
      </w:r>
    </w:p>
    <w:p w:rsidR="005B7AA4" w:rsidRPr="00C11F67" w:rsidRDefault="00893FF8" w:rsidP="00DB56FA">
      <w:pPr>
        <w:pStyle w:val="a7"/>
        <w:spacing w:line="360" w:lineRule="auto"/>
        <w:ind w:firstLineChars="100" w:firstLine="240"/>
        <w:jc w:val="both"/>
        <w:outlineLvl w:val="0"/>
        <w:rPr>
          <w:rFonts w:ascii="Times New Roman" w:hAnsi="Times New Roman" w:cs="Times New Roman"/>
        </w:rPr>
      </w:pPr>
      <w:r w:rsidRPr="00C11F67">
        <w:rPr>
          <w:rFonts w:ascii="Times New Roman" w:hAnsi="Times New Roman" w:cs="Times New Roman"/>
        </w:rPr>
        <w:t xml:space="preserve">The ECL test for the fabricated sensor employed a three-electrode system. The working electrode comprised </w:t>
      </w:r>
      <w:r w:rsidR="00BC6343" w:rsidRPr="00C11F67">
        <w:rPr>
          <w:rFonts w:ascii="Times New Roman" w:hAnsi="Times New Roman" w:cs="Times New Roman"/>
        </w:rPr>
        <w:t>DNA-Cy7/MMST/GCE</w:t>
      </w:r>
      <w:r w:rsidRPr="00C11F67">
        <w:rPr>
          <w:rFonts w:ascii="Times New Roman" w:hAnsi="Times New Roman" w:cs="Times New Roman"/>
        </w:rPr>
        <w:t xml:space="preserve">, with an Ag/AgCl reference electrode and a platinum wire counter electrode. The tri-electrode </w:t>
      </w:r>
      <w:r w:rsidR="00BC6343" w:rsidRPr="00C11F67">
        <w:rPr>
          <w:rFonts w:ascii="Times New Roman" w:hAnsi="Times New Roman" w:cs="Times New Roman"/>
        </w:rPr>
        <w:t>assembly was immersed in PBS (25</w:t>
      </w:r>
      <w:r w:rsidRPr="00C11F67">
        <w:rPr>
          <w:rFonts w:ascii="Times New Roman" w:hAnsi="Times New Roman" w:cs="Times New Roman"/>
        </w:rPr>
        <w:t xml:space="preserve"> mL,</w:t>
      </w:r>
      <w:r w:rsidR="00BC6343" w:rsidRPr="00C11F67">
        <w:rPr>
          <w:rFonts w:ascii="Times New Roman" w:hAnsi="Times New Roman" w:cs="Times New Roman"/>
        </w:rPr>
        <w:t xml:space="preserve"> 0.1 M, pH = 7.4) containing 0.05</w:t>
      </w:r>
      <w:r w:rsidRPr="00C11F67">
        <w:rPr>
          <w:rFonts w:ascii="Times New Roman" w:hAnsi="Times New Roman" w:cs="Times New Roman"/>
        </w:rPr>
        <w:t xml:space="preserve"> M K₂S₂O₈.</w:t>
      </w:r>
      <w:r w:rsidR="00BC6343" w:rsidRPr="00C11F67">
        <w:rPr>
          <w:rFonts w:ascii="Times New Roman" w:hAnsi="Times New Roman" w:cs="Times New Roman"/>
        </w:rPr>
        <w:t xml:space="preserve"> The scan voltage range was −1.0</w:t>
      </w:r>
      <w:r w:rsidRPr="00C11F67">
        <w:rPr>
          <w:rFonts w:ascii="Times New Roman" w:hAnsi="Times New Roman" w:cs="Times New Roman"/>
        </w:rPr>
        <w:t xml:space="preserve"> to 0 V, with a scan rate of 100 mV/s. The photomultiplier tube was set to 800 V high voltage.</w:t>
      </w:r>
    </w:p>
    <w:p w:rsidR="00BC6343" w:rsidRPr="00C11F67" w:rsidRDefault="00BC6343" w:rsidP="00BC6343">
      <w:pPr>
        <w:pStyle w:val="a7"/>
        <w:spacing w:line="360" w:lineRule="auto"/>
        <w:rPr>
          <w:rFonts w:ascii="Times New Roman" w:hAnsi="Times New Roman" w:cs="Times New Roman"/>
          <w:b/>
          <w:bCs/>
        </w:rPr>
      </w:pPr>
      <w:r w:rsidRPr="00C11F67">
        <w:rPr>
          <w:rFonts w:ascii="Times New Roman" w:hAnsi="Times New Roman" w:cs="Times New Roman"/>
          <w:b/>
          <w:bCs/>
        </w:rPr>
        <w:t>Sample Pretreatment</w:t>
      </w:r>
    </w:p>
    <w:p w:rsidR="005B7AA4" w:rsidRPr="00C11F67" w:rsidRDefault="00BC6343" w:rsidP="00BC6343">
      <w:pPr>
        <w:pStyle w:val="a7"/>
        <w:spacing w:line="360" w:lineRule="auto"/>
        <w:ind w:firstLineChars="100" w:firstLine="240"/>
        <w:jc w:val="both"/>
        <w:rPr>
          <w:rFonts w:ascii="Times New Roman" w:hAnsi="Times New Roman" w:cs="Times New Roman"/>
        </w:rPr>
      </w:pPr>
      <w:r w:rsidRPr="00C11F67">
        <w:rPr>
          <w:rFonts w:ascii="Times New Roman" w:hAnsi="Times New Roman" w:cs="Times New Roman"/>
        </w:rPr>
        <w:lastRenderedPageBreak/>
        <w:t>The e-cigarettes were purchased from a shopping mall. First, 5 mL of each e-liquid was placed into a 10 mL centrifuge tube. The tube was then vigorously shaken for 15 min and centrifuged at 6000 rpm for 15 min. Subsequently, the collected supernatant was further filtered through a 0.45 μm membrane, and the filtrate was transferred into a reagent bottle for further use.</w:t>
      </w:r>
    </w:p>
    <w:p w:rsidR="005B7AA4" w:rsidRPr="00C11F67" w:rsidRDefault="00893FF8">
      <w:pPr>
        <w:pStyle w:val="a7"/>
        <w:spacing w:line="360" w:lineRule="auto"/>
        <w:jc w:val="both"/>
        <w:outlineLvl w:val="0"/>
        <w:rPr>
          <w:rFonts w:ascii="Times New Roman" w:hAnsi="Times New Roman" w:cs="Times New Roman"/>
          <w:b/>
          <w:bCs/>
        </w:rPr>
      </w:pPr>
      <w:r w:rsidRPr="00C11F67">
        <w:rPr>
          <w:rFonts w:ascii="Times New Roman" w:hAnsi="Times New Roman" w:cs="Times New Roman"/>
          <w:b/>
          <w:bCs/>
        </w:rPr>
        <w:t>ECL and EIS measurement</w:t>
      </w:r>
    </w:p>
    <w:p w:rsidR="005B7AA4" w:rsidRPr="00C11F67" w:rsidRDefault="00893FF8" w:rsidP="00DB56FA">
      <w:pPr>
        <w:pStyle w:val="a7"/>
        <w:spacing w:line="360" w:lineRule="auto"/>
        <w:ind w:firstLineChars="100" w:firstLine="240"/>
        <w:jc w:val="both"/>
        <w:rPr>
          <w:rFonts w:ascii="Times New Roman" w:hAnsi="Times New Roman" w:cs="Times New Roman"/>
        </w:rPr>
      </w:pPr>
      <w:r w:rsidRPr="00C11F67">
        <w:rPr>
          <w:rFonts w:ascii="Times New Roman" w:hAnsi="Times New Roman" w:cs="Times New Roman"/>
        </w:rPr>
        <w:t xml:space="preserve">The three electrodes (Working Electrode, platinum electrode and Ag/AgCl) were placed in a 0.1 M phosphate buffer solution (PBS) containing </w:t>
      </w:r>
      <w:r w:rsidR="00BC6343" w:rsidRPr="00C11F67">
        <w:rPr>
          <w:rFonts w:ascii="Times New Roman" w:hAnsi="Times New Roman" w:cs="Times New Roman"/>
        </w:rPr>
        <w:t>0.05</w:t>
      </w:r>
      <w:r w:rsidRPr="00C11F67">
        <w:rPr>
          <w:rFonts w:ascii="Times New Roman" w:hAnsi="Times New Roman" w:cs="Times New Roman"/>
        </w:rPr>
        <w:t xml:space="preserve"> M K</w:t>
      </w:r>
      <w:r w:rsidRPr="00C11F67">
        <w:rPr>
          <w:rFonts w:ascii="Times New Roman" w:hAnsi="Times New Roman" w:cs="Times New Roman"/>
          <w:vertAlign w:val="subscript"/>
        </w:rPr>
        <w:t>2</w:t>
      </w:r>
      <w:r w:rsidRPr="00C11F67">
        <w:rPr>
          <w:rFonts w:ascii="Times New Roman" w:hAnsi="Times New Roman" w:cs="Times New Roman"/>
        </w:rPr>
        <w:t>S</w:t>
      </w:r>
      <w:r w:rsidRPr="00C11F67">
        <w:rPr>
          <w:rFonts w:ascii="Times New Roman" w:hAnsi="Times New Roman" w:cs="Times New Roman"/>
          <w:vertAlign w:val="subscript"/>
        </w:rPr>
        <w:t>2</w:t>
      </w:r>
      <w:r w:rsidRPr="00C11F67">
        <w:rPr>
          <w:rFonts w:ascii="Times New Roman" w:hAnsi="Times New Roman" w:cs="Times New Roman"/>
        </w:rPr>
        <w:t>O</w:t>
      </w:r>
      <w:r w:rsidRPr="00C11F67">
        <w:rPr>
          <w:rFonts w:ascii="Times New Roman" w:hAnsi="Times New Roman" w:cs="Times New Roman"/>
          <w:vertAlign w:val="subscript"/>
        </w:rPr>
        <w:t>8</w:t>
      </w:r>
      <w:r w:rsidRPr="00C11F67">
        <w:rPr>
          <w:rFonts w:ascii="Times New Roman" w:hAnsi="Times New Roman" w:cs="Times New Roman"/>
        </w:rPr>
        <w:t>(pH 7.4) and scanned by a cyclic voltammetry (CV) in the range -1.</w:t>
      </w:r>
      <w:r w:rsidR="00BC6343" w:rsidRPr="00C11F67">
        <w:rPr>
          <w:rFonts w:ascii="Times New Roman" w:hAnsi="Times New Roman" w:cs="Times New Roman"/>
        </w:rPr>
        <w:t>0</w:t>
      </w:r>
      <w:r w:rsidRPr="00C11F67">
        <w:rPr>
          <w:rFonts w:ascii="Times New Roman" w:hAnsi="Times New Roman" w:cs="Times New Roman"/>
        </w:rPr>
        <w:t xml:space="preserve"> ~ 0 V (vs. Ag/AgCl) at a scanning rate of 100 mV/s. The photomultiplier tube was set to 800 V.</w:t>
      </w:r>
    </w:p>
    <w:p w:rsidR="005B7AA4" w:rsidRPr="00C11F67" w:rsidRDefault="00893FF8" w:rsidP="00DB56FA">
      <w:pPr>
        <w:pStyle w:val="a7"/>
        <w:spacing w:line="360" w:lineRule="auto"/>
        <w:ind w:firstLineChars="100" w:firstLine="240"/>
        <w:jc w:val="both"/>
        <w:rPr>
          <w:rFonts w:ascii="Times New Roman" w:hAnsi="Times New Roman" w:cs="Times New Roman"/>
        </w:rPr>
      </w:pPr>
      <w:r w:rsidRPr="00C11F67">
        <w:rPr>
          <w:rFonts w:ascii="Times New Roman" w:hAnsi="Times New Roman" w:cs="Times New Roman"/>
        </w:rPr>
        <w:t>Electrochemical impedance spectroscopy (EIS) were studied by CHI660E electrochemical workstation (Shanghai CH Instrument Co., Ltd., China) in 10.0 mM Fe(CN)</w:t>
      </w:r>
      <w:r w:rsidRPr="00C11F67">
        <w:rPr>
          <w:rFonts w:ascii="Times New Roman" w:hAnsi="Times New Roman" w:cs="Times New Roman"/>
          <w:vertAlign w:val="subscript"/>
        </w:rPr>
        <w:t>6</w:t>
      </w:r>
      <w:r w:rsidRPr="00C11F67">
        <w:rPr>
          <w:rFonts w:ascii="Times New Roman" w:hAnsi="Times New Roman" w:cs="Times New Roman"/>
          <w:vertAlign w:val="superscript"/>
        </w:rPr>
        <w:t>3-/4-</w:t>
      </w:r>
      <w:r w:rsidRPr="00C11F67">
        <w:rPr>
          <w:rFonts w:ascii="Times New Roman" w:hAnsi="Times New Roman" w:cs="Times New Roman"/>
        </w:rPr>
        <w:t xml:space="preserve"> containing 0.1 M KCl solution with an AC signal amplitude of 25 mV in the frequency range from 0.1 to 105 Hz.</w:t>
      </w:r>
    </w:p>
    <w:p w:rsidR="005B7AA4" w:rsidRPr="00C11F67" w:rsidRDefault="00893FF8">
      <w:pPr>
        <w:ind w:firstLineChars="100" w:firstLine="281"/>
        <w:rPr>
          <w:rFonts w:ascii="Times New Roman" w:eastAsia="宋体" w:hAnsi="Times New Roman" w:cs="Times New Roman"/>
          <w:b/>
          <w:kern w:val="0"/>
          <w:sz w:val="28"/>
          <w:szCs w:val="24"/>
        </w:rPr>
      </w:pPr>
      <w:r w:rsidRPr="00C11F67">
        <w:rPr>
          <w:rFonts w:ascii="Times New Roman" w:eastAsia="宋体" w:hAnsi="Times New Roman" w:cs="Times New Roman"/>
          <w:b/>
          <w:kern w:val="0"/>
          <w:sz w:val="28"/>
          <w:szCs w:val="24"/>
        </w:rPr>
        <w:br w:type="page"/>
      </w:r>
    </w:p>
    <w:p w:rsidR="00B444BB" w:rsidRPr="00C11F67" w:rsidRDefault="00893FF8">
      <w:pPr>
        <w:pStyle w:val="a7"/>
        <w:rPr>
          <w:rFonts w:ascii="Times New Roman" w:hAnsi="Times New Roman" w:cs="Times New Roman"/>
          <w:b/>
          <w:bCs/>
          <w:sz w:val="28"/>
          <w:szCs w:val="28"/>
        </w:rPr>
      </w:pPr>
      <w:r w:rsidRPr="00C11F67">
        <w:rPr>
          <w:rFonts w:ascii="Times New Roman" w:hAnsi="Times New Roman" w:cs="Times New Roman"/>
          <w:b/>
          <w:bCs/>
          <w:sz w:val="28"/>
          <w:szCs w:val="28"/>
        </w:rPr>
        <w:lastRenderedPageBreak/>
        <w:t>Supporting Figures</w:t>
      </w:r>
    </w:p>
    <w:p w:rsidR="00B444BB" w:rsidRPr="00C11F67" w:rsidRDefault="00B444BB" w:rsidP="00B444BB">
      <w:pPr>
        <w:pStyle w:val="a7"/>
        <w:rPr>
          <w:rFonts w:ascii="Times New Roman" w:hAnsi="Times New Roman" w:cs="Times New Roman"/>
          <w:b/>
          <w:bCs/>
          <w:szCs w:val="28"/>
        </w:rPr>
      </w:pPr>
      <w:r w:rsidRPr="00C11F67">
        <w:rPr>
          <w:rFonts w:ascii="Times New Roman" w:hAnsi="Times New Roman" w:cs="Times New Roman"/>
          <w:b/>
          <w:bCs/>
          <w:noProof/>
          <w:sz w:val="28"/>
          <w:szCs w:val="28"/>
        </w:rPr>
        <w:drawing>
          <wp:inline distT="0" distB="0" distL="0" distR="0">
            <wp:extent cx="3811020" cy="2862469"/>
            <wp:effectExtent l="0" t="0" r="0" b="0"/>
            <wp:docPr id="1" name="图片 1" descr="C:\Users\Administrator\AppData\Local\Temp\92582163-309f-4aad-9b6f-df2b37cfa379_20260508-fbx.zip.20260508-fbx.zip\20260508-fbx\1\1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Temp\92582163-309f-4aad-9b6f-df2b37cfa379_20260508-fbx.zip.20260508-fbx.zip\20260508-fbx\1\1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7517" cy="2882371"/>
                    </a:xfrm>
                    <a:prstGeom prst="rect">
                      <a:avLst/>
                    </a:prstGeom>
                    <a:noFill/>
                    <a:ln>
                      <a:noFill/>
                    </a:ln>
                  </pic:spPr>
                </pic:pic>
              </a:graphicData>
            </a:graphic>
          </wp:inline>
        </w:drawing>
      </w:r>
    </w:p>
    <w:p w:rsidR="00B444BB" w:rsidRPr="00C11F67" w:rsidRDefault="00B444BB" w:rsidP="00B444BB">
      <w:pPr>
        <w:pStyle w:val="a7"/>
        <w:rPr>
          <w:rFonts w:ascii="Times New Roman" w:hAnsi="Times New Roman" w:cs="Times New Roman"/>
          <w:b/>
          <w:bCs/>
          <w:sz w:val="28"/>
          <w:szCs w:val="28"/>
        </w:rPr>
      </w:pPr>
      <w:r w:rsidRPr="00C11F67">
        <w:rPr>
          <w:rFonts w:ascii="Times New Roman" w:eastAsiaTheme="minorEastAsia" w:hAnsi="Times New Roman" w:cs="Times New Roman"/>
          <w:b/>
          <w:bCs/>
          <w:kern w:val="2"/>
          <w:sz w:val="21"/>
          <w:szCs w:val="28"/>
        </w:rPr>
        <w:t>Figure S1.</w:t>
      </w:r>
      <w:r w:rsidRPr="00C11F67">
        <w:rPr>
          <w:rFonts w:ascii="Times New Roman" w:eastAsiaTheme="minorEastAsia" w:hAnsi="Times New Roman" w:cs="Times New Roman"/>
          <w:bCs/>
          <w:kern w:val="2"/>
          <w:sz w:val="21"/>
          <w:szCs w:val="28"/>
        </w:rPr>
        <w:t xml:space="preserve"> SEM image of TCPP.</w:t>
      </w:r>
      <w:r w:rsidRPr="00C11F67">
        <w:rPr>
          <w:rFonts w:ascii="Times New Roman" w:hAnsi="Times New Roman" w:cs="Times New Roman"/>
          <w:b/>
          <w:bCs/>
          <w:sz w:val="28"/>
          <w:szCs w:val="28"/>
        </w:rPr>
        <w:br w:type="page"/>
      </w:r>
    </w:p>
    <w:p w:rsidR="00246BFE" w:rsidRPr="00C11F67" w:rsidRDefault="007A094D">
      <w:pPr>
        <w:pStyle w:val="a7"/>
        <w:rPr>
          <w:rFonts w:ascii="Times New Roman" w:hAnsi="Times New Roman" w:cs="Times New Roman"/>
          <w:b/>
          <w:bCs/>
          <w:sz w:val="28"/>
          <w:szCs w:val="28"/>
        </w:rPr>
      </w:pPr>
      <w:r w:rsidRPr="00C11F67">
        <w:rPr>
          <w:rFonts w:ascii="Times New Roman" w:hAnsi="Times New Roman" w:cs="Times New Roman"/>
          <w:b/>
          <w:bCs/>
          <w:noProof/>
          <w:sz w:val="28"/>
          <w:szCs w:val="28"/>
        </w:rPr>
        <w:lastRenderedPageBreak/>
        <w:drawing>
          <wp:inline distT="0" distB="0" distL="0" distR="0" wp14:anchorId="43ABC183" wp14:editId="2F2B8D6A">
            <wp:extent cx="3928032" cy="300850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3928032" cy="3008500"/>
                    </a:xfrm>
                    <a:prstGeom prst="rect">
                      <a:avLst/>
                    </a:prstGeom>
                  </pic:spPr>
                </pic:pic>
              </a:graphicData>
            </a:graphic>
          </wp:inline>
        </w:drawing>
      </w:r>
    </w:p>
    <w:p w:rsidR="007A094D" w:rsidRPr="00C11F67" w:rsidRDefault="00246BFE">
      <w:pPr>
        <w:widowControl/>
        <w:jc w:val="left"/>
        <w:rPr>
          <w:rFonts w:ascii="Times New Roman" w:hAnsi="Times New Roman" w:cs="Times New Roman"/>
          <w:bCs/>
          <w:szCs w:val="28"/>
        </w:rPr>
      </w:pPr>
      <w:r w:rsidRPr="00C11F67">
        <w:rPr>
          <w:rFonts w:ascii="Times New Roman" w:hAnsi="Times New Roman" w:cs="Times New Roman"/>
          <w:b/>
          <w:bCs/>
          <w:sz w:val="24"/>
          <w:szCs w:val="28"/>
        </w:rPr>
        <w:t>Fig</w:t>
      </w:r>
      <w:r w:rsidR="00B444BB" w:rsidRPr="00C11F67">
        <w:rPr>
          <w:rFonts w:ascii="Times New Roman" w:hAnsi="Times New Roman" w:cs="Times New Roman"/>
          <w:b/>
          <w:bCs/>
          <w:szCs w:val="28"/>
        </w:rPr>
        <w:t>ure S2</w:t>
      </w:r>
      <w:r w:rsidRPr="00C11F67">
        <w:rPr>
          <w:rFonts w:ascii="Times New Roman" w:hAnsi="Times New Roman" w:cs="Times New Roman"/>
          <w:b/>
          <w:bCs/>
          <w:sz w:val="24"/>
          <w:szCs w:val="28"/>
        </w:rPr>
        <w:t>.</w:t>
      </w:r>
      <w:r w:rsidRPr="00C11F67">
        <w:rPr>
          <w:rFonts w:ascii="Times New Roman" w:hAnsi="Times New Roman" w:cs="Times New Roman"/>
        </w:rPr>
        <w:t xml:space="preserve"> </w:t>
      </w:r>
      <w:r w:rsidRPr="00C11F67">
        <w:rPr>
          <w:rFonts w:ascii="Times New Roman" w:hAnsi="Times New Roman" w:cs="Times New Roman"/>
          <w:bCs/>
          <w:szCs w:val="28"/>
        </w:rPr>
        <w:t>FT-IR spectra of TCPP NPs, MMS, and MMST.</w:t>
      </w:r>
      <w:r w:rsidR="007A094D" w:rsidRPr="00C11F67">
        <w:rPr>
          <w:rFonts w:ascii="Times New Roman" w:hAnsi="Times New Roman" w:cs="Times New Roman"/>
          <w:bCs/>
          <w:szCs w:val="28"/>
        </w:rPr>
        <w:br w:type="page"/>
      </w:r>
    </w:p>
    <w:p w:rsidR="007A094D" w:rsidRPr="00C11F67" w:rsidRDefault="007A094D">
      <w:pPr>
        <w:widowControl/>
        <w:jc w:val="left"/>
        <w:rPr>
          <w:rFonts w:ascii="Times New Roman" w:hAnsi="Times New Roman" w:cs="Times New Roman"/>
          <w:b/>
          <w:bCs/>
          <w:sz w:val="24"/>
          <w:szCs w:val="28"/>
        </w:rPr>
      </w:pPr>
      <w:r w:rsidRPr="00C11F67">
        <w:rPr>
          <w:rFonts w:ascii="Times New Roman" w:hAnsi="Times New Roman" w:cs="Times New Roman"/>
          <w:b/>
          <w:bCs/>
          <w:noProof/>
          <w:sz w:val="24"/>
          <w:szCs w:val="28"/>
        </w:rPr>
        <w:lastRenderedPageBreak/>
        <w:drawing>
          <wp:inline distT="0" distB="0" distL="0" distR="0" wp14:anchorId="0815A37B" wp14:editId="412D5A5C">
            <wp:extent cx="3928032" cy="30085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3928032" cy="3008500"/>
                    </a:xfrm>
                    <a:prstGeom prst="rect">
                      <a:avLst/>
                    </a:prstGeom>
                  </pic:spPr>
                </pic:pic>
              </a:graphicData>
            </a:graphic>
          </wp:inline>
        </w:drawing>
      </w:r>
    </w:p>
    <w:p w:rsidR="00246BFE" w:rsidRPr="00C11F67" w:rsidRDefault="007A094D">
      <w:pPr>
        <w:widowControl/>
        <w:jc w:val="left"/>
        <w:rPr>
          <w:rFonts w:ascii="Times New Roman" w:eastAsia="宋体" w:hAnsi="Times New Roman" w:cs="Times New Roman"/>
          <w:b/>
          <w:bCs/>
          <w:kern w:val="0"/>
          <w:sz w:val="28"/>
          <w:szCs w:val="28"/>
        </w:rPr>
      </w:pPr>
      <w:r w:rsidRPr="00C11F67">
        <w:rPr>
          <w:rFonts w:ascii="Times New Roman" w:hAnsi="Times New Roman" w:cs="Times New Roman"/>
          <w:b/>
          <w:bCs/>
          <w:sz w:val="24"/>
          <w:szCs w:val="28"/>
        </w:rPr>
        <w:t>Fig</w:t>
      </w:r>
      <w:r w:rsidRPr="00C11F67">
        <w:rPr>
          <w:rFonts w:ascii="Times New Roman" w:hAnsi="Times New Roman" w:cs="Times New Roman"/>
          <w:b/>
          <w:bCs/>
          <w:szCs w:val="28"/>
        </w:rPr>
        <w:t>ure S3</w:t>
      </w:r>
      <w:r w:rsidRPr="00C11F67">
        <w:rPr>
          <w:rFonts w:ascii="Times New Roman" w:hAnsi="Times New Roman" w:cs="Times New Roman"/>
          <w:b/>
          <w:bCs/>
          <w:sz w:val="24"/>
          <w:szCs w:val="28"/>
        </w:rPr>
        <w:t>.</w:t>
      </w:r>
      <w:r w:rsidRPr="00C11F67">
        <w:rPr>
          <w:rFonts w:ascii="Times New Roman" w:hAnsi="Times New Roman" w:cs="Times New Roman"/>
        </w:rPr>
        <w:t xml:space="preserve"> </w:t>
      </w:r>
      <w:r w:rsidRPr="00C11F67">
        <w:rPr>
          <w:rFonts w:ascii="Times New Roman" w:hAnsi="Times New Roman" w:cs="Times New Roman"/>
          <w:bCs/>
          <w:sz w:val="24"/>
          <w:szCs w:val="28"/>
        </w:rPr>
        <w:t>UV-Vis</w:t>
      </w:r>
      <w:r w:rsidRPr="00C11F67">
        <w:rPr>
          <w:rFonts w:ascii="Times New Roman" w:hAnsi="Times New Roman" w:cs="Times New Roman"/>
          <w:bCs/>
          <w:szCs w:val="28"/>
        </w:rPr>
        <w:t xml:space="preserve"> spectra of TCPP NPs, MMS, and MMST.</w:t>
      </w:r>
      <w:r w:rsidR="00246BFE" w:rsidRPr="00C11F67">
        <w:rPr>
          <w:rFonts w:ascii="Times New Roman" w:hAnsi="Times New Roman" w:cs="Times New Roman"/>
          <w:b/>
          <w:bCs/>
          <w:sz w:val="28"/>
          <w:szCs w:val="28"/>
        </w:rPr>
        <w:br w:type="page"/>
      </w:r>
    </w:p>
    <w:p w:rsidR="00246BFE" w:rsidRPr="00C11F67" w:rsidRDefault="00D52897">
      <w:pPr>
        <w:pStyle w:val="a7"/>
        <w:rPr>
          <w:rFonts w:ascii="Times New Roman" w:hAnsi="Times New Roman" w:cs="Times New Roman"/>
          <w:b/>
          <w:bCs/>
          <w:sz w:val="28"/>
          <w:szCs w:val="28"/>
        </w:rPr>
      </w:pPr>
      <w:r w:rsidRPr="00C11F67">
        <w:rPr>
          <w:rFonts w:ascii="Times New Roman" w:hAnsi="Times New Roman" w:cs="Times New Roman"/>
          <w:b/>
          <w:bCs/>
          <w:noProof/>
          <w:sz w:val="28"/>
          <w:szCs w:val="28"/>
        </w:rPr>
        <w:lastRenderedPageBreak/>
        <w:drawing>
          <wp:inline distT="0" distB="0" distL="0" distR="0" wp14:anchorId="7821122F" wp14:editId="27C3985A">
            <wp:extent cx="3928032" cy="30085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3928032" cy="3008500"/>
                    </a:xfrm>
                    <a:prstGeom prst="rect">
                      <a:avLst/>
                    </a:prstGeom>
                  </pic:spPr>
                </pic:pic>
              </a:graphicData>
            </a:graphic>
          </wp:inline>
        </w:drawing>
      </w:r>
    </w:p>
    <w:p w:rsidR="00246BFE" w:rsidRPr="00C11F67" w:rsidRDefault="00D52897">
      <w:pPr>
        <w:widowControl/>
        <w:jc w:val="left"/>
        <w:rPr>
          <w:rFonts w:ascii="Times New Roman" w:eastAsia="宋体" w:hAnsi="Times New Roman" w:cs="Times New Roman"/>
          <w:bCs/>
          <w:kern w:val="0"/>
          <w:szCs w:val="21"/>
        </w:rPr>
      </w:pPr>
      <w:r w:rsidRPr="00C11F67">
        <w:rPr>
          <w:rFonts w:ascii="Times New Roman" w:hAnsi="Times New Roman" w:cs="Times New Roman"/>
          <w:b/>
          <w:bCs/>
          <w:sz w:val="24"/>
          <w:szCs w:val="28"/>
        </w:rPr>
        <w:t>Fig</w:t>
      </w:r>
      <w:r w:rsidRPr="00C11F67">
        <w:rPr>
          <w:rFonts w:ascii="Times New Roman" w:hAnsi="Times New Roman" w:cs="Times New Roman"/>
          <w:b/>
          <w:bCs/>
          <w:szCs w:val="28"/>
        </w:rPr>
        <w:t>ure S4</w:t>
      </w:r>
      <w:r w:rsidRPr="00C11F67">
        <w:rPr>
          <w:rFonts w:ascii="Times New Roman" w:hAnsi="Times New Roman" w:cs="Times New Roman"/>
          <w:b/>
          <w:bCs/>
          <w:sz w:val="24"/>
          <w:szCs w:val="28"/>
        </w:rPr>
        <w:t xml:space="preserve">. </w:t>
      </w:r>
      <w:r w:rsidRPr="00C11F67">
        <w:rPr>
          <w:rFonts w:ascii="Times New Roman" w:hAnsi="Times New Roman" w:cs="Times New Roman"/>
          <w:bCs/>
          <w:szCs w:val="21"/>
        </w:rPr>
        <w:t xml:space="preserve">XRD spectra of TCPP and TCPP NPs </w:t>
      </w:r>
      <w:r w:rsidR="00246BFE" w:rsidRPr="00C11F67">
        <w:rPr>
          <w:rFonts w:ascii="Times New Roman" w:hAnsi="Times New Roman" w:cs="Times New Roman"/>
          <w:bCs/>
          <w:szCs w:val="21"/>
        </w:rPr>
        <w:br w:type="page"/>
      </w:r>
    </w:p>
    <w:p w:rsidR="005B7AA4" w:rsidRPr="00C11F67" w:rsidRDefault="00494EAE" w:rsidP="00494EAE">
      <w:pPr>
        <w:pStyle w:val="a7"/>
        <w:rPr>
          <w:rFonts w:ascii="Times New Roman" w:hAnsi="Times New Roman" w:cs="Times New Roman"/>
          <w:b/>
          <w:bCs/>
          <w:sz w:val="28"/>
          <w:szCs w:val="28"/>
        </w:rPr>
      </w:pPr>
      <w:r w:rsidRPr="00C11F67">
        <w:rPr>
          <w:rFonts w:ascii="Times New Roman" w:hAnsi="Times New Roman" w:cs="Times New Roman"/>
          <w:b/>
          <w:bCs/>
          <w:noProof/>
          <w:sz w:val="28"/>
          <w:szCs w:val="28"/>
        </w:rPr>
        <w:lastRenderedPageBreak/>
        <w:drawing>
          <wp:inline distT="0" distB="0" distL="0" distR="0" wp14:anchorId="577057A8" wp14:editId="1F34A3F6">
            <wp:extent cx="5229975" cy="4777099"/>
            <wp:effectExtent l="0" t="0" r="8890" b="508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1">
                      <a:extLst>
                        <a:ext uri="{28A0092B-C50C-407E-A947-70E740481C1C}">
                          <a14:useLocalDpi xmlns:a14="http://schemas.microsoft.com/office/drawing/2010/main" val="0"/>
                        </a:ext>
                      </a:extLst>
                    </a:blip>
                    <a:srcRect t="3489" r="1076" b="26854"/>
                    <a:stretch/>
                  </pic:blipFill>
                  <pic:spPr>
                    <a:xfrm>
                      <a:off x="0" y="0"/>
                      <a:ext cx="5229975" cy="4777099"/>
                    </a:xfrm>
                    <a:prstGeom prst="rect">
                      <a:avLst/>
                    </a:prstGeom>
                  </pic:spPr>
                </pic:pic>
              </a:graphicData>
            </a:graphic>
          </wp:inline>
        </w:drawing>
      </w:r>
    </w:p>
    <w:p w:rsidR="005B7AA4" w:rsidRPr="00C11F67" w:rsidRDefault="00893FF8">
      <w:pPr>
        <w:widowControl/>
        <w:jc w:val="left"/>
        <w:rPr>
          <w:rFonts w:ascii="Times New Roman" w:eastAsia="宋体" w:hAnsi="Times New Roman" w:cs="Times New Roman"/>
          <w:b/>
          <w:bCs/>
          <w:kern w:val="0"/>
          <w:sz w:val="28"/>
          <w:szCs w:val="28"/>
        </w:rPr>
      </w:pPr>
      <w:r w:rsidRPr="00C11F67">
        <w:rPr>
          <w:rFonts w:ascii="Times New Roman" w:hAnsi="Times New Roman" w:cs="Times New Roman"/>
          <w:b/>
          <w:bCs/>
          <w:sz w:val="24"/>
          <w:szCs w:val="28"/>
        </w:rPr>
        <w:t>Fig</w:t>
      </w:r>
      <w:r w:rsidR="00494EAE" w:rsidRPr="00C11F67">
        <w:rPr>
          <w:rFonts w:ascii="Times New Roman" w:hAnsi="Times New Roman" w:cs="Times New Roman"/>
          <w:b/>
          <w:bCs/>
          <w:szCs w:val="28"/>
        </w:rPr>
        <w:t>ure S5</w:t>
      </w:r>
      <w:r w:rsidRPr="00C11F67">
        <w:rPr>
          <w:rFonts w:ascii="Times New Roman" w:hAnsi="Times New Roman" w:cs="Times New Roman"/>
          <w:b/>
          <w:bCs/>
          <w:sz w:val="24"/>
          <w:szCs w:val="28"/>
        </w:rPr>
        <w:t>.</w:t>
      </w:r>
      <w:r w:rsidRPr="00C11F67">
        <w:rPr>
          <w:rFonts w:ascii="Times New Roman" w:hAnsi="Times New Roman" w:cs="Times New Roman"/>
        </w:rPr>
        <w:t xml:space="preserve"> </w:t>
      </w:r>
      <w:r w:rsidRPr="00C11F67">
        <w:rPr>
          <w:rFonts w:ascii="Times New Roman" w:hAnsi="Times New Roman" w:cs="Times New Roman"/>
          <w:bCs/>
          <w:szCs w:val="28"/>
        </w:rPr>
        <w:t xml:space="preserve">EDS mapping images of </w:t>
      </w:r>
      <w:r w:rsidR="00D6740B" w:rsidRPr="00C11F67">
        <w:rPr>
          <w:rFonts w:ascii="Times New Roman" w:hAnsi="Times New Roman" w:cs="Times New Roman"/>
          <w:bCs/>
          <w:szCs w:val="28"/>
        </w:rPr>
        <w:t>MMST.</w:t>
      </w:r>
      <w:r w:rsidRPr="00C11F67">
        <w:rPr>
          <w:rFonts w:ascii="Times New Roman" w:hAnsi="Times New Roman" w:cs="Times New Roman"/>
          <w:b/>
          <w:bCs/>
          <w:sz w:val="28"/>
          <w:szCs w:val="28"/>
        </w:rPr>
        <w:br w:type="page"/>
      </w:r>
    </w:p>
    <w:p w:rsidR="005B7AA4" w:rsidRPr="00C11F67" w:rsidRDefault="006104BF">
      <w:pPr>
        <w:pStyle w:val="a7"/>
        <w:jc w:val="center"/>
        <w:rPr>
          <w:rFonts w:ascii="Times New Roman" w:hAnsi="Times New Roman" w:cs="Times New Roman"/>
          <w:b/>
          <w:bCs/>
          <w:sz w:val="28"/>
          <w:szCs w:val="28"/>
        </w:rPr>
      </w:pPr>
      <w:r w:rsidRPr="00C11F67">
        <w:rPr>
          <w:rFonts w:ascii="Times New Roman" w:hAnsi="Times New Roman" w:cs="Times New Roman"/>
          <w:b/>
          <w:bCs/>
          <w:noProof/>
          <w:sz w:val="28"/>
          <w:szCs w:val="28"/>
        </w:rPr>
        <w:lastRenderedPageBreak/>
        <w:drawing>
          <wp:inline distT="0" distB="0" distL="0" distR="0">
            <wp:extent cx="5274310" cy="403108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031088"/>
                    </a:xfrm>
                    <a:prstGeom prst="rect">
                      <a:avLst/>
                    </a:prstGeom>
                    <a:noFill/>
                    <a:ln>
                      <a:noFill/>
                    </a:ln>
                  </pic:spPr>
                </pic:pic>
              </a:graphicData>
            </a:graphic>
          </wp:inline>
        </w:drawing>
      </w:r>
    </w:p>
    <w:p w:rsidR="00D50E6B" w:rsidRPr="00C11F67" w:rsidRDefault="00893FF8">
      <w:pPr>
        <w:widowControl/>
        <w:jc w:val="left"/>
        <w:rPr>
          <w:rFonts w:ascii="Times New Roman" w:hAnsi="Times New Roman" w:cs="Times New Roman"/>
          <w:bCs/>
          <w:szCs w:val="28"/>
        </w:rPr>
      </w:pPr>
      <w:r w:rsidRPr="00C11F67">
        <w:rPr>
          <w:rFonts w:ascii="Times New Roman" w:hAnsi="Times New Roman" w:cs="Times New Roman"/>
          <w:b/>
          <w:bCs/>
          <w:sz w:val="24"/>
          <w:szCs w:val="28"/>
        </w:rPr>
        <w:t>Fig</w:t>
      </w:r>
      <w:r w:rsidRPr="00C11F67">
        <w:rPr>
          <w:rFonts w:ascii="Times New Roman" w:hAnsi="Times New Roman" w:cs="Times New Roman"/>
          <w:b/>
          <w:bCs/>
          <w:szCs w:val="28"/>
        </w:rPr>
        <w:t>ure S</w:t>
      </w:r>
      <w:r w:rsidR="00892BE6" w:rsidRPr="00C11F67">
        <w:rPr>
          <w:rFonts w:ascii="Times New Roman" w:hAnsi="Times New Roman" w:cs="Times New Roman"/>
          <w:b/>
          <w:bCs/>
          <w:szCs w:val="28"/>
        </w:rPr>
        <w:t>6</w:t>
      </w:r>
      <w:r w:rsidRPr="00C11F67">
        <w:rPr>
          <w:rFonts w:ascii="Times New Roman" w:hAnsi="Times New Roman" w:cs="Times New Roman"/>
          <w:b/>
          <w:bCs/>
          <w:sz w:val="24"/>
          <w:szCs w:val="28"/>
        </w:rPr>
        <w:t>.</w:t>
      </w:r>
      <w:r w:rsidRPr="00C11F67">
        <w:rPr>
          <w:rFonts w:ascii="Times New Roman" w:hAnsi="Times New Roman" w:cs="Times New Roman"/>
          <w:bCs/>
          <w:szCs w:val="28"/>
        </w:rPr>
        <w:t xml:space="preserve"> </w:t>
      </w:r>
      <w:r w:rsidR="00D6740B" w:rsidRPr="00C11F67">
        <w:rPr>
          <w:rFonts w:ascii="Times New Roman" w:hAnsi="Times New Roman" w:cs="Times New Roman"/>
          <w:bCs/>
          <w:szCs w:val="28"/>
        </w:rPr>
        <w:t>O1s high resolution spectra of MMST.</w:t>
      </w:r>
    </w:p>
    <w:p w:rsidR="005B7AA4" w:rsidRPr="00C11F67" w:rsidRDefault="00D50E6B" w:rsidP="006E7FF1">
      <w:pPr>
        <w:widowControl/>
        <w:spacing w:beforeLines="50" w:before="156" w:line="360" w:lineRule="auto"/>
        <w:ind w:firstLineChars="100" w:firstLine="240"/>
        <w:rPr>
          <w:rFonts w:ascii="Times New Roman" w:hAnsi="Times New Roman" w:cs="Times New Roman"/>
          <w:bCs/>
          <w:sz w:val="24"/>
          <w:szCs w:val="24"/>
        </w:rPr>
      </w:pPr>
      <w:r w:rsidRPr="00C11F67">
        <w:rPr>
          <w:rFonts w:ascii="Times New Roman" w:hAnsi="Times New Roman" w:cs="Times New Roman"/>
          <w:bCs/>
          <w:sz w:val="24"/>
          <w:szCs w:val="24"/>
        </w:rPr>
        <w:t>The high-r</w:t>
      </w:r>
      <w:r w:rsidR="00677CE0" w:rsidRPr="00C11F67">
        <w:rPr>
          <w:rFonts w:ascii="Times New Roman" w:hAnsi="Times New Roman" w:cs="Times New Roman"/>
          <w:bCs/>
          <w:sz w:val="24"/>
          <w:szCs w:val="24"/>
        </w:rPr>
        <w:t>esolution O 1s spectrum of MMST</w:t>
      </w:r>
      <w:r w:rsidRPr="00C11F67">
        <w:rPr>
          <w:rFonts w:ascii="Times New Roman" w:hAnsi="Times New Roman" w:cs="Times New Roman"/>
          <w:bCs/>
          <w:sz w:val="24"/>
          <w:szCs w:val="24"/>
        </w:rPr>
        <w:t xml:space="preserve"> was deconvoluted into three peaks at 530.2, 531.3, and 532.5 eV. The peak at 530.2 eV is assigned to metal–oxygen bonds (M–O), originating from Fe–O in MIL-101(Fe) and Mo–O in partially oxidized MoS₂. The peak at 531.3 eV corresponds to oxygen vacancies or surface-adsorbed hydroxyl groups (–OH), which are known to facilitate charge transfer and coreactant activation. The peak at 532.5 eV is attributed to ca</w:t>
      </w:r>
      <w:r w:rsidR="005B1D66" w:rsidRPr="00C11F67">
        <w:rPr>
          <w:rFonts w:ascii="Times New Roman" w:hAnsi="Times New Roman" w:cs="Times New Roman"/>
          <w:bCs/>
          <w:sz w:val="24"/>
          <w:szCs w:val="24"/>
        </w:rPr>
        <w:t>rboxyl oxygen species (</w:t>
      </w:r>
      <w:r w:rsidRPr="00C11F67">
        <w:rPr>
          <w:rFonts w:ascii="Times New Roman" w:hAnsi="Times New Roman" w:cs="Times New Roman"/>
          <w:bCs/>
          <w:sz w:val="24"/>
          <w:szCs w:val="24"/>
        </w:rPr>
        <w:t>C–O) from the organic linkers of TCPP and MIL-101(Fe). These results confirm the coexistence of metal–oxygen coordination, oxygen vacancies, and carboxyl groups in the MMST composite, which collectively contribute to its enhanced ECL performance.</w:t>
      </w:r>
      <w:r w:rsidR="00893FF8" w:rsidRPr="00C11F67">
        <w:rPr>
          <w:rFonts w:ascii="Times New Roman" w:hAnsi="Times New Roman" w:cs="Times New Roman"/>
          <w:bCs/>
          <w:sz w:val="24"/>
          <w:szCs w:val="24"/>
        </w:rPr>
        <w:br w:type="page"/>
      </w:r>
    </w:p>
    <w:p w:rsidR="005B7AA4" w:rsidRPr="00C11F67" w:rsidRDefault="0035599F">
      <w:pPr>
        <w:pStyle w:val="a7"/>
        <w:rPr>
          <w:rFonts w:ascii="Times New Roman" w:hAnsi="Times New Roman" w:cs="Times New Roman"/>
          <w:b/>
          <w:bCs/>
          <w:sz w:val="21"/>
          <w:szCs w:val="21"/>
        </w:rPr>
      </w:pPr>
      <w:r w:rsidRPr="00C11F67">
        <w:rPr>
          <w:rFonts w:ascii="Times New Roman" w:hAnsi="Times New Roman" w:cs="Times New Roman"/>
          <w:b/>
          <w:bCs/>
          <w:noProof/>
          <w:sz w:val="21"/>
          <w:szCs w:val="21"/>
        </w:rPr>
        <w:lastRenderedPageBreak/>
        <w:drawing>
          <wp:inline distT="0" distB="0" distL="0" distR="0">
            <wp:extent cx="5274310" cy="403108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031088"/>
                    </a:xfrm>
                    <a:prstGeom prst="rect">
                      <a:avLst/>
                    </a:prstGeom>
                    <a:noFill/>
                    <a:ln>
                      <a:noFill/>
                    </a:ln>
                  </pic:spPr>
                </pic:pic>
              </a:graphicData>
            </a:graphic>
          </wp:inline>
        </w:drawing>
      </w:r>
    </w:p>
    <w:p w:rsidR="005B7AA4" w:rsidRPr="00C11F67" w:rsidRDefault="00893FF8">
      <w:pPr>
        <w:pStyle w:val="a7"/>
        <w:jc w:val="both"/>
        <w:rPr>
          <w:rFonts w:ascii="Times New Roman" w:hAnsi="Times New Roman" w:cs="Times New Roman"/>
          <w:sz w:val="21"/>
          <w:szCs w:val="21"/>
        </w:rPr>
      </w:pPr>
      <w:r w:rsidRPr="00C11F67">
        <w:rPr>
          <w:rFonts w:ascii="Times New Roman" w:hAnsi="Times New Roman" w:cs="Times New Roman"/>
          <w:b/>
          <w:bCs/>
          <w:sz w:val="21"/>
          <w:szCs w:val="21"/>
        </w:rPr>
        <w:t>Figure S</w:t>
      </w:r>
      <w:r w:rsidR="00892BE6" w:rsidRPr="00C11F67">
        <w:rPr>
          <w:rFonts w:ascii="Times New Roman" w:hAnsi="Times New Roman" w:cs="Times New Roman"/>
          <w:b/>
          <w:bCs/>
          <w:sz w:val="21"/>
          <w:szCs w:val="21"/>
        </w:rPr>
        <w:t>7</w:t>
      </w:r>
      <w:r w:rsidRPr="00C11F67">
        <w:rPr>
          <w:rFonts w:ascii="Times New Roman" w:hAnsi="Times New Roman" w:cs="Times New Roman"/>
          <w:b/>
          <w:bCs/>
          <w:sz w:val="21"/>
          <w:szCs w:val="21"/>
        </w:rPr>
        <w:t>.</w:t>
      </w:r>
      <w:r w:rsidRPr="00C11F67">
        <w:rPr>
          <w:rFonts w:ascii="Times New Roman" w:hAnsi="Times New Roman" w:cs="Times New Roman"/>
          <w:bCs/>
          <w:sz w:val="21"/>
          <w:szCs w:val="21"/>
        </w:rPr>
        <w:t xml:space="preserve"> </w:t>
      </w:r>
      <w:r w:rsidR="00A14C37" w:rsidRPr="00C11F67">
        <w:rPr>
          <w:rFonts w:ascii="Times New Roman" w:hAnsi="Times New Roman" w:cs="Times New Roman"/>
          <w:bCs/>
          <w:sz w:val="21"/>
          <w:szCs w:val="21"/>
        </w:rPr>
        <w:t>C 1s high resolution spectra of MMST.</w:t>
      </w:r>
    </w:p>
    <w:p w:rsidR="005B7AA4" w:rsidRPr="00C11F67" w:rsidRDefault="00BA4158" w:rsidP="00BA4158">
      <w:pPr>
        <w:spacing w:beforeLines="50" w:before="156" w:line="360" w:lineRule="auto"/>
        <w:ind w:firstLineChars="100" w:firstLine="240"/>
        <w:rPr>
          <w:rFonts w:ascii="Times New Roman" w:hAnsi="Times New Roman" w:cs="Times New Roman"/>
          <w:sz w:val="24"/>
          <w:szCs w:val="24"/>
        </w:rPr>
      </w:pPr>
      <w:r w:rsidRPr="00C11F67">
        <w:rPr>
          <w:rFonts w:ascii="Times New Roman" w:hAnsi="Times New Roman" w:cs="Times New Roman"/>
          <w:sz w:val="24"/>
          <w:szCs w:val="24"/>
        </w:rPr>
        <w:t>The high-resolution C 1s spectrum of MMST was deconvoluted into four peaks at 284.5, 285.6, 286.6, and 288.9 eV. The dominant peak at 284.5 eV is attributed to C–C/C=C species from the aromatic rings of TCPP and the benzene rings of terephthalic acid ligands in MIL-101(Fe). The peak at 285.6 eV corresponds to C–N or C–O bonds, likely arising from the porphyrin core or surface-adsorbed species. The weak peak at 286.6 eV is assigned to carbonyl-type carbon (C=O or O–C–O), possibly due to partial oxidation or defect sites. The peak at 288.9 eV is characteristic of carboxyl carbon (O–C=O), confirming the presence of intact –COOH groups from both TCPP and MIL-101(Fe). These results further confirm the successful integration of TCPP and MIL-101(Fe) in the MMST composite.</w:t>
      </w:r>
      <w:r w:rsidR="00893FF8" w:rsidRPr="00C11F67">
        <w:rPr>
          <w:rFonts w:ascii="Times New Roman" w:hAnsi="Times New Roman" w:cs="Times New Roman"/>
          <w:sz w:val="24"/>
          <w:szCs w:val="24"/>
        </w:rPr>
        <w:br w:type="page"/>
      </w:r>
    </w:p>
    <w:p w:rsidR="005B7AA4" w:rsidRPr="00C11F67" w:rsidRDefault="00892BE6">
      <w:pPr>
        <w:pStyle w:val="a7"/>
        <w:rPr>
          <w:rFonts w:ascii="Times New Roman" w:hAnsi="Times New Roman" w:cs="Times New Roman"/>
          <w:bCs/>
          <w:szCs w:val="28"/>
        </w:rPr>
      </w:pPr>
      <w:r w:rsidRPr="00C11F67">
        <w:rPr>
          <w:rFonts w:ascii="Times New Roman" w:hAnsi="Times New Roman" w:cs="Times New Roman"/>
          <w:bCs/>
          <w:noProof/>
          <w:szCs w:val="28"/>
        </w:rPr>
        <w:lastRenderedPageBreak/>
        <w:drawing>
          <wp:inline distT="0" distB="0" distL="0" distR="0" wp14:anchorId="3D88FBF7" wp14:editId="4B371629">
            <wp:extent cx="3928032" cy="3008500"/>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4"/>
                    <a:stretch>
                      <a:fillRect/>
                    </a:stretch>
                  </pic:blipFill>
                  <pic:spPr>
                    <a:xfrm>
                      <a:off x="0" y="0"/>
                      <a:ext cx="3928032" cy="3008500"/>
                    </a:xfrm>
                    <a:prstGeom prst="rect">
                      <a:avLst/>
                    </a:prstGeom>
                  </pic:spPr>
                </pic:pic>
              </a:graphicData>
            </a:graphic>
          </wp:inline>
        </w:drawing>
      </w:r>
    </w:p>
    <w:p w:rsidR="005B7AA4" w:rsidRPr="00C11F67" w:rsidRDefault="00892BE6">
      <w:pPr>
        <w:pStyle w:val="a7"/>
        <w:rPr>
          <w:rFonts w:ascii="Times New Roman" w:hAnsi="Times New Roman" w:cs="Times New Roman"/>
          <w:sz w:val="21"/>
          <w:szCs w:val="21"/>
        </w:rPr>
      </w:pPr>
      <w:r w:rsidRPr="00C11F67">
        <w:rPr>
          <w:rFonts w:ascii="Times New Roman" w:hAnsi="Times New Roman" w:cs="Times New Roman"/>
          <w:b/>
          <w:bCs/>
          <w:sz w:val="21"/>
          <w:szCs w:val="21"/>
        </w:rPr>
        <w:t>Figure S8</w:t>
      </w:r>
      <w:r w:rsidR="00893FF8" w:rsidRPr="00C11F67">
        <w:rPr>
          <w:rFonts w:ascii="Times New Roman" w:hAnsi="Times New Roman" w:cs="Times New Roman"/>
          <w:b/>
          <w:bCs/>
          <w:sz w:val="21"/>
          <w:szCs w:val="21"/>
        </w:rPr>
        <w:t>.</w:t>
      </w:r>
      <w:r w:rsidR="00893FF8" w:rsidRPr="00C11F67">
        <w:rPr>
          <w:rFonts w:ascii="Times New Roman" w:hAnsi="Times New Roman" w:cs="Times New Roman"/>
          <w:bCs/>
          <w:sz w:val="21"/>
          <w:szCs w:val="21"/>
        </w:rPr>
        <w:t xml:space="preserve"> </w:t>
      </w:r>
      <w:r w:rsidRPr="00C11F67">
        <w:rPr>
          <w:rFonts w:ascii="Times New Roman" w:hAnsi="Times New Roman" w:cs="Times New Roman"/>
          <w:bCs/>
          <w:sz w:val="21"/>
          <w:szCs w:val="21"/>
        </w:rPr>
        <w:t>EPR spectrum of MMST.</w:t>
      </w:r>
    </w:p>
    <w:p w:rsidR="001440EA" w:rsidRPr="00C11F67" w:rsidRDefault="00893FF8" w:rsidP="00D07911">
      <w:pPr>
        <w:rPr>
          <w:rFonts w:ascii="Times New Roman" w:hAnsi="Times New Roman" w:cs="Times New Roman"/>
          <w:sz w:val="28"/>
        </w:rPr>
      </w:pPr>
      <w:r w:rsidRPr="00C11F67">
        <w:rPr>
          <w:rFonts w:ascii="Times New Roman" w:hAnsi="Times New Roman" w:cs="Times New Roman"/>
          <w:sz w:val="24"/>
          <w:szCs w:val="24"/>
        </w:rPr>
        <w:br w:type="page"/>
      </w:r>
    </w:p>
    <w:p w:rsidR="001440EA" w:rsidRPr="00C11F67" w:rsidRDefault="001440EA" w:rsidP="001D1CBF">
      <w:pPr>
        <w:pStyle w:val="a7"/>
        <w:jc w:val="both"/>
        <w:rPr>
          <w:rFonts w:ascii="Times New Roman" w:hAnsi="Times New Roman" w:cs="Times New Roman"/>
          <w:b/>
        </w:rPr>
      </w:pPr>
      <w:r w:rsidRPr="00C11F67">
        <w:rPr>
          <w:rFonts w:ascii="Times New Roman" w:hAnsi="Times New Roman" w:cs="Times New Roman"/>
          <w:b/>
          <w:noProof/>
        </w:rPr>
        <w:lastRenderedPageBreak/>
        <w:drawing>
          <wp:inline distT="0" distB="0" distL="0" distR="0">
            <wp:extent cx="5274310" cy="437070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优化.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4370705"/>
                    </a:xfrm>
                    <a:prstGeom prst="rect">
                      <a:avLst/>
                    </a:prstGeom>
                  </pic:spPr>
                </pic:pic>
              </a:graphicData>
            </a:graphic>
          </wp:inline>
        </w:drawing>
      </w:r>
    </w:p>
    <w:p w:rsidR="001D1CBF" w:rsidRPr="00C11F67" w:rsidRDefault="00572D6F" w:rsidP="001D1CBF">
      <w:pPr>
        <w:pStyle w:val="a7"/>
        <w:jc w:val="both"/>
        <w:rPr>
          <w:rFonts w:ascii="Times New Roman" w:hAnsi="Times New Roman" w:cs="Times New Roman"/>
          <w:sz w:val="28"/>
        </w:rPr>
      </w:pPr>
      <w:r w:rsidRPr="00C11F67">
        <w:rPr>
          <w:rFonts w:ascii="Times New Roman" w:hAnsi="Times New Roman" w:cs="Times New Roman"/>
          <w:b/>
        </w:rPr>
        <w:t>Figure S9</w:t>
      </w:r>
      <w:r w:rsidR="00893FF8" w:rsidRPr="00C11F67">
        <w:rPr>
          <w:rFonts w:ascii="Times New Roman" w:hAnsi="Times New Roman" w:cs="Times New Roman"/>
        </w:rPr>
        <w:t>.</w:t>
      </w:r>
      <w:r w:rsidRPr="00C11F67">
        <w:rPr>
          <w:rFonts w:ascii="Times New Roman" w:hAnsi="Times New Roman" w:cs="Times New Roman"/>
        </w:rPr>
        <w:t xml:space="preserve"> Optimization of the concentration of m(MMS):m(TCPP NPs) (a); </w:t>
      </w:r>
      <w:r w:rsidR="00A25FCD" w:rsidRPr="00C11F67">
        <w:rPr>
          <w:rFonts w:ascii="Times New Roman" w:hAnsi="Times New Roman" w:cs="Times New Roman"/>
        </w:rPr>
        <w:t>K</w:t>
      </w:r>
      <w:r w:rsidRPr="00C11F67">
        <w:rPr>
          <w:rFonts w:ascii="Times New Roman" w:hAnsi="Times New Roman" w:cs="Times New Roman"/>
          <w:vertAlign w:val="subscript"/>
        </w:rPr>
        <w:t>2</w:t>
      </w:r>
      <w:r w:rsidRPr="00C11F67">
        <w:rPr>
          <w:rFonts w:ascii="Times New Roman" w:hAnsi="Times New Roman" w:cs="Times New Roman"/>
        </w:rPr>
        <w:t>S</w:t>
      </w:r>
      <w:r w:rsidRPr="00C11F67">
        <w:rPr>
          <w:rFonts w:ascii="Times New Roman" w:hAnsi="Times New Roman" w:cs="Times New Roman"/>
          <w:vertAlign w:val="subscript"/>
        </w:rPr>
        <w:t>2</w:t>
      </w:r>
      <w:r w:rsidRPr="00C11F67">
        <w:rPr>
          <w:rFonts w:ascii="Times New Roman" w:hAnsi="Times New Roman" w:cs="Times New Roman"/>
        </w:rPr>
        <w:t>O</w:t>
      </w:r>
      <w:r w:rsidRPr="00C11F67">
        <w:rPr>
          <w:rFonts w:ascii="Times New Roman" w:hAnsi="Times New Roman" w:cs="Times New Roman"/>
          <w:vertAlign w:val="subscript"/>
        </w:rPr>
        <w:t>8</w:t>
      </w:r>
      <w:r w:rsidRPr="00C11F67">
        <w:rPr>
          <w:rFonts w:ascii="Times New Roman" w:hAnsi="Times New Roman" w:cs="Times New Roman"/>
        </w:rPr>
        <w:t xml:space="preserve"> concentration (b</w:t>
      </w:r>
      <w:r w:rsidR="00D07911" w:rsidRPr="00C11F67">
        <w:rPr>
          <w:rFonts w:ascii="Times New Roman" w:hAnsi="Times New Roman" w:cs="Times New Roman"/>
        </w:rPr>
        <w:t>); aptamer concentration (c)</w:t>
      </w:r>
      <w:r w:rsidRPr="00C11F67">
        <w:rPr>
          <w:rFonts w:ascii="Times New Roman" w:hAnsi="Times New Roman" w:cs="Times New Roman"/>
        </w:rPr>
        <w:t>; detector and sensor reaction time (d).</w:t>
      </w:r>
      <w:r w:rsidR="00893FF8" w:rsidRPr="00C11F67">
        <w:rPr>
          <w:rFonts w:ascii="Times New Roman" w:hAnsi="Times New Roman" w:cs="Times New Roman"/>
        </w:rPr>
        <w:cr/>
      </w:r>
      <w:r w:rsidR="001D1CBF" w:rsidRPr="00C11F67">
        <w:rPr>
          <w:rFonts w:ascii="Times New Roman" w:hAnsi="Times New Roman" w:cs="Times New Roman"/>
        </w:rPr>
        <w:br w:type="page"/>
      </w:r>
    </w:p>
    <w:p w:rsidR="001D1CBF" w:rsidRPr="00C11F67" w:rsidRDefault="001D1CBF" w:rsidP="001D1CBF">
      <w:pPr>
        <w:widowControl/>
        <w:jc w:val="center"/>
        <w:rPr>
          <w:rFonts w:ascii="Times New Roman" w:hAnsi="Times New Roman" w:cs="Times New Roman"/>
          <w:sz w:val="28"/>
        </w:rPr>
      </w:pPr>
      <w:r w:rsidRPr="00C11F67">
        <w:rPr>
          <w:rFonts w:ascii="Times New Roman" w:hAnsi="Times New Roman" w:cs="Times New Roman"/>
          <w:noProof/>
          <w:sz w:val="28"/>
        </w:rPr>
        <w:lastRenderedPageBreak/>
        <w:drawing>
          <wp:inline distT="0" distB="0" distL="0" distR="0" wp14:anchorId="12CB2F08" wp14:editId="17D81376">
            <wp:extent cx="5274310" cy="3295650"/>
            <wp:effectExtent l="0" t="0" r="254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295650"/>
                    </a:xfrm>
                    <a:prstGeom prst="rect">
                      <a:avLst/>
                    </a:prstGeom>
                    <a:noFill/>
                  </pic:spPr>
                </pic:pic>
              </a:graphicData>
            </a:graphic>
          </wp:inline>
        </w:drawing>
      </w:r>
    </w:p>
    <w:p w:rsidR="001D1CBF" w:rsidRPr="00C11F67" w:rsidRDefault="001D1CBF" w:rsidP="001D1CBF">
      <w:pPr>
        <w:pStyle w:val="a7"/>
        <w:rPr>
          <w:rFonts w:ascii="Times New Roman" w:hAnsi="Times New Roman" w:cs="Times New Roman"/>
          <w:sz w:val="21"/>
          <w:szCs w:val="21"/>
        </w:rPr>
      </w:pPr>
      <w:r w:rsidRPr="00C11F67">
        <w:rPr>
          <w:rFonts w:ascii="Times New Roman" w:hAnsi="Times New Roman" w:cs="Times New Roman"/>
          <w:b/>
          <w:bCs/>
          <w:sz w:val="21"/>
          <w:szCs w:val="21"/>
        </w:rPr>
        <w:t>Figure S10.</w:t>
      </w:r>
      <w:r w:rsidRPr="00C11F67">
        <w:rPr>
          <w:rFonts w:ascii="Times New Roman" w:hAnsi="Times New Roman" w:cs="Times New Roman"/>
          <w:bCs/>
          <w:sz w:val="21"/>
          <w:szCs w:val="21"/>
        </w:rPr>
        <w:t xml:space="preserve"> Chemical structure of the interferents.</w:t>
      </w:r>
    </w:p>
    <w:p w:rsidR="005B7AA4" w:rsidRPr="00C11F67" w:rsidRDefault="001D1CBF" w:rsidP="001D1CBF">
      <w:pPr>
        <w:widowControl/>
        <w:jc w:val="left"/>
        <w:rPr>
          <w:rFonts w:ascii="Times New Roman" w:eastAsia="宋体" w:hAnsi="Times New Roman" w:cs="Times New Roman"/>
          <w:kern w:val="0"/>
          <w:sz w:val="24"/>
          <w:szCs w:val="24"/>
        </w:rPr>
        <w:sectPr w:rsidR="005B7AA4" w:rsidRPr="00C11F67">
          <w:footerReference w:type="default" r:id="rId17"/>
          <w:pgSz w:w="11906" w:h="16838"/>
          <w:pgMar w:top="1440" w:right="1800" w:bottom="1440" w:left="1800" w:header="851" w:footer="992" w:gutter="0"/>
          <w:cols w:space="425"/>
          <w:docGrid w:type="lines" w:linePitch="312"/>
        </w:sectPr>
      </w:pPr>
      <w:r w:rsidRPr="00C11F67">
        <w:rPr>
          <w:rFonts w:ascii="Times New Roman" w:eastAsia="宋体" w:hAnsi="Times New Roman" w:cs="Times New Roman"/>
          <w:kern w:val="0"/>
          <w:sz w:val="24"/>
          <w:szCs w:val="24"/>
        </w:rPr>
        <w:br w:type="page"/>
      </w:r>
    </w:p>
    <w:p w:rsidR="005B7AA4" w:rsidRPr="00C11F67" w:rsidRDefault="00893FF8">
      <w:pPr>
        <w:pStyle w:val="a7"/>
        <w:spacing w:beforeLines="50" w:before="156" w:beforeAutospacing="0" w:afterLines="50" w:after="156" w:afterAutospacing="0"/>
        <w:rPr>
          <w:rFonts w:ascii="Times New Roman" w:eastAsia="微软雅黑" w:hAnsi="Times New Roman" w:cs="Times New Roman"/>
          <w:color w:val="000000"/>
          <w:szCs w:val="28"/>
        </w:rPr>
      </w:pPr>
      <w:r w:rsidRPr="00C11F67">
        <w:rPr>
          <w:rFonts w:ascii="Times New Roman" w:eastAsia="微软雅黑" w:hAnsi="Times New Roman" w:cs="Times New Roman"/>
          <w:b/>
          <w:color w:val="000000"/>
          <w:szCs w:val="28"/>
        </w:rPr>
        <w:lastRenderedPageBreak/>
        <w:t xml:space="preserve">Table S1. </w:t>
      </w:r>
      <w:r w:rsidRPr="00C11F67">
        <w:rPr>
          <w:rFonts w:ascii="Times New Roman" w:eastAsia="微软雅黑" w:hAnsi="Times New Roman" w:cs="Times New Roman"/>
          <w:color w:val="000000"/>
          <w:szCs w:val="28"/>
        </w:rPr>
        <w:t xml:space="preserve">Comparison of different methods for the detection of </w:t>
      </w:r>
      <w:r w:rsidR="006C2F92" w:rsidRPr="00C11F67">
        <w:rPr>
          <w:rFonts w:ascii="Times New Roman" w:eastAsia="微软雅黑" w:hAnsi="Times New Roman" w:cs="Times New Roman"/>
          <w:color w:val="000000"/>
          <w:szCs w:val="28"/>
        </w:rPr>
        <w:t>4-FMA</w:t>
      </w:r>
      <w:r w:rsidRPr="00C11F67">
        <w:rPr>
          <w:rFonts w:ascii="Times New Roman" w:eastAsia="微软雅黑" w:hAnsi="Times New Roman" w:cs="Times New Roman"/>
          <w:color w:val="000000"/>
          <w:szCs w:val="28"/>
        </w:rPr>
        <w:t>.</w:t>
      </w:r>
    </w:p>
    <w:tbl>
      <w:tblPr>
        <w:tblW w:w="5000" w:type="pct"/>
        <w:jc w:val="center"/>
        <w:tblCellMar>
          <w:top w:w="15" w:type="dxa"/>
          <w:left w:w="15" w:type="dxa"/>
          <w:bottom w:w="15" w:type="dxa"/>
          <w:right w:w="15" w:type="dxa"/>
        </w:tblCellMar>
        <w:tblLook w:val="04A0" w:firstRow="1" w:lastRow="0" w:firstColumn="1" w:lastColumn="0" w:noHBand="0" w:noVBand="1"/>
      </w:tblPr>
      <w:tblGrid>
        <w:gridCol w:w="2694"/>
        <w:gridCol w:w="2550"/>
        <w:gridCol w:w="1703"/>
        <w:gridCol w:w="1359"/>
      </w:tblGrid>
      <w:tr w:rsidR="005B7AA4" w:rsidRPr="00C11F67">
        <w:trPr>
          <w:trHeight w:val="260"/>
          <w:jc w:val="center"/>
        </w:trPr>
        <w:tc>
          <w:tcPr>
            <w:tcW w:w="1622" w:type="pct"/>
            <w:tcBorders>
              <w:top w:val="single" w:sz="18" w:space="0" w:color="auto"/>
              <w:left w:val="nil"/>
              <w:bottom w:val="single" w:sz="12" w:space="0" w:color="auto"/>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sz w:val="24"/>
                <w:szCs w:val="24"/>
              </w:rPr>
              <w:t>Methods</w:t>
            </w:r>
          </w:p>
        </w:tc>
        <w:tc>
          <w:tcPr>
            <w:tcW w:w="1535" w:type="pct"/>
            <w:tcBorders>
              <w:top w:val="single" w:sz="18" w:space="0" w:color="auto"/>
              <w:left w:val="nil"/>
              <w:bottom w:val="single" w:sz="12" w:space="0" w:color="auto"/>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sz w:val="24"/>
                <w:szCs w:val="24"/>
              </w:rPr>
              <w:t>Linear range</w:t>
            </w:r>
            <w:r w:rsidRPr="00C11F67">
              <w:rPr>
                <w:rFonts w:ascii="Times New Roman" w:eastAsia="宋体" w:hAnsi="Times New Roman" w:cs="Times New Roman"/>
                <w:color w:val="000000"/>
                <w:kern w:val="0"/>
                <w:sz w:val="24"/>
                <w:szCs w:val="24"/>
              </w:rPr>
              <w:t xml:space="preserve"> (g/L)</w:t>
            </w:r>
          </w:p>
        </w:tc>
        <w:tc>
          <w:tcPr>
            <w:tcW w:w="1025" w:type="pct"/>
            <w:tcBorders>
              <w:top w:val="single" w:sz="18" w:space="0" w:color="auto"/>
              <w:left w:val="nil"/>
              <w:bottom w:val="single" w:sz="12" w:space="0" w:color="auto"/>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sz w:val="24"/>
                <w:szCs w:val="24"/>
              </w:rPr>
              <w:t>LOD</w:t>
            </w:r>
            <w:r w:rsidRPr="00C11F67">
              <w:rPr>
                <w:rFonts w:ascii="Times New Roman" w:eastAsia="宋体" w:hAnsi="Times New Roman" w:cs="Times New Roman"/>
                <w:color w:val="000000"/>
                <w:kern w:val="0"/>
                <w:sz w:val="24"/>
                <w:szCs w:val="24"/>
              </w:rPr>
              <w:t xml:space="preserve"> (g/L)</w:t>
            </w:r>
          </w:p>
        </w:tc>
        <w:tc>
          <w:tcPr>
            <w:tcW w:w="818" w:type="pct"/>
            <w:tcBorders>
              <w:top w:val="single" w:sz="18" w:space="0" w:color="auto"/>
              <w:left w:val="nil"/>
              <w:bottom w:val="single" w:sz="12" w:space="0" w:color="auto"/>
              <w:right w:val="nil"/>
            </w:tcBorders>
          </w:tcPr>
          <w:p w:rsidR="005B7AA4" w:rsidRPr="00C11F67" w:rsidRDefault="00893FF8">
            <w:pPr>
              <w:widowControl/>
              <w:spacing w:line="480" w:lineRule="auto"/>
              <w:jc w:val="center"/>
              <w:rPr>
                <w:rFonts w:ascii="Times New Roman" w:eastAsia="宋体" w:hAnsi="Times New Roman" w:cs="Times New Roman"/>
                <w:sz w:val="24"/>
                <w:szCs w:val="24"/>
              </w:rPr>
            </w:pPr>
            <w:r w:rsidRPr="00C11F67">
              <w:rPr>
                <w:rFonts w:ascii="Times New Roman" w:eastAsia="宋体" w:hAnsi="Times New Roman" w:cs="Times New Roman"/>
                <w:sz w:val="24"/>
                <w:szCs w:val="24"/>
              </w:rPr>
              <w:t>Reference</w:t>
            </w:r>
          </w:p>
        </w:tc>
      </w:tr>
      <w:tr w:rsidR="005B7AA4" w:rsidRPr="00C11F67">
        <w:trPr>
          <w:trHeight w:val="240"/>
          <w:jc w:val="center"/>
        </w:trPr>
        <w:tc>
          <w:tcPr>
            <w:tcW w:w="1622" w:type="pct"/>
            <w:tcBorders>
              <w:top w:val="nil"/>
              <w:left w:val="nil"/>
              <w:bottom w:val="nil"/>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Fonts w:ascii="Times New Roman" w:hAnsi="Times New Roman" w:cs="Times New Roman"/>
                <w:color w:val="000000"/>
                <w:sz w:val="24"/>
                <w:szCs w:val="24"/>
              </w:rPr>
              <w:t>LC-MS/MS</w:t>
            </w:r>
          </w:p>
        </w:tc>
        <w:tc>
          <w:tcPr>
            <w:tcW w:w="153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hAnsi="Times New Roman" w:cs="Times New Roman"/>
                <w:color w:val="000000"/>
                <w:sz w:val="24"/>
                <w:szCs w:val="24"/>
              </w:rPr>
            </w:pPr>
            <w:r w:rsidRPr="00C11F67">
              <w:rPr>
                <w:rFonts w:ascii="Times New Roman" w:hAnsi="Times New Roman" w:cs="Times New Roman"/>
                <w:color w:val="000000"/>
                <w:sz w:val="24"/>
                <w:szCs w:val="24"/>
              </w:rPr>
              <w:t>2.5</w:t>
            </w:r>
            <w:r w:rsidR="00893FF8" w:rsidRPr="00C11F67">
              <w:rPr>
                <w:rFonts w:ascii="Times New Roman" w:hAnsi="Times New Roman" w:cs="Times New Roman"/>
                <w:color w:val="000000"/>
                <w:sz w:val="24"/>
                <w:szCs w:val="24"/>
              </w:rPr>
              <w:t>×10</w:t>
            </w:r>
            <w:r w:rsidR="00893FF8" w:rsidRPr="00C11F67">
              <w:rPr>
                <w:rFonts w:ascii="Times New Roman" w:hAnsi="Times New Roman" w:cs="Times New Roman"/>
                <w:color w:val="000000"/>
                <w:sz w:val="24"/>
                <w:szCs w:val="24"/>
                <w:vertAlign w:val="superscript"/>
              </w:rPr>
              <w:t>-7</w:t>
            </w:r>
            <w:r w:rsidR="00893FF8" w:rsidRPr="00C11F67">
              <w:rPr>
                <w:rFonts w:ascii="Times New Roman" w:hAnsi="Times New Roman" w:cs="Times New Roman"/>
                <w:color w:val="000000"/>
                <w:sz w:val="24"/>
                <w:szCs w:val="24"/>
              </w:rPr>
              <w:t xml:space="preserve"> - </w:t>
            </w:r>
            <w:r w:rsidRPr="00C11F67">
              <w:rPr>
                <w:rFonts w:ascii="Times New Roman" w:hAnsi="Times New Roman" w:cs="Times New Roman"/>
                <w:color w:val="000000"/>
                <w:sz w:val="24"/>
                <w:szCs w:val="24"/>
              </w:rPr>
              <w:t>5</w:t>
            </w:r>
            <w:r w:rsidR="00893FF8" w:rsidRPr="00C11F67">
              <w:rPr>
                <w:rFonts w:ascii="Times New Roman" w:hAnsi="Times New Roman" w:cs="Times New Roman"/>
                <w:color w:val="000000"/>
                <w:sz w:val="24"/>
                <w:szCs w:val="24"/>
              </w:rPr>
              <w:t>.0×10</w:t>
            </w:r>
            <w:r w:rsidR="00893FF8" w:rsidRPr="00C11F67">
              <w:rPr>
                <w:rFonts w:ascii="Times New Roman" w:hAnsi="Times New Roman" w:cs="Times New Roman"/>
                <w:color w:val="000000"/>
                <w:sz w:val="24"/>
                <w:szCs w:val="24"/>
                <w:vertAlign w:val="superscript"/>
              </w:rPr>
              <w:t>-6</w:t>
            </w:r>
          </w:p>
        </w:tc>
        <w:tc>
          <w:tcPr>
            <w:tcW w:w="1025" w:type="pct"/>
            <w:tcBorders>
              <w:top w:val="nil"/>
              <w:left w:val="nil"/>
              <w:bottom w:val="nil"/>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Style w:val="mord"/>
                <w:rFonts w:ascii="Times New Roman" w:hAnsi="Times New Roman" w:cs="Times New Roman"/>
                <w:sz w:val="24"/>
                <w:szCs w:val="24"/>
              </w:rPr>
              <w:t>5.0</w:t>
            </w:r>
            <w:r w:rsidRPr="00C11F67">
              <w:rPr>
                <w:rStyle w:val="mbin"/>
                <w:rFonts w:ascii="Times New Roman" w:hAnsi="Times New Roman" w:cs="Times New Roman"/>
                <w:color w:val="404040"/>
                <w:sz w:val="24"/>
                <w:szCs w:val="24"/>
                <w:shd w:val="clear" w:color="auto" w:fill="FFFFFF"/>
              </w:rPr>
              <w:t>×</w:t>
            </w:r>
            <w:r w:rsidRPr="00C11F67">
              <w:rPr>
                <w:rStyle w:val="mord"/>
                <w:rFonts w:ascii="Times New Roman" w:hAnsi="Times New Roman" w:cs="Times New Roman"/>
                <w:color w:val="404040"/>
                <w:sz w:val="24"/>
                <w:szCs w:val="24"/>
                <w:shd w:val="clear" w:color="auto" w:fill="FFFFFF"/>
              </w:rPr>
              <w:t>10</w:t>
            </w:r>
            <w:r w:rsidR="00407474" w:rsidRPr="00C11F67">
              <w:rPr>
                <w:rStyle w:val="mord"/>
                <w:rFonts w:ascii="Times New Roman" w:hAnsi="Times New Roman" w:cs="Times New Roman"/>
                <w:color w:val="404040"/>
                <w:sz w:val="24"/>
                <w:szCs w:val="24"/>
                <w:shd w:val="clear" w:color="auto" w:fill="FFFFFF"/>
                <w:vertAlign w:val="superscript"/>
              </w:rPr>
              <w:t>-9</w:t>
            </w:r>
          </w:p>
        </w:tc>
        <w:tc>
          <w:tcPr>
            <w:tcW w:w="818" w:type="pct"/>
            <w:tcBorders>
              <w:top w:val="nil"/>
              <w:left w:val="nil"/>
              <w:bottom w:val="nil"/>
              <w:right w:val="nil"/>
            </w:tcBorders>
          </w:tcPr>
          <w:p w:rsidR="005B7AA4" w:rsidRPr="00C11F67" w:rsidRDefault="00F7169E" w:rsidP="00F7169E">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fldChar w:fldCharType="begin"/>
            </w:r>
            <w:r w:rsidR="00C11F67" w:rsidRPr="00C11F67">
              <w:rPr>
                <w:rFonts w:ascii="Times New Roman" w:eastAsia="宋体" w:hAnsi="Times New Roman" w:cs="Times New Roman"/>
                <w:color w:val="000000"/>
                <w:kern w:val="0"/>
                <w:sz w:val="24"/>
                <w:szCs w:val="24"/>
              </w:rPr>
              <w:instrText xml:space="preserve"> ADDIN ZOTERO_ITEM CSL_CITATION {"citationID":"p5FHu38G","properties":{"unsorted":false,"formattedCitation":"[2]","plainCitation":"[2]","noteIndex":0},"citationItems":[{"id":927,"uris":["http://zotero.org/users/local/JTN2Ktsv/items/YAIVBSLK"],"itemData":{"id":927,"type":"article-journal","abstract":"Amphetamine-type-stimulants (ATS) are the second most commonly used group of illicit drugs worldwide. However, in the last few years, new psychoactive substances (NPS) with stimulant effects have appeared on the illegal market, which are not detected with traditional analytical methods. A liquid chromatography-tandem mass spectrometry (LC-MS/MS) method for the determination in hair of classic ATS (amphetamine, methamphetamine, 3,4-methylenedioxymethamphetamine and 3,4-methylenedioxyamphetamine), synthetic cathinones (methylone, methedrone, mephedrone, 3,4-methylenedioxypyrovalerone, (±)-4-fluoromethamphetamine and 4-fluoromethcathinone), synthetic piperazines (1-(3-chlorophenyl)piperazine (mCPP) and 3-trifluoromethylphenylpiperazine), and medicines (trazodone and phenazone) that produce mCPP as a metabolite, was developed and fully validated. Hair samples (30 mg) were incubated in acid methanol (0.1% HCl) and extracted by a mixed-mode solid-phase extraction. Chromatographic separation was performed using an Atlantis T3 (3 µm; 2.1x50 mm) analytical column, and ammonium formate 2 mM pH 3 and acetonitrile as mobile phase. The method was validated, including selectivity (no endogenous or exogenous interferences); linearity (2–20 to 2000–4000 pg/mg); limits of detection (0.2 to 5 pg/mg) and quantification (2 to 20 pg/mg); accuracy (93.4–109.4% of target concentration); imprecision (%CV&lt;11.6%); extraction recovery (40.5–92.1%); matrix effect (24.1–227.2%); process efficiency (9.8–165.7%) and stability in the autosampler (-14.5% of loss). The method was applied to the analysis of 16 hair samples. Amphetamine (n=7; 69.1–777.1 pg/mg), methamphetamine (n=3; 120.4–1,538.9 pg/mg), MDA (n=2; 27.8–135.4 pg/mg) and MDMA (n=8; 73.4–3,654.5 pg/mg) were found. Moreover, 10 positive results for mCPP were detected (341.7–&gt;4000 pg/mg); however, in all cases trazodone identification (2085.3–&gt;4000 pg/mg) probed a licit origin of mCPP. Copyright © 2016 John Wiley &amp; Sons, Ltd.","call-number":"3","container-title":"Drug Testing and Analysis","DOI":"10.1002/dta.1948","ISSN":"1942-7611","issue":"1","journalAbbreviation":"Drug Test. Anal.","language":"en","license":"Copyright © 2016 John Wiley &amp; Sons, Ltd.","note":"_eprint: https://analyticalsciencejournals.onlinelibrary.wiley.com/doi/pdf/10.1002/dta.1948\nJCR</w:instrText>
            </w:r>
            <w:r w:rsidR="00C11F67" w:rsidRPr="00C11F67">
              <w:rPr>
                <w:rFonts w:ascii="Times New Roman" w:eastAsia="宋体" w:hAnsi="Times New Roman" w:cs="Times New Roman"/>
                <w:color w:val="000000"/>
                <w:kern w:val="0"/>
                <w:sz w:val="24"/>
                <w:szCs w:val="24"/>
              </w:rPr>
              <w:instrText>分区</w:instrText>
            </w:r>
            <w:r w:rsidR="00C11F67" w:rsidRPr="00C11F67">
              <w:rPr>
                <w:rFonts w:ascii="Times New Roman" w:eastAsia="宋体" w:hAnsi="Times New Roman" w:cs="Times New Roman"/>
                <w:color w:val="000000"/>
                <w:kern w:val="0"/>
                <w:sz w:val="24"/>
                <w:szCs w:val="24"/>
              </w:rPr>
              <w:instrText>: Q2\n</w:instrText>
            </w:r>
            <w:r w:rsidR="00C11F67" w:rsidRPr="00C11F67">
              <w:rPr>
                <w:rFonts w:ascii="Times New Roman" w:eastAsia="宋体" w:hAnsi="Times New Roman" w:cs="Times New Roman"/>
                <w:color w:val="000000"/>
                <w:kern w:val="0"/>
                <w:sz w:val="24"/>
                <w:szCs w:val="24"/>
              </w:rPr>
              <w:instrText>中科院分区升级版</w:instrText>
            </w:r>
            <w:r w:rsidR="00C11F67" w:rsidRPr="00C11F67">
              <w:rPr>
                <w:rFonts w:ascii="Times New Roman" w:eastAsia="宋体" w:hAnsi="Times New Roman" w:cs="Times New Roman"/>
                <w:color w:val="000000"/>
                <w:kern w:val="0"/>
                <w:sz w:val="24"/>
                <w:szCs w:val="24"/>
              </w:rPr>
              <w:instrText xml:space="preserve">: </w:instrText>
            </w:r>
            <w:r w:rsidR="00C11F67" w:rsidRPr="00C11F67">
              <w:rPr>
                <w:rFonts w:ascii="Times New Roman" w:eastAsia="宋体" w:hAnsi="Times New Roman" w:cs="Times New Roman"/>
                <w:color w:val="000000"/>
                <w:kern w:val="0"/>
                <w:sz w:val="24"/>
                <w:szCs w:val="24"/>
              </w:rPr>
              <w:instrText>医学</w:instrText>
            </w:r>
            <w:r w:rsidR="00C11F67" w:rsidRPr="00C11F67">
              <w:rPr>
                <w:rFonts w:ascii="Times New Roman" w:eastAsia="宋体" w:hAnsi="Times New Roman" w:cs="Times New Roman"/>
                <w:color w:val="000000"/>
                <w:kern w:val="0"/>
                <w:sz w:val="24"/>
                <w:szCs w:val="24"/>
              </w:rPr>
              <w:instrText>3</w:instrText>
            </w:r>
            <w:r w:rsidR="00C11F67" w:rsidRPr="00C11F67">
              <w:rPr>
                <w:rFonts w:ascii="Times New Roman" w:eastAsia="宋体" w:hAnsi="Times New Roman" w:cs="Times New Roman"/>
                <w:color w:val="000000"/>
                <w:kern w:val="0"/>
                <w:sz w:val="24"/>
                <w:szCs w:val="24"/>
              </w:rPr>
              <w:instrText>区</w:instrText>
            </w:r>
            <w:r w:rsidR="00C11F67" w:rsidRPr="00C11F67">
              <w:rPr>
                <w:rFonts w:ascii="Times New Roman" w:eastAsia="宋体" w:hAnsi="Times New Roman" w:cs="Times New Roman"/>
                <w:color w:val="000000"/>
                <w:kern w:val="0"/>
                <w:sz w:val="24"/>
                <w:szCs w:val="24"/>
              </w:rPr>
              <w:instrText>\n</w:instrText>
            </w:r>
            <w:r w:rsidR="00C11F67" w:rsidRPr="00C11F67">
              <w:rPr>
                <w:rFonts w:ascii="Times New Roman" w:eastAsia="宋体" w:hAnsi="Times New Roman" w:cs="Times New Roman"/>
                <w:color w:val="000000"/>
                <w:kern w:val="0"/>
                <w:sz w:val="24"/>
                <w:szCs w:val="24"/>
              </w:rPr>
              <w:instrText>影响因子</w:instrText>
            </w:r>
            <w:r w:rsidR="00C11F67" w:rsidRPr="00C11F67">
              <w:rPr>
                <w:rFonts w:ascii="Times New Roman" w:eastAsia="宋体" w:hAnsi="Times New Roman" w:cs="Times New Roman"/>
                <w:color w:val="000000"/>
                <w:kern w:val="0"/>
                <w:sz w:val="24"/>
                <w:szCs w:val="24"/>
              </w:rPr>
              <w:instrText>: 2.7\n5</w:instrText>
            </w:r>
            <w:r w:rsidR="00C11F67" w:rsidRPr="00C11F67">
              <w:rPr>
                <w:rFonts w:ascii="Times New Roman" w:eastAsia="宋体" w:hAnsi="Times New Roman" w:cs="Times New Roman"/>
                <w:color w:val="000000"/>
                <w:kern w:val="0"/>
                <w:sz w:val="24"/>
                <w:szCs w:val="24"/>
              </w:rPr>
              <w:instrText>年影响因子</w:instrText>
            </w:r>
            <w:r w:rsidR="00C11F67" w:rsidRPr="00C11F67">
              <w:rPr>
                <w:rFonts w:ascii="Times New Roman" w:eastAsia="宋体" w:hAnsi="Times New Roman" w:cs="Times New Roman"/>
                <w:color w:val="000000"/>
                <w:kern w:val="0"/>
                <w:sz w:val="24"/>
                <w:szCs w:val="24"/>
              </w:rPr>
              <w:instrText xml:space="preserve">: 2.7\nEI: </w:instrText>
            </w:r>
            <w:r w:rsidR="00C11F67" w:rsidRPr="00C11F67">
              <w:rPr>
                <w:rFonts w:ascii="Times New Roman" w:eastAsia="宋体" w:hAnsi="Times New Roman" w:cs="Times New Roman"/>
                <w:color w:val="000000"/>
                <w:kern w:val="0"/>
                <w:sz w:val="24"/>
                <w:szCs w:val="24"/>
              </w:rPr>
              <w:instrText>是</w:instrText>
            </w:r>
            <w:r w:rsidR="00C11F67" w:rsidRPr="00C11F67">
              <w:rPr>
                <w:rFonts w:ascii="Times New Roman" w:eastAsia="宋体" w:hAnsi="Times New Roman" w:cs="Times New Roman"/>
                <w:color w:val="000000"/>
                <w:kern w:val="0"/>
                <w:sz w:val="24"/>
                <w:szCs w:val="24"/>
              </w:rPr>
              <w:instrText>\n</w:instrText>
            </w:r>
            <w:r w:rsidR="00C11F67" w:rsidRPr="00C11F67">
              <w:rPr>
                <w:rFonts w:ascii="Times New Roman" w:eastAsia="宋体" w:hAnsi="Times New Roman" w:cs="Times New Roman"/>
                <w:color w:val="000000"/>
                <w:kern w:val="0"/>
                <w:sz w:val="24"/>
                <w:szCs w:val="24"/>
              </w:rPr>
              <w:instrText>南农高质量</w:instrText>
            </w:r>
            <w:r w:rsidR="00C11F67" w:rsidRPr="00C11F67">
              <w:rPr>
                <w:rFonts w:ascii="Times New Roman" w:eastAsia="宋体" w:hAnsi="Times New Roman" w:cs="Times New Roman"/>
                <w:color w:val="000000"/>
                <w:kern w:val="0"/>
                <w:sz w:val="24"/>
                <w:szCs w:val="24"/>
              </w:rPr>
              <w:instrText xml:space="preserve">: B","page":"96-105","source":"2.7","title":"An LC-MS/MS methodological approach to the analysis of hair for amphetamine-type-stimulant (ATS) drugs, including selected synthetic cathinones and piperazines","volume":"9","author":[{"family":"Lendoiro","given":"Elena"},{"family":"Jiménez-Morigosa","given":"Cristian"},{"family":"Cruz","given":"Angelines"},{"family":"Páramo","given":"Mario"},{"family":"López-Rivadulla","given":"Manuel"},{"family":"Castro","given":"Ana","non-dropping-particle":"de"}],"issued":{"date-parts":[["2017"]]}}}],"schema":"https://github.com/citation-style-language/schema/raw/master/csl-citation.json"} </w:instrText>
            </w:r>
            <w:r w:rsidRPr="00C11F67">
              <w:rPr>
                <w:rFonts w:ascii="Times New Roman" w:eastAsia="宋体" w:hAnsi="Times New Roman" w:cs="Times New Roman"/>
                <w:color w:val="000000"/>
                <w:kern w:val="0"/>
                <w:sz w:val="24"/>
                <w:szCs w:val="24"/>
              </w:rPr>
              <w:fldChar w:fldCharType="separate"/>
            </w:r>
            <w:r w:rsidR="00C11F67" w:rsidRPr="00C11F67">
              <w:rPr>
                <w:rFonts w:ascii="Times New Roman" w:eastAsia="等线" w:hAnsi="Times New Roman" w:cs="Times New Roman"/>
                <w:sz w:val="24"/>
              </w:rPr>
              <w:t>[2]</w:t>
            </w:r>
            <w:r w:rsidRPr="00C11F67">
              <w:rPr>
                <w:rFonts w:ascii="Times New Roman" w:eastAsia="宋体" w:hAnsi="Times New Roman" w:cs="Times New Roman"/>
                <w:color w:val="000000"/>
                <w:kern w:val="0"/>
                <w:sz w:val="24"/>
                <w:szCs w:val="24"/>
              </w:rPr>
              <w:fldChar w:fldCharType="end"/>
            </w:r>
          </w:p>
        </w:tc>
      </w:tr>
      <w:tr w:rsidR="005B7AA4" w:rsidRPr="00C11F67">
        <w:trPr>
          <w:trHeight w:val="240"/>
          <w:jc w:val="center"/>
        </w:trPr>
        <w:tc>
          <w:tcPr>
            <w:tcW w:w="1622"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color w:val="FF0000"/>
                <w:kern w:val="0"/>
                <w:sz w:val="24"/>
                <w:szCs w:val="24"/>
              </w:rPr>
            </w:pPr>
            <w:r w:rsidRPr="00C11F67">
              <w:rPr>
                <w:rFonts w:ascii="Times New Roman" w:hAnsi="Times New Roman" w:cs="Times New Roman"/>
                <w:color w:val="151515"/>
                <w:sz w:val="24"/>
                <w:szCs w:val="24"/>
                <w:shd w:val="clear" w:color="auto" w:fill="FFFFFF"/>
              </w:rPr>
              <w:t>PS-MS</w:t>
            </w:r>
          </w:p>
        </w:tc>
        <w:tc>
          <w:tcPr>
            <w:tcW w:w="153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kern w:val="0"/>
                <w:sz w:val="24"/>
                <w:szCs w:val="24"/>
              </w:rPr>
            </w:pPr>
            <w:r w:rsidRPr="00C11F67">
              <w:rPr>
                <w:rStyle w:val="mord"/>
                <w:rFonts w:ascii="Times New Roman" w:hAnsi="Times New Roman" w:cs="Times New Roman"/>
                <w:sz w:val="24"/>
                <w:szCs w:val="24"/>
              </w:rPr>
              <w:t>1.5</w:t>
            </w:r>
            <w:r w:rsidR="00893FF8" w:rsidRPr="00C11F67">
              <w:rPr>
                <w:rStyle w:val="mbin"/>
                <w:rFonts w:ascii="Times New Roman" w:hAnsi="Times New Roman" w:cs="Times New Roman"/>
                <w:color w:val="404040"/>
                <w:sz w:val="24"/>
                <w:szCs w:val="24"/>
                <w:shd w:val="clear" w:color="auto" w:fill="FFFFFF"/>
              </w:rPr>
              <w:t>×</w:t>
            </w:r>
            <w:r w:rsidR="00893FF8" w:rsidRPr="00C11F67">
              <w:rPr>
                <w:rStyle w:val="mord"/>
                <w:rFonts w:ascii="Times New Roman" w:hAnsi="Times New Roman" w:cs="Times New Roman"/>
                <w:color w:val="404040"/>
                <w:sz w:val="24"/>
                <w:szCs w:val="24"/>
                <w:shd w:val="clear" w:color="auto" w:fill="FFFFFF"/>
              </w:rPr>
              <w:t>10</w:t>
            </w:r>
            <w:r w:rsidRPr="00C11F67">
              <w:rPr>
                <w:rFonts w:ascii="Times New Roman" w:eastAsia="宋体" w:hAnsi="Times New Roman" w:cs="Times New Roman"/>
                <w:kern w:val="0"/>
                <w:sz w:val="24"/>
                <w:szCs w:val="24"/>
                <w:vertAlign w:val="superscript"/>
              </w:rPr>
              <w:t>-5</w:t>
            </w:r>
            <w:r w:rsidR="00893FF8" w:rsidRPr="00C11F67">
              <w:rPr>
                <w:rFonts w:ascii="Times New Roman" w:eastAsia="宋体" w:hAnsi="Times New Roman" w:cs="Times New Roman"/>
                <w:kern w:val="0"/>
                <w:sz w:val="24"/>
                <w:szCs w:val="24"/>
              </w:rPr>
              <w:t xml:space="preserve"> - </w:t>
            </w:r>
            <w:r w:rsidRPr="00C11F67">
              <w:rPr>
                <w:rStyle w:val="mord"/>
                <w:rFonts w:ascii="Times New Roman" w:hAnsi="Times New Roman" w:cs="Times New Roman"/>
                <w:color w:val="404040"/>
                <w:sz w:val="24"/>
                <w:szCs w:val="24"/>
                <w:shd w:val="clear" w:color="auto" w:fill="FFFFFF"/>
              </w:rPr>
              <w:t>1.2</w:t>
            </w:r>
            <w:r w:rsidR="00893FF8" w:rsidRPr="00C11F67">
              <w:rPr>
                <w:rStyle w:val="mbin"/>
                <w:rFonts w:ascii="Times New Roman" w:hAnsi="Times New Roman" w:cs="Times New Roman"/>
                <w:color w:val="404040"/>
                <w:sz w:val="24"/>
                <w:szCs w:val="24"/>
                <w:shd w:val="clear" w:color="auto" w:fill="FFFFFF"/>
              </w:rPr>
              <w:t>×</w:t>
            </w:r>
            <w:r w:rsidR="00893FF8" w:rsidRPr="00C11F67">
              <w:rPr>
                <w:rStyle w:val="mord"/>
                <w:rFonts w:ascii="Times New Roman" w:hAnsi="Times New Roman" w:cs="Times New Roman"/>
                <w:color w:val="404040"/>
                <w:sz w:val="24"/>
                <w:szCs w:val="24"/>
                <w:shd w:val="clear" w:color="auto" w:fill="FFFFFF"/>
              </w:rPr>
              <w:t>10</w:t>
            </w:r>
            <w:r w:rsidRPr="00C11F67">
              <w:rPr>
                <w:rStyle w:val="mord"/>
                <w:rFonts w:ascii="Times New Roman" w:hAnsi="Times New Roman" w:cs="Times New Roman"/>
                <w:color w:val="404040"/>
                <w:sz w:val="24"/>
                <w:szCs w:val="24"/>
                <w:shd w:val="clear" w:color="auto" w:fill="FFFFFF"/>
                <w:vertAlign w:val="superscript"/>
              </w:rPr>
              <w:t>-3</w:t>
            </w:r>
          </w:p>
        </w:tc>
        <w:tc>
          <w:tcPr>
            <w:tcW w:w="102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color w:val="FF0000"/>
                <w:kern w:val="0"/>
                <w:sz w:val="24"/>
                <w:szCs w:val="24"/>
              </w:rPr>
            </w:pPr>
            <w:r w:rsidRPr="00C11F67">
              <w:rPr>
                <w:rFonts w:ascii="Times New Roman" w:eastAsia="宋体" w:hAnsi="Times New Roman" w:cs="Times New Roman"/>
                <w:kern w:val="0"/>
                <w:sz w:val="24"/>
                <w:szCs w:val="24"/>
              </w:rPr>
              <w:t>-</w:t>
            </w:r>
          </w:p>
        </w:tc>
        <w:tc>
          <w:tcPr>
            <w:tcW w:w="818" w:type="pct"/>
            <w:tcBorders>
              <w:top w:val="nil"/>
              <w:left w:val="nil"/>
              <w:bottom w:val="nil"/>
              <w:right w:val="nil"/>
            </w:tcBorders>
          </w:tcPr>
          <w:p w:rsidR="005B7AA4" w:rsidRPr="00C11F67" w:rsidRDefault="00F7169E" w:rsidP="00F7169E">
            <w:pPr>
              <w:widowControl/>
              <w:spacing w:line="480" w:lineRule="auto"/>
              <w:jc w:val="center"/>
              <w:rPr>
                <w:rFonts w:ascii="Times New Roman" w:eastAsia="宋体" w:hAnsi="Times New Roman" w:cs="Times New Roman"/>
                <w:color w:val="FF0000"/>
                <w:kern w:val="0"/>
                <w:sz w:val="24"/>
                <w:szCs w:val="24"/>
              </w:rPr>
            </w:pPr>
            <w:r w:rsidRPr="00C11F67">
              <w:rPr>
                <w:rFonts w:ascii="Times New Roman" w:eastAsia="宋体" w:hAnsi="Times New Roman" w:cs="Times New Roman"/>
                <w:kern w:val="0"/>
                <w:sz w:val="24"/>
                <w:szCs w:val="24"/>
              </w:rPr>
              <w:fldChar w:fldCharType="begin"/>
            </w:r>
            <w:r w:rsidR="00C11F67" w:rsidRPr="00C11F67">
              <w:rPr>
                <w:rFonts w:ascii="Times New Roman" w:eastAsia="宋体" w:hAnsi="Times New Roman" w:cs="Times New Roman"/>
                <w:kern w:val="0"/>
                <w:sz w:val="24"/>
                <w:szCs w:val="24"/>
              </w:rPr>
              <w:instrText xml:space="preserve"> ADDIN ZOTERO_ITEM CSL_CITATION {"citationID":"9N9x9Kw8","properties":{"unsorted":false,"formattedCitation":"[3]","plainCitation":"[3]","noteIndex":0},"citationItems":[{"id":922,"uris":["http://zotero.org/users/local/JTN2Ktsv/items/5ZYK8RUY"],"itemData":{"id":922,"type":"article-journal","abstract":"In this study, a slug-flow microextraction (SFME) coupled with paper spray mass spectrometry (PS-MS) method was developed for rapid and on-site analysis of trace amphetamine-type illicit drugs including amphetamine (AM), methamphetamine (MA) and 3,4-methylenedioxy-N-methylamphetamine (MDMA) in complex biological samples such as whole blood and raw urine. The method involved the application of SFME for rapid extraction of trace amphetamine-type illicit drugs from whole blood and raw urine samples, followed by PS for direct MS analysis under ambient and open-air conditions. The experimental parameters including extraction solvent, extraction cycle, high voltage, and spray solvent, etc., were all investigated, and the optimized conditions showed an enhanced sensitivity of 1–2 order of magnitudes compared with PS-MS. The method showed good linearity, with correlation coefficient values (r) of no less than 0.9979 for analysis of AM, MA, and MDMA in human whole blood and raw urine without additional sample pretreatments. The limits of detection and quantification were 0.01–0.05 ng/mL and 0.05–0.2 ng/mL, respectively. Satisfactory recoveries were also obtained, with 74.2–94.9% for whole blood and 80.2–103.6% for raw urine, respectively. All of our experimental results demonstrated that SFME-PS-MS showed great potential for rapid, on-site, in situ, and high-throughput screening of amphetamine-type illicit drugs in various biological samples.","call-number":"1","container-title":"Analytica Chimica Acta","DOI":"10.1016/j.aca.2018.06.006","ISSN":"0003-2670","journalAbbreviation":"Anal. Chim. Acta","note":"JCR</w:instrText>
            </w:r>
            <w:r w:rsidR="00C11F67" w:rsidRPr="00C11F67">
              <w:rPr>
                <w:rFonts w:ascii="Times New Roman" w:eastAsia="宋体" w:hAnsi="Times New Roman" w:cs="Times New Roman"/>
                <w:kern w:val="0"/>
                <w:sz w:val="24"/>
                <w:szCs w:val="24"/>
              </w:rPr>
              <w:instrText>分区</w:instrText>
            </w:r>
            <w:r w:rsidR="00C11F67" w:rsidRPr="00C11F67">
              <w:rPr>
                <w:rFonts w:ascii="Times New Roman" w:eastAsia="宋体" w:hAnsi="Times New Roman" w:cs="Times New Roman"/>
                <w:kern w:val="0"/>
                <w:sz w:val="24"/>
                <w:szCs w:val="24"/>
              </w:rPr>
              <w:instrText>: Q1\n</w:instrText>
            </w:r>
            <w:r w:rsidR="00C11F67" w:rsidRPr="00C11F67">
              <w:rPr>
                <w:rFonts w:ascii="Times New Roman" w:eastAsia="宋体" w:hAnsi="Times New Roman" w:cs="Times New Roman"/>
                <w:kern w:val="0"/>
                <w:sz w:val="24"/>
                <w:szCs w:val="24"/>
              </w:rPr>
              <w:instrText>中科院分区升级版</w:instrText>
            </w:r>
            <w:r w:rsidR="00C11F67" w:rsidRPr="00C11F67">
              <w:rPr>
                <w:rFonts w:ascii="Times New Roman" w:eastAsia="宋体" w:hAnsi="Times New Roman" w:cs="Times New Roman"/>
                <w:kern w:val="0"/>
                <w:sz w:val="24"/>
                <w:szCs w:val="24"/>
              </w:rPr>
              <w:instrText xml:space="preserve">: </w:instrText>
            </w:r>
            <w:r w:rsidR="00C11F67" w:rsidRPr="00C11F67">
              <w:rPr>
                <w:rFonts w:ascii="Times New Roman" w:eastAsia="宋体" w:hAnsi="Times New Roman" w:cs="Times New Roman"/>
                <w:kern w:val="0"/>
                <w:sz w:val="24"/>
                <w:szCs w:val="24"/>
              </w:rPr>
              <w:instrText>化学</w:instrText>
            </w:r>
            <w:r w:rsidR="00C11F67" w:rsidRPr="00C11F67">
              <w:rPr>
                <w:rFonts w:ascii="Times New Roman" w:eastAsia="宋体" w:hAnsi="Times New Roman" w:cs="Times New Roman"/>
                <w:kern w:val="0"/>
                <w:sz w:val="24"/>
                <w:szCs w:val="24"/>
              </w:rPr>
              <w:instrText>2</w:instrText>
            </w:r>
            <w:r w:rsidR="00C11F67" w:rsidRPr="00C11F67">
              <w:rPr>
                <w:rFonts w:ascii="Times New Roman" w:eastAsia="宋体" w:hAnsi="Times New Roman" w:cs="Times New Roman"/>
                <w:kern w:val="0"/>
                <w:sz w:val="24"/>
                <w:szCs w:val="24"/>
              </w:rPr>
              <w:instrText>区</w:instrText>
            </w:r>
            <w:r w:rsidR="00C11F67" w:rsidRPr="00C11F67">
              <w:rPr>
                <w:rFonts w:ascii="Times New Roman" w:eastAsia="宋体" w:hAnsi="Times New Roman" w:cs="Times New Roman"/>
                <w:kern w:val="0"/>
                <w:sz w:val="24"/>
                <w:szCs w:val="24"/>
              </w:rPr>
              <w:instrText>\n</w:instrText>
            </w:r>
            <w:r w:rsidR="00C11F67" w:rsidRPr="00C11F67">
              <w:rPr>
                <w:rFonts w:ascii="Times New Roman" w:eastAsia="宋体" w:hAnsi="Times New Roman" w:cs="Times New Roman"/>
                <w:kern w:val="0"/>
                <w:sz w:val="24"/>
                <w:szCs w:val="24"/>
              </w:rPr>
              <w:instrText>影响因子</w:instrText>
            </w:r>
            <w:r w:rsidR="00C11F67" w:rsidRPr="00C11F67">
              <w:rPr>
                <w:rFonts w:ascii="Times New Roman" w:eastAsia="宋体" w:hAnsi="Times New Roman" w:cs="Times New Roman"/>
                <w:kern w:val="0"/>
                <w:sz w:val="24"/>
                <w:szCs w:val="24"/>
              </w:rPr>
              <w:instrText>: 6.0\n5</w:instrText>
            </w:r>
            <w:r w:rsidR="00C11F67" w:rsidRPr="00C11F67">
              <w:rPr>
                <w:rFonts w:ascii="Times New Roman" w:eastAsia="宋体" w:hAnsi="Times New Roman" w:cs="Times New Roman"/>
                <w:kern w:val="0"/>
                <w:sz w:val="24"/>
                <w:szCs w:val="24"/>
              </w:rPr>
              <w:instrText>年影响因子</w:instrText>
            </w:r>
            <w:r w:rsidR="00C11F67" w:rsidRPr="00C11F67">
              <w:rPr>
                <w:rFonts w:ascii="Times New Roman" w:eastAsia="宋体" w:hAnsi="Times New Roman" w:cs="Times New Roman"/>
                <w:kern w:val="0"/>
                <w:sz w:val="24"/>
                <w:szCs w:val="24"/>
              </w:rPr>
              <w:instrText xml:space="preserve">: 5.7\nEI: </w:instrText>
            </w:r>
            <w:r w:rsidR="00C11F67" w:rsidRPr="00C11F67">
              <w:rPr>
                <w:rFonts w:ascii="Times New Roman" w:eastAsia="宋体" w:hAnsi="Times New Roman" w:cs="Times New Roman"/>
                <w:kern w:val="0"/>
                <w:sz w:val="24"/>
                <w:szCs w:val="24"/>
              </w:rPr>
              <w:instrText>是</w:instrText>
            </w:r>
            <w:r w:rsidR="00C11F67" w:rsidRPr="00C11F67">
              <w:rPr>
                <w:rFonts w:ascii="Times New Roman" w:eastAsia="宋体" w:hAnsi="Times New Roman" w:cs="Times New Roman"/>
                <w:kern w:val="0"/>
                <w:sz w:val="24"/>
                <w:szCs w:val="24"/>
              </w:rPr>
              <w:instrText>\n</w:instrText>
            </w:r>
            <w:r w:rsidR="00C11F67" w:rsidRPr="00C11F67">
              <w:rPr>
                <w:rFonts w:ascii="Times New Roman" w:eastAsia="宋体" w:hAnsi="Times New Roman" w:cs="Times New Roman"/>
                <w:kern w:val="0"/>
                <w:sz w:val="24"/>
                <w:szCs w:val="24"/>
              </w:rPr>
              <w:instrText>南农高质量</w:instrText>
            </w:r>
            <w:r w:rsidR="00C11F67" w:rsidRPr="00C11F67">
              <w:rPr>
                <w:rFonts w:ascii="Times New Roman" w:eastAsia="宋体" w:hAnsi="Times New Roman" w:cs="Times New Roman"/>
                <w:kern w:val="0"/>
                <w:sz w:val="24"/>
                <w:szCs w:val="24"/>
              </w:rPr>
              <w:instrText xml:space="preserve">: A","page":"75-82","source":"6.0","title":"Rapid and on-site analysis of amphetamine-type illicit drugs in whole blood and raw urine by slug-flow microextraction coupled with paper spray mass spectrometry","volume":"1032","author":[{"family":"Yang","given":"Yunyun"},{"family":"Wu","given":"Junhui"},{"family":"Deng","given":"Jiewei"},{"family":"Yuan","given":"Ke"},{"family":"Chen","given":"Xi"},{"family":"Liu","given":"Ning"},{"family":"Wang","given":"Xiaowei"},{"family":"Luan","given":"Tiangang"}],"issued":{"date-parts":[["2018",11,22]]}}}],"schema":"https://github.com/citation-style-language/schema/raw/master/csl-citation.json"} </w:instrText>
            </w:r>
            <w:r w:rsidRPr="00C11F67">
              <w:rPr>
                <w:rFonts w:ascii="Times New Roman" w:eastAsia="宋体" w:hAnsi="Times New Roman" w:cs="Times New Roman"/>
                <w:kern w:val="0"/>
                <w:sz w:val="24"/>
                <w:szCs w:val="24"/>
              </w:rPr>
              <w:fldChar w:fldCharType="separate"/>
            </w:r>
            <w:r w:rsidR="00C11F67" w:rsidRPr="00C11F67">
              <w:rPr>
                <w:rFonts w:ascii="Times New Roman" w:eastAsia="等线" w:hAnsi="Times New Roman" w:cs="Times New Roman"/>
                <w:sz w:val="24"/>
              </w:rPr>
              <w:t>[3]</w:t>
            </w:r>
            <w:r w:rsidRPr="00C11F67">
              <w:rPr>
                <w:rFonts w:ascii="Times New Roman" w:eastAsia="宋体" w:hAnsi="Times New Roman" w:cs="Times New Roman"/>
                <w:kern w:val="0"/>
                <w:sz w:val="24"/>
                <w:szCs w:val="24"/>
              </w:rPr>
              <w:fldChar w:fldCharType="end"/>
            </w:r>
          </w:p>
        </w:tc>
      </w:tr>
      <w:tr w:rsidR="005B7AA4" w:rsidRPr="00C11F67">
        <w:trPr>
          <w:trHeight w:val="240"/>
          <w:jc w:val="center"/>
        </w:trPr>
        <w:tc>
          <w:tcPr>
            <w:tcW w:w="1622"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kern w:val="0"/>
                <w:sz w:val="24"/>
                <w:szCs w:val="24"/>
              </w:rPr>
              <w:t>GC-MS</w:t>
            </w:r>
          </w:p>
        </w:tc>
        <w:tc>
          <w:tcPr>
            <w:tcW w:w="153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kern w:val="0"/>
                <w:sz w:val="24"/>
                <w:szCs w:val="24"/>
              </w:rPr>
              <w:t>2.0×10</w:t>
            </w:r>
            <w:r w:rsidRPr="00C11F67">
              <w:rPr>
                <w:rFonts w:ascii="Times New Roman" w:eastAsia="宋体" w:hAnsi="Times New Roman" w:cs="Times New Roman"/>
                <w:kern w:val="0"/>
                <w:sz w:val="24"/>
                <w:szCs w:val="24"/>
                <w:vertAlign w:val="superscript"/>
              </w:rPr>
              <w:t>-6</w:t>
            </w:r>
            <w:r w:rsidRPr="00C11F67">
              <w:rPr>
                <w:rFonts w:ascii="Times New Roman" w:eastAsia="宋体" w:hAnsi="Times New Roman" w:cs="Times New Roman"/>
                <w:kern w:val="0"/>
                <w:sz w:val="24"/>
                <w:szCs w:val="24"/>
              </w:rPr>
              <w:t>–1.0×10</w:t>
            </w:r>
            <w:r w:rsidRPr="00C11F67">
              <w:rPr>
                <w:rFonts w:ascii="Times New Roman" w:eastAsia="宋体" w:hAnsi="Times New Roman" w:cs="Times New Roman"/>
                <w:kern w:val="0"/>
                <w:sz w:val="24"/>
                <w:szCs w:val="24"/>
                <w:vertAlign w:val="superscript"/>
              </w:rPr>
              <w:t>-4</w:t>
            </w:r>
          </w:p>
        </w:tc>
        <w:tc>
          <w:tcPr>
            <w:tcW w:w="102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kern w:val="0"/>
                <w:sz w:val="24"/>
                <w:szCs w:val="24"/>
              </w:rPr>
            </w:pPr>
            <w:r w:rsidRPr="00C11F67">
              <w:rPr>
                <w:rFonts w:ascii="Times New Roman" w:hAnsi="Times New Roman" w:cs="Times New Roman"/>
                <w:color w:val="000000"/>
                <w:kern w:val="0"/>
                <w:sz w:val="24"/>
                <w:szCs w:val="24"/>
              </w:rPr>
              <w:t>0.6×10</w:t>
            </w:r>
            <w:r w:rsidRPr="00C11F67">
              <w:rPr>
                <w:rFonts w:ascii="Times New Roman" w:hAnsi="Times New Roman" w:cs="Times New Roman"/>
                <w:color w:val="000000"/>
                <w:kern w:val="0"/>
                <w:sz w:val="24"/>
                <w:szCs w:val="24"/>
                <w:vertAlign w:val="superscript"/>
              </w:rPr>
              <w:t>-6</w:t>
            </w:r>
          </w:p>
        </w:tc>
        <w:tc>
          <w:tcPr>
            <w:tcW w:w="818" w:type="pct"/>
            <w:tcBorders>
              <w:top w:val="nil"/>
              <w:left w:val="nil"/>
              <w:bottom w:val="nil"/>
              <w:right w:val="nil"/>
            </w:tcBorders>
          </w:tcPr>
          <w:p w:rsidR="005B7AA4" w:rsidRPr="00C11F67" w:rsidRDefault="00F7169E" w:rsidP="00F7169E">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fldChar w:fldCharType="begin"/>
            </w:r>
            <w:r w:rsidR="00C11F67" w:rsidRPr="00C11F67">
              <w:rPr>
                <w:rFonts w:ascii="Times New Roman" w:eastAsia="宋体" w:hAnsi="Times New Roman" w:cs="Times New Roman"/>
                <w:color w:val="000000"/>
                <w:kern w:val="0"/>
                <w:sz w:val="24"/>
                <w:szCs w:val="24"/>
              </w:rPr>
              <w:instrText xml:space="preserve"> ADDIN ZOTERO_ITEM CSL_CITATION {"citationID":"SARlohtM","properties":{"unsorted":false,"formattedCitation":"[4]","plainCitation":"[4]","noteIndex":0},"citationItems":[{"id":932,"uris":["http://zotero.org/users/local/JTN2Ktsv/items/ERLYTIYV"],"itemData":{"id":932,"type":"article-journal","abstract":"Amphetamine and its derivatives gained high popularity on the illegal drug market. In the last few years, a lot of new psychoactive compounds structurally related to amphetamine, such as 4-fluoroamphetamine and 4-fluoromethamphetamine swamped the drug market. They were designed to circumvent prohibition of amphetamine and N-methylamphetamine and are distributed via the Internet. Often, a halogen atom is introduced into the phenyl ring of amphetamine to turn the illegal amphetamine legal. Since amphetamines possess a chiral centre, two enantiomers are available, which might differ in activity. Since most of them are partially not commercially available to date, synthesis and characterisation of amphetamine derivatives might help authorities to identify these substances of abuse. The aim of this study was to investigate self-synthesized amphetamines concerning their identity and their enantiomeric status either by GC–MS or by HPLC. For GC–MS, derivatization with (R)-(+)-α-methoxy-α-trifluoromethylphenylacetic acid (MTPA) or (1R)-(−)-menthylchloroformate prior to analysis on a HP-5MS column was done. For chiral separation by HPLC a LiChrospher 100 RP-18e column and sulfated beta-cyclodextrin added to the mobile phase as chiral selector were used. Enantioseparation was accomplished successfully by both methods. Furthermore, simultaneous chiral separation of three positions isomers, namely 2-fluoroamphetamine, 3-fluoroamphetamine and 4-fluoroamphetamine, was shown successfully by HPLC.","call-number":"3","container-title":"Science &amp; Justice","DOI":"10.1016/j.scijus.2016.08.007","ISSN":"1355-0306","issue":"1","journalAbbreviation":"Sci. Justice","language":"en","page":"6-12","title":"Indirect chiral separation of 8 novel amphetamine derivatives as potential new psychoactive compounds by GC–MS and HPLC","volume":"57","author":[{"family":"Weiß","given":"Jennifer A."},{"family":"Kadkhodaei","given":"Kian"},{"family":"Schmid","given":"Martin G."}],"issued":{"date-parts":[["2017",1,1]]}}}],"schema":"https://github.com/citation-style-language/schema/raw/master/csl-citation.json"} </w:instrText>
            </w:r>
            <w:r w:rsidRPr="00C11F67">
              <w:rPr>
                <w:rFonts w:ascii="Times New Roman" w:eastAsia="宋体" w:hAnsi="Times New Roman" w:cs="Times New Roman"/>
                <w:color w:val="000000"/>
                <w:kern w:val="0"/>
                <w:sz w:val="24"/>
                <w:szCs w:val="24"/>
              </w:rPr>
              <w:fldChar w:fldCharType="separate"/>
            </w:r>
            <w:r w:rsidR="00C11F67" w:rsidRPr="00C11F67">
              <w:rPr>
                <w:rFonts w:ascii="Times New Roman" w:eastAsia="等线" w:hAnsi="Times New Roman" w:cs="Times New Roman"/>
                <w:sz w:val="24"/>
              </w:rPr>
              <w:t>[4]</w:t>
            </w:r>
            <w:r w:rsidRPr="00C11F67">
              <w:rPr>
                <w:rFonts w:ascii="Times New Roman" w:eastAsia="宋体" w:hAnsi="Times New Roman" w:cs="Times New Roman"/>
                <w:color w:val="000000"/>
                <w:kern w:val="0"/>
                <w:sz w:val="24"/>
                <w:szCs w:val="24"/>
              </w:rPr>
              <w:fldChar w:fldCharType="end"/>
            </w:r>
          </w:p>
        </w:tc>
      </w:tr>
      <w:tr w:rsidR="005B7AA4" w:rsidRPr="00C11F67">
        <w:trPr>
          <w:trHeight w:val="240"/>
          <w:jc w:val="center"/>
        </w:trPr>
        <w:tc>
          <w:tcPr>
            <w:tcW w:w="1622"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hAnsi="Times New Roman" w:cs="Times New Roman"/>
                <w:color w:val="151515"/>
                <w:sz w:val="24"/>
                <w:szCs w:val="24"/>
                <w:shd w:val="clear" w:color="auto" w:fill="FFFFFF"/>
              </w:rPr>
            </w:pPr>
            <w:r w:rsidRPr="00C11F67">
              <w:rPr>
                <w:rFonts w:ascii="Times New Roman" w:hAnsi="Times New Roman" w:cs="Times New Roman"/>
                <w:bCs/>
                <w:color w:val="000000"/>
                <w:sz w:val="24"/>
                <w:szCs w:val="24"/>
              </w:rPr>
              <w:t>SERS</w:t>
            </w:r>
          </w:p>
        </w:tc>
        <w:tc>
          <w:tcPr>
            <w:tcW w:w="153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t>1.0×10</w:t>
            </w:r>
            <w:r w:rsidRPr="00C11F67">
              <w:rPr>
                <w:rFonts w:ascii="Times New Roman" w:eastAsia="宋体" w:hAnsi="Times New Roman" w:cs="Times New Roman"/>
                <w:color w:val="000000"/>
                <w:kern w:val="0"/>
                <w:sz w:val="24"/>
                <w:szCs w:val="24"/>
                <w:vertAlign w:val="superscript"/>
              </w:rPr>
              <w:t>-3</w:t>
            </w:r>
            <w:r w:rsidRPr="00C11F67">
              <w:rPr>
                <w:rFonts w:ascii="Times New Roman" w:eastAsia="宋体" w:hAnsi="Times New Roman" w:cs="Times New Roman"/>
                <w:color w:val="000000"/>
                <w:kern w:val="0"/>
                <w:sz w:val="24"/>
                <w:szCs w:val="24"/>
              </w:rPr>
              <w:t>-1.0</w:t>
            </w:r>
          </w:p>
        </w:tc>
        <w:tc>
          <w:tcPr>
            <w:tcW w:w="1025" w:type="pct"/>
            <w:tcBorders>
              <w:top w:val="nil"/>
              <w:left w:val="nil"/>
              <w:bottom w:val="nil"/>
              <w:right w:val="nil"/>
            </w:tcBorders>
            <w:tcMar>
              <w:top w:w="0" w:type="dxa"/>
              <w:left w:w="108" w:type="dxa"/>
              <w:bottom w:w="0" w:type="dxa"/>
              <w:right w:w="108" w:type="dxa"/>
            </w:tcMar>
            <w:vAlign w:val="center"/>
          </w:tcPr>
          <w:p w:rsidR="005B7AA4" w:rsidRPr="00C11F67" w:rsidRDefault="00407474">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t>-</w:t>
            </w:r>
          </w:p>
        </w:tc>
        <w:tc>
          <w:tcPr>
            <w:tcW w:w="818" w:type="pct"/>
            <w:tcBorders>
              <w:top w:val="nil"/>
              <w:left w:val="nil"/>
              <w:bottom w:val="nil"/>
              <w:right w:val="nil"/>
            </w:tcBorders>
          </w:tcPr>
          <w:p w:rsidR="005B7AA4" w:rsidRPr="00C11F67" w:rsidRDefault="00F7169E" w:rsidP="00F7169E">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fldChar w:fldCharType="begin"/>
            </w:r>
            <w:r w:rsidR="00C11F67" w:rsidRPr="00C11F67">
              <w:rPr>
                <w:rFonts w:ascii="Times New Roman" w:eastAsia="宋体" w:hAnsi="Times New Roman" w:cs="Times New Roman"/>
                <w:color w:val="000000"/>
                <w:kern w:val="0"/>
                <w:sz w:val="24"/>
                <w:szCs w:val="24"/>
              </w:rPr>
              <w:instrText xml:space="preserve"> ADDIN ZOTERO_ITEM CSL_CITATION {"citationID":"fARejZoH","properties":{"unsorted":false,"formattedCitation":"[5]","plainCitation":"[5]","noteIndex":0},"citationItems":[{"id":940,"uris":["http://zotero.org/users/local/JTN2Ktsv/items/FYC8JHTY"],"itemData":{"id":940,"type":"article-journal","abstract":"Porous noble metal nanomaterials have attracted extensive attention due to their high specific surface area and surface plasmon resonance effect. However, it is difficult to form porous structures due to the high mobility and low reduction potential of noble metal precursors. In this article, we developed a facile method for preparing porous Ag with a controllable structure at room temperature. Two kinds of Ag crystals with different porous structures were successfully prepared by using AgCl cubes as sacrificial templates. Through the galvanic replacement reaction of Zn and AgCl, Ag crystals with a sponge-like porous structure were successfully prepared. Additionally, using NaBH4 as the reducing agent, we prepared granular porous Ag cubes by optimizing the amount of reducing agent. Both the sponge-like and granular porous Ag cubes have clean and accessible surfaces. In addition, we used the prepared two porous Ag cubes as substrate materials for SERS detection of five kinds of methamphetamine analogs. The experimental results show that the enhancement effect of granular porous Ag is better than that of sponge-like porous Ag. Furthermore, we probed the hot spot distribution of granular porous Ag by Raman mapping. By using granular porous Ag as the substrate material, we have achieved trace detection of 5 kinds of methamphetamine analogs including Ephedrine, Amphetamine, N-Methyl-1-(benzofuran-5-yl)propan-2-amine (5-MAPB), N-Methyl-1-(4-methoxyphenyl)propan-2-amine (PMMA) and N-Methyl-1-(4-fluorophenyl)propan-2-amine (4-FMA). Furthermore, to achieve qualitative differentiation of analogs with similar structures we performed density functional theoretical (DFT) calculations on the Raman spectra of the above analogs. The DFT calculations provided the vibrational frequencies, Raman activities, and normal mode assignment for each analog, enabling the qualitative differentiation of the above analogs.","call-number":"2","container-title":"Molecules","DOI":"10.3390/molecules27123939","ISSN":"1420-3049","issue":"12","journalAbbreviation":"Molecules","language":"en","license":"http://creativecommons.org/licenses/by/3.0/","page":"3939","publisher":"Multidisciplinary Digital Publishing Institute","source":"4.6","title":"Facile synthesis of porous ag crystals as SERS sensor for detection of five methamphetamine analogs","volume":"27","author":[{"family":"Qin","given":"Yazhou"},{"family":"Mo","given":"Fan"},{"family":"Yao","given":"Sen"},{"family":"Wu","given":"Yuanzhao"},{"family":"He","given":"Yingsheng"},{"family":"Yao","given":"Weixuan"}],"issued":{"date-parts":[["2022",1]]}}}],"schema":"https://github.com/citation-style-language/schema/raw/master/csl-citation.json"} </w:instrText>
            </w:r>
            <w:r w:rsidRPr="00C11F67">
              <w:rPr>
                <w:rFonts w:ascii="Times New Roman" w:eastAsia="宋体" w:hAnsi="Times New Roman" w:cs="Times New Roman"/>
                <w:color w:val="000000"/>
                <w:kern w:val="0"/>
                <w:sz w:val="24"/>
                <w:szCs w:val="24"/>
              </w:rPr>
              <w:fldChar w:fldCharType="separate"/>
            </w:r>
            <w:r w:rsidR="00C11F67" w:rsidRPr="00C11F67">
              <w:rPr>
                <w:rFonts w:ascii="Times New Roman" w:eastAsia="等线" w:hAnsi="Times New Roman" w:cs="Times New Roman"/>
                <w:sz w:val="24"/>
              </w:rPr>
              <w:t>[5]</w:t>
            </w:r>
            <w:r w:rsidRPr="00C11F67">
              <w:rPr>
                <w:rFonts w:ascii="Times New Roman" w:eastAsia="宋体" w:hAnsi="Times New Roman" w:cs="Times New Roman"/>
                <w:color w:val="000000"/>
                <w:kern w:val="0"/>
                <w:sz w:val="24"/>
                <w:szCs w:val="24"/>
              </w:rPr>
              <w:fldChar w:fldCharType="end"/>
            </w:r>
          </w:p>
        </w:tc>
      </w:tr>
      <w:tr w:rsidR="00407474" w:rsidRPr="00C11F67">
        <w:trPr>
          <w:trHeight w:val="240"/>
          <w:jc w:val="center"/>
        </w:trPr>
        <w:tc>
          <w:tcPr>
            <w:tcW w:w="1622" w:type="pct"/>
            <w:tcBorders>
              <w:top w:val="nil"/>
              <w:left w:val="nil"/>
              <w:bottom w:val="nil"/>
              <w:right w:val="nil"/>
            </w:tcBorders>
            <w:tcMar>
              <w:top w:w="0" w:type="dxa"/>
              <w:left w:w="108" w:type="dxa"/>
              <w:bottom w:w="0" w:type="dxa"/>
              <w:right w:w="108" w:type="dxa"/>
            </w:tcMar>
            <w:vAlign w:val="center"/>
          </w:tcPr>
          <w:p w:rsidR="00407474" w:rsidRPr="00C11F67" w:rsidRDefault="00407474">
            <w:pPr>
              <w:widowControl/>
              <w:spacing w:line="480" w:lineRule="auto"/>
              <w:jc w:val="center"/>
              <w:rPr>
                <w:rFonts w:ascii="Times New Roman" w:hAnsi="Times New Roman" w:cs="Times New Roman"/>
                <w:bCs/>
                <w:color w:val="000000"/>
                <w:sz w:val="24"/>
                <w:szCs w:val="24"/>
              </w:rPr>
            </w:pPr>
            <w:r w:rsidRPr="00C11F67">
              <w:rPr>
                <w:rFonts w:ascii="Times New Roman" w:hAnsi="Times New Roman" w:cs="Times New Roman"/>
                <w:color w:val="000000"/>
                <w:kern w:val="0"/>
                <w:sz w:val="24"/>
                <w:szCs w:val="24"/>
              </w:rPr>
              <w:t>SALDI-TOF-MS</w:t>
            </w:r>
          </w:p>
        </w:tc>
        <w:tc>
          <w:tcPr>
            <w:tcW w:w="1535" w:type="pct"/>
            <w:tcBorders>
              <w:top w:val="nil"/>
              <w:left w:val="nil"/>
              <w:bottom w:val="nil"/>
              <w:right w:val="nil"/>
            </w:tcBorders>
            <w:tcMar>
              <w:top w:w="0" w:type="dxa"/>
              <w:left w:w="108" w:type="dxa"/>
              <w:bottom w:w="0" w:type="dxa"/>
              <w:right w:w="108" w:type="dxa"/>
            </w:tcMar>
            <w:vAlign w:val="center"/>
          </w:tcPr>
          <w:p w:rsidR="00407474" w:rsidRPr="00C11F67" w:rsidRDefault="00407474">
            <w:pPr>
              <w:widowControl/>
              <w:spacing w:line="480" w:lineRule="auto"/>
              <w:jc w:val="center"/>
              <w:rPr>
                <w:rFonts w:ascii="Times New Roman" w:eastAsia="宋体" w:hAnsi="Times New Roman" w:cs="Times New Roman"/>
                <w:color w:val="000000"/>
                <w:kern w:val="0"/>
                <w:sz w:val="24"/>
                <w:szCs w:val="24"/>
              </w:rPr>
            </w:pPr>
            <w:r w:rsidRPr="00C11F67">
              <w:rPr>
                <w:rFonts w:ascii="Times New Roman" w:hAnsi="Times New Roman" w:cs="Times New Roman"/>
                <w:color w:val="000000"/>
                <w:kern w:val="0"/>
                <w:sz w:val="24"/>
                <w:szCs w:val="24"/>
              </w:rPr>
              <w:t>3.3×10</w:t>
            </w:r>
            <w:r w:rsidRPr="00C11F67">
              <w:rPr>
                <w:rFonts w:ascii="Times New Roman" w:hAnsi="Times New Roman" w:cs="Times New Roman"/>
                <w:color w:val="000000"/>
                <w:kern w:val="0"/>
                <w:sz w:val="24"/>
                <w:szCs w:val="24"/>
                <w:vertAlign w:val="superscript"/>
              </w:rPr>
              <w:t>-7</w:t>
            </w:r>
            <w:r w:rsidRPr="00C11F67">
              <w:rPr>
                <w:rFonts w:ascii="Times New Roman" w:hAnsi="Times New Roman" w:cs="Times New Roman"/>
                <w:color w:val="000000"/>
                <w:kern w:val="0"/>
                <w:sz w:val="24"/>
                <w:szCs w:val="24"/>
              </w:rPr>
              <w:t>–2.5×10</w:t>
            </w:r>
            <w:r w:rsidRPr="00C11F67">
              <w:rPr>
                <w:rFonts w:ascii="Times New Roman" w:hAnsi="Times New Roman" w:cs="Times New Roman"/>
                <w:color w:val="000000"/>
                <w:kern w:val="0"/>
                <w:sz w:val="24"/>
                <w:szCs w:val="24"/>
                <w:vertAlign w:val="superscript"/>
              </w:rPr>
              <w:t>-6</w:t>
            </w:r>
          </w:p>
        </w:tc>
        <w:tc>
          <w:tcPr>
            <w:tcW w:w="1025" w:type="pct"/>
            <w:tcBorders>
              <w:top w:val="nil"/>
              <w:left w:val="nil"/>
              <w:bottom w:val="nil"/>
              <w:right w:val="nil"/>
            </w:tcBorders>
            <w:tcMar>
              <w:top w:w="0" w:type="dxa"/>
              <w:left w:w="108" w:type="dxa"/>
              <w:bottom w:w="0" w:type="dxa"/>
              <w:right w:w="108" w:type="dxa"/>
            </w:tcMar>
            <w:vAlign w:val="center"/>
          </w:tcPr>
          <w:p w:rsidR="00407474" w:rsidRPr="00C11F67" w:rsidRDefault="00407474">
            <w:pPr>
              <w:widowControl/>
              <w:spacing w:line="480" w:lineRule="auto"/>
              <w:jc w:val="center"/>
              <w:rPr>
                <w:rFonts w:ascii="Times New Roman" w:eastAsia="宋体" w:hAnsi="Times New Roman" w:cs="Times New Roman"/>
                <w:color w:val="000000"/>
                <w:kern w:val="0"/>
                <w:sz w:val="24"/>
                <w:szCs w:val="24"/>
              </w:rPr>
            </w:pPr>
            <w:r w:rsidRPr="00C11F67">
              <w:rPr>
                <w:rFonts w:ascii="Times New Roman" w:hAnsi="Times New Roman" w:cs="Times New Roman"/>
                <w:color w:val="000000"/>
                <w:kern w:val="0"/>
                <w:sz w:val="24"/>
                <w:szCs w:val="24"/>
              </w:rPr>
              <w:t>4.4×10</w:t>
            </w:r>
            <w:r w:rsidRPr="00C11F67">
              <w:rPr>
                <w:rFonts w:ascii="Times New Roman" w:hAnsi="Times New Roman" w:cs="Times New Roman"/>
                <w:color w:val="000000"/>
                <w:kern w:val="0"/>
                <w:sz w:val="24"/>
                <w:szCs w:val="24"/>
                <w:vertAlign w:val="superscript"/>
              </w:rPr>
              <w:t>-9</w:t>
            </w:r>
          </w:p>
        </w:tc>
        <w:bookmarkStart w:id="0" w:name="_GoBack"/>
        <w:bookmarkEnd w:id="0"/>
        <w:tc>
          <w:tcPr>
            <w:tcW w:w="818" w:type="pct"/>
            <w:tcBorders>
              <w:top w:val="nil"/>
              <w:left w:val="nil"/>
              <w:bottom w:val="nil"/>
              <w:right w:val="nil"/>
            </w:tcBorders>
          </w:tcPr>
          <w:p w:rsidR="00407474" w:rsidRPr="00C11F67" w:rsidRDefault="00153DA1" w:rsidP="00153DA1">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fldChar w:fldCharType="begin"/>
            </w:r>
            <w:r w:rsidR="00C11F67" w:rsidRPr="00C11F67">
              <w:rPr>
                <w:rFonts w:ascii="Times New Roman" w:eastAsia="宋体" w:hAnsi="Times New Roman" w:cs="Times New Roman"/>
                <w:color w:val="000000"/>
                <w:kern w:val="0"/>
                <w:sz w:val="24"/>
                <w:szCs w:val="24"/>
              </w:rPr>
              <w:instrText xml:space="preserve"> ADDIN ZOTERO_ITEM CSL_CITATION {"citationID":"yNh5KOfM","properties":{"unsorted":false,"formattedCitation":"[6]","plainCitation":"[6]","noteIndex":0},"citationItems":[{"id":947,"uris":["http://zotero.org/users/local/JTN2Ktsv/items/ZYQV3JVW"],"itemData":{"id":947,"type":"article-journal","abstract":"We have developed a gold nanoparticle-based surface-assisted laser desorption/ionization mass spectrometric (SALDI-MS) method for the analysis of amphetamine-type stimulants (ATS), including methamphetamine (MA), 3,4-methylenedioxy-N-methamphetamine (MDMA), 3,4-methylenedioxy-N-ethylamphetamine (MDEA), and 4-fluoromethamphetamine (4-FMA), by derivatization to form quaternary ammonium species. After derivatization, the ion signal intensities of the derivatives of MA, MDMA, MDEA, and 4-FMA significantly increase as compared to that without derivatization. Moreover, there is no analyte suppression effect in our samples after derivatization. The limits of detection (LODs) for MA, MDMA, MDEA, and 4-FMA are 0.1, 1.0, 91, and 44 ppb, respectively, with the correlation coefficients of these regressions in the calibration curves higher than 0.99. The optimal experimental conditions, including concentration of gold nanoparticles and sample preparation method, were then applied to urine samples. After a simple sample pretreatment, including extraction and derivatization, results show that the average recoveries of the SALDI-MS method for MA and MDMA are 100.87 ± 5.8% and 98.28 ± 2.9%, respectively. In summary, we have demonstrated a method to improve the sensitivity of the SALDI method for determination of ATS by derivatization and the method has been validated in the determination of MA and MDMA in urine samples.","call-number":"4","container-title":"Journal of the Chinese Chemical Society","DOI":"10.1002/jccs.202100323","ISSN":"2192-6549","issue":"12","journalAbbreviation":"J. Chin. Chem. Soc.","language":"en","note":"_eprint: https://onlinelibrary.wiley.com/doi/pdf/10.1002/jccs.202100323\nJCR</w:instrText>
            </w:r>
            <w:r w:rsidR="00C11F67" w:rsidRPr="00C11F67">
              <w:rPr>
                <w:rFonts w:ascii="Times New Roman" w:eastAsia="宋体" w:hAnsi="Times New Roman" w:cs="Times New Roman"/>
                <w:color w:val="000000"/>
                <w:kern w:val="0"/>
                <w:sz w:val="24"/>
                <w:szCs w:val="24"/>
              </w:rPr>
              <w:instrText>分区</w:instrText>
            </w:r>
            <w:r w:rsidR="00C11F67" w:rsidRPr="00C11F67">
              <w:rPr>
                <w:rFonts w:ascii="Times New Roman" w:eastAsia="宋体" w:hAnsi="Times New Roman" w:cs="Times New Roman"/>
                <w:color w:val="000000"/>
                <w:kern w:val="0"/>
                <w:sz w:val="24"/>
                <w:szCs w:val="24"/>
              </w:rPr>
              <w:instrText>: Q3\n</w:instrText>
            </w:r>
            <w:r w:rsidR="00C11F67" w:rsidRPr="00C11F67">
              <w:rPr>
                <w:rFonts w:ascii="Times New Roman" w:eastAsia="宋体" w:hAnsi="Times New Roman" w:cs="Times New Roman"/>
                <w:color w:val="000000"/>
                <w:kern w:val="0"/>
                <w:sz w:val="24"/>
                <w:szCs w:val="24"/>
              </w:rPr>
              <w:instrText>中科院分区升级版</w:instrText>
            </w:r>
            <w:r w:rsidR="00C11F67" w:rsidRPr="00C11F67">
              <w:rPr>
                <w:rFonts w:ascii="Times New Roman" w:eastAsia="宋体" w:hAnsi="Times New Roman" w:cs="Times New Roman"/>
                <w:color w:val="000000"/>
                <w:kern w:val="0"/>
                <w:sz w:val="24"/>
                <w:szCs w:val="24"/>
              </w:rPr>
              <w:instrText xml:space="preserve">: </w:instrText>
            </w:r>
            <w:r w:rsidR="00C11F67" w:rsidRPr="00C11F67">
              <w:rPr>
                <w:rFonts w:ascii="Times New Roman" w:eastAsia="宋体" w:hAnsi="Times New Roman" w:cs="Times New Roman"/>
                <w:color w:val="000000"/>
                <w:kern w:val="0"/>
                <w:sz w:val="24"/>
                <w:szCs w:val="24"/>
              </w:rPr>
              <w:instrText>化学</w:instrText>
            </w:r>
            <w:r w:rsidR="00C11F67" w:rsidRPr="00C11F67">
              <w:rPr>
                <w:rFonts w:ascii="Times New Roman" w:eastAsia="宋体" w:hAnsi="Times New Roman" w:cs="Times New Roman"/>
                <w:color w:val="000000"/>
                <w:kern w:val="0"/>
                <w:sz w:val="24"/>
                <w:szCs w:val="24"/>
              </w:rPr>
              <w:instrText>4</w:instrText>
            </w:r>
            <w:r w:rsidR="00C11F67" w:rsidRPr="00C11F67">
              <w:rPr>
                <w:rFonts w:ascii="Times New Roman" w:eastAsia="宋体" w:hAnsi="Times New Roman" w:cs="Times New Roman"/>
                <w:color w:val="000000"/>
                <w:kern w:val="0"/>
                <w:sz w:val="24"/>
                <w:szCs w:val="24"/>
              </w:rPr>
              <w:instrText>区</w:instrText>
            </w:r>
            <w:r w:rsidR="00C11F67" w:rsidRPr="00C11F67">
              <w:rPr>
                <w:rFonts w:ascii="Times New Roman" w:eastAsia="宋体" w:hAnsi="Times New Roman" w:cs="Times New Roman"/>
                <w:color w:val="000000"/>
                <w:kern w:val="0"/>
                <w:sz w:val="24"/>
                <w:szCs w:val="24"/>
              </w:rPr>
              <w:instrText>\n</w:instrText>
            </w:r>
            <w:r w:rsidR="00C11F67" w:rsidRPr="00C11F67">
              <w:rPr>
                <w:rFonts w:ascii="Times New Roman" w:eastAsia="宋体" w:hAnsi="Times New Roman" w:cs="Times New Roman"/>
                <w:color w:val="000000"/>
                <w:kern w:val="0"/>
                <w:sz w:val="24"/>
                <w:szCs w:val="24"/>
              </w:rPr>
              <w:instrText>影响因子</w:instrText>
            </w:r>
            <w:r w:rsidR="00C11F67" w:rsidRPr="00C11F67">
              <w:rPr>
                <w:rFonts w:ascii="Times New Roman" w:eastAsia="宋体" w:hAnsi="Times New Roman" w:cs="Times New Roman"/>
                <w:color w:val="000000"/>
                <w:kern w:val="0"/>
                <w:sz w:val="24"/>
                <w:szCs w:val="24"/>
              </w:rPr>
              <w:instrText>: 1.5\n5</w:instrText>
            </w:r>
            <w:r w:rsidR="00C11F67" w:rsidRPr="00C11F67">
              <w:rPr>
                <w:rFonts w:ascii="Times New Roman" w:eastAsia="宋体" w:hAnsi="Times New Roman" w:cs="Times New Roman"/>
                <w:color w:val="000000"/>
                <w:kern w:val="0"/>
                <w:sz w:val="24"/>
                <w:szCs w:val="24"/>
              </w:rPr>
              <w:instrText>年影响因子</w:instrText>
            </w:r>
            <w:r w:rsidR="00C11F67" w:rsidRPr="00C11F67">
              <w:rPr>
                <w:rFonts w:ascii="Times New Roman" w:eastAsia="宋体" w:hAnsi="Times New Roman" w:cs="Times New Roman"/>
                <w:color w:val="000000"/>
                <w:kern w:val="0"/>
                <w:sz w:val="24"/>
                <w:szCs w:val="24"/>
              </w:rPr>
              <w:instrText>: 1.6\n</w:instrText>
            </w:r>
            <w:r w:rsidR="00C11F67" w:rsidRPr="00C11F67">
              <w:rPr>
                <w:rFonts w:ascii="Times New Roman" w:eastAsia="宋体" w:hAnsi="Times New Roman" w:cs="Times New Roman"/>
                <w:color w:val="000000"/>
                <w:kern w:val="0"/>
                <w:sz w:val="24"/>
                <w:szCs w:val="24"/>
              </w:rPr>
              <w:instrText>南农高质量</w:instrText>
            </w:r>
            <w:r w:rsidR="00C11F67" w:rsidRPr="00C11F67">
              <w:rPr>
                <w:rFonts w:ascii="Times New Roman" w:eastAsia="宋体" w:hAnsi="Times New Roman" w:cs="Times New Roman"/>
                <w:color w:val="000000"/>
                <w:kern w:val="0"/>
                <w:sz w:val="24"/>
                <w:szCs w:val="24"/>
              </w:rPr>
              <w:instrText xml:space="preserve">: C","page":"2294-2302","title":"Detection of amphetamine-type stimulants using sample derivatization and SALDI-TOF-MS","volume":"68","author":[{"family":"Wang","given":"Shuo-Feng"},{"family":"Lin","given":"Wen-Yu"},{"family":"Dai","given":"Jia-Shan"},{"family":"Chen","given":"Yen-Ling"},{"family":"Chen","given":"Yung-fou"},{"family":"Chau","given":"Lai-Kwan"}],"issued":{"date-parts":[["2021"]]}}}],"schema":"https://github.com/citation-style-language/schema/raw/master/csl-citation.json"} </w:instrText>
            </w:r>
            <w:r w:rsidRPr="00C11F67">
              <w:rPr>
                <w:rFonts w:ascii="Times New Roman" w:eastAsia="宋体" w:hAnsi="Times New Roman" w:cs="Times New Roman"/>
                <w:color w:val="000000"/>
                <w:kern w:val="0"/>
                <w:sz w:val="24"/>
                <w:szCs w:val="24"/>
              </w:rPr>
              <w:fldChar w:fldCharType="separate"/>
            </w:r>
            <w:r w:rsidR="00C11F67" w:rsidRPr="00C11F67">
              <w:rPr>
                <w:rFonts w:ascii="Times New Roman" w:eastAsia="等线" w:hAnsi="Times New Roman" w:cs="Times New Roman"/>
                <w:sz w:val="24"/>
              </w:rPr>
              <w:t>[6]</w:t>
            </w:r>
            <w:r w:rsidRPr="00C11F67">
              <w:rPr>
                <w:rFonts w:ascii="Times New Roman" w:eastAsia="宋体" w:hAnsi="Times New Roman" w:cs="Times New Roman"/>
                <w:color w:val="000000"/>
                <w:kern w:val="0"/>
                <w:sz w:val="24"/>
                <w:szCs w:val="24"/>
              </w:rPr>
              <w:fldChar w:fldCharType="end"/>
            </w:r>
          </w:p>
        </w:tc>
      </w:tr>
      <w:tr w:rsidR="005B7AA4" w:rsidRPr="00C11F67">
        <w:trPr>
          <w:trHeight w:val="240"/>
          <w:jc w:val="center"/>
        </w:trPr>
        <w:tc>
          <w:tcPr>
            <w:tcW w:w="1622" w:type="pct"/>
            <w:tcBorders>
              <w:top w:val="nil"/>
              <w:left w:val="nil"/>
              <w:bottom w:val="single" w:sz="18" w:space="0" w:color="auto"/>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t>ECL</w:t>
            </w:r>
          </w:p>
        </w:tc>
        <w:tc>
          <w:tcPr>
            <w:tcW w:w="1535" w:type="pct"/>
            <w:tcBorders>
              <w:top w:val="nil"/>
              <w:left w:val="nil"/>
              <w:bottom w:val="single" w:sz="18" w:space="0" w:color="auto"/>
              <w:right w:val="nil"/>
            </w:tcBorders>
            <w:tcMar>
              <w:top w:w="0" w:type="dxa"/>
              <w:left w:w="108" w:type="dxa"/>
              <w:bottom w:w="0" w:type="dxa"/>
              <w:right w:w="108" w:type="dxa"/>
            </w:tcMar>
            <w:vAlign w:val="center"/>
          </w:tcPr>
          <w:p w:rsidR="005B7AA4" w:rsidRPr="00C11F67" w:rsidRDefault="00893FF8">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color w:val="000000"/>
                <w:kern w:val="0"/>
                <w:sz w:val="24"/>
                <w:szCs w:val="24"/>
              </w:rPr>
              <w:t>1.0 × 10</w:t>
            </w:r>
            <w:r w:rsidR="00386EF4" w:rsidRPr="00C11F67">
              <w:rPr>
                <w:rFonts w:ascii="Times New Roman" w:eastAsia="宋体" w:hAnsi="Times New Roman" w:cs="Times New Roman"/>
                <w:color w:val="000000"/>
                <w:kern w:val="0"/>
                <w:sz w:val="24"/>
                <w:szCs w:val="24"/>
                <w:vertAlign w:val="superscript"/>
              </w:rPr>
              <w:t>-14</w:t>
            </w:r>
            <w:r w:rsidRPr="00C11F67">
              <w:rPr>
                <w:rFonts w:ascii="Times New Roman" w:eastAsia="宋体" w:hAnsi="Times New Roman" w:cs="Times New Roman"/>
                <w:color w:val="000000"/>
                <w:kern w:val="0"/>
                <w:sz w:val="24"/>
                <w:szCs w:val="24"/>
              </w:rPr>
              <w:t xml:space="preserve"> - 1.0 × 10</w:t>
            </w:r>
            <w:r w:rsidR="00A82380" w:rsidRPr="00C11F67">
              <w:rPr>
                <w:rFonts w:ascii="Times New Roman" w:eastAsia="宋体" w:hAnsi="Times New Roman" w:cs="Times New Roman"/>
                <w:color w:val="000000"/>
                <w:kern w:val="0"/>
                <w:sz w:val="24"/>
                <w:szCs w:val="24"/>
                <w:vertAlign w:val="superscript"/>
              </w:rPr>
              <w:t>-6</w:t>
            </w:r>
          </w:p>
        </w:tc>
        <w:tc>
          <w:tcPr>
            <w:tcW w:w="1025" w:type="pct"/>
            <w:tcBorders>
              <w:top w:val="nil"/>
              <w:left w:val="nil"/>
              <w:bottom w:val="single" w:sz="18" w:space="0" w:color="auto"/>
              <w:right w:val="nil"/>
            </w:tcBorders>
            <w:tcMar>
              <w:top w:w="0" w:type="dxa"/>
              <w:left w:w="108" w:type="dxa"/>
              <w:bottom w:w="0" w:type="dxa"/>
              <w:right w:w="108" w:type="dxa"/>
            </w:tcMar>
            <w:vAlign w:val="center"/>
          </w:tcPr>
          <w:p w:rsidR="005B7AA4" w:rsidRPr="00C11F67" w:rsidRDefault="00386EF4">
            <w:pPr>
              <w:widowControl/>
              <w:spacing w:line="480" w:lineRule="auto"/>
              <w:jc w:val="center"/>
              <w:rPr>
                <w:rFonts w:ascii="Times New Roman" w:eastAsia="宋体" w:hAnsi="Times New Roman" w:cs="Times New Roman"/>
                <w:kern w:val="0"/>
                <w:sz w:val="24"/>
                <w:szCs w:val="24"/>
              </w:rPr>
            </w:pPr>
            <w:r w:rsidRPr="00C11F67">
              <w:rPr>
                <w:rFonts w:ascii="Times New Roman" w:eastAsia="宋体" w:hAnsi="Times New Roman" w:cs="Times New Roman"/>
                <w:color w:val="000000"/>
                <w:kern w:val="0"/>
                <w:sz w:val="24"/>
                <w:szCs w:val="24"/>
              </w:rPr>
              <w:t>1.87</w:t>
            </w:r>
            <w:r w:rsidR="00893FF8" w:rsidRPr="00C11F67">
              <w:rPr>
                <w:rFonts w:ascii="Times New Roman" w:eastAsia="宋体" w:hAnsi="Times New Roman" w:cs="Times New Roman"/>
                <w:color w:val="000000"/>
                <w:kern w:val="0"/>
                <w:sz w:val="24"/>
                <w:szCs w:val="24"/>
              </w:rPr>
              <w:t xml:space="preserve"> × 10</w:t>
            </w:r>
            <w:r w:rsidRPr="00C11F67">
              <w:rPr>
                <w:rFonts w:ascii="Times New Roman" w:eastAsia="宋体" w:hAnsi="Times New Roman" w:cs="Times New Roman"/>
                <w:color w:val="000000"/>
                <w:kern w:val="0"/>
                <w:sz w:val="24"/>
                <w:szCs w:val="24"/>
                <w:vertAlign w:val="superscript"/>
              </w:rPr>
              <w:t>-15</w:t>
            </w:r>
          </w:p>
        </w:tc>
        <w:tc>
          <w:tcPr>
            <w:tcW w:w="818" w:type="pct"/>
            <w:tcBorders>
              <w:top w:val="nil"/>
              <w:left w:val="nil"/>
              <w:bottom w:val="single" w:sz="18" w:space="0" w:color="auto"/>
              <w:right w:val="nil"/>
            </w:tcBorders>
          </w:tcPr>
          <w:p w:rsidR="005B7AA4" w:rsidRPr="00C11F67" w:rsidRDefault="00893FF8">
            <w:pPr>
              <w:widowControl/>
              <w:spacing w:line="480" w:lineRule="auto"/>
              <w:jc w:val="center"/>
              <w:rPr>
                <w:rFonts w:ascii="Times New Roman" w:eastAsia="宋体" w:hAnsi="Times New Roman" w:cs="Times New Roman"/>
                <w:color w:val="000000"/>
                <w:kern w:val="0"/>
                <w:sz w:val="24"/>
                <w:szCs w:val="24"/>
              </w:rPr>
            </w:pPr>
            <w:r w:rsidRPr="00C11F67">
              <w:rPr>
                <w:rFonts w:ascii="Times New Roman" w:eastAsia="宋体" w:hAnsi="Times New Roman" w:cs="Times New Roman"/>
                <w:color w:val="000000"/>
                <w:kern w:val="0"/>
                <w:sz w:val="24"/>
                <w:szCs w:val="24"/>
              </w:rPr>
              <w:t>This work</w:t>
            </w:r>
          </w:p>
        </w:tc>
      </w:tr>
    </w:tbl>
    <w:p w:rsidR="005B7AA4" w:rsidRPr="00C11F67" w:rsidRDefault="00893FF8">
      <w:pPr>
        <w:widowControl/>
        <w:jc w:val="left"/>
        <w:rPr>
          <w:rFonts w:ascii="Times New Roman" w:eastAsia="宋体" w:hAnsi="Times New Roman" w:cs="Times New Roman"/>
          <w:kern w:val="0"/>
          <w:sz w:val="28"/>
          <w:szCs w:val="24"/>
        </w:rPr>
      </w:pPr>
      <w:r w:rsidRPr="00C11F67">
        <w:rPr>
          <w:rFonts w:ascii="Times New Roman" w:hAnsi="Times New Roman" w:cs="Times New Roman"/>
        </w:rPr>
        <w:br w:type="page"/>
      </w:r>
    </w:p>
    <w:p w:rsidR="005B7AA4" w:rsidRPr="00C11F67" w:rsidRDefault="00893FF8">
      <w:pPr>
        <w:pStyle w:val="a7"/>
        <w:spacing w:line="360" w:lineRule="auto"/>
        <w:jc w:val="center"/>
        <w:rPr>
          <w:rFonts w:ascii="Times New Roman" w:eastAsia="微软雅黑" w:hAnsi="Times New Roman" w:cs="Times New Roman"/>
          <w:b/>
          <w:bCs/>
        </w:rPr>
      </w:pPr>
      <w:r w:rsidRPr="00C11F67">
        <w:rPr>
          <w:rFonts w:ascii="Times New Roman" w:eastAsia="微软雅黑" w:hAnsi="Times New Roman" w:cs="Times New Roman"/>
          <w:b/>
          <w:bCs/>
        </w:rPr>
        <w:lastRenderedPageBreak/>
        <w:t>References</w:t>
      </w:r>
    </w:p>
    <w:p w:rsidR="00C11F67" w:rsidRPr="00C11F67" w:rsidRDefault="00FE5C56" w:rsidP="00C11F67">
      <w:pPr>
        <w:pStyle w:val="aa"/>
        <w:rPr>
          <w:rFonts w:ascii="Times New Roman" w:hAnsi="Times New Roman" w:cs="Times New Roman"/>
        </w:rPr>
      </w:pPr>
      <w:r w:rsidRPr="00C11F67">
        <w:rPr>
          <w:rFonts w:ascii="Times New Roman" w:eastAsia="微软雅黑" w:hAnsi="Times New Roman" w:cs="Times New Roman"/>
        </w:rPr>
        <w:fldChar w:fldCharType="begin"/>
      </w:r>
      <w:r w:rsidR="00C11F67" w:rsidRPr="00C11F67">
        <w:rPr>
          <w:rFonts w:ascii="Times New Roman" w:eastAsia="微软雅黑" w:hAnsi="Times New Roman" w:cs="Times New Roman"/>
        </w:rPr>
        <w:instrText xml:space="preserve"> ADDIN ZOTERO_BIBL {"uncited":[],"omitted":[],"custom":[]} CSL_BIBLIOGRAPHY </w:instrText>
      </w:r>
      <w:r w:rsidRPr="00C11F67">
        <w:rPr>
          <w:rFonts w:ascii="Times New Roman" w:eastAsia="微软雅黑" w:hAnsi="Times New Roman" w:cs="Times New Roman"/>
        </w:rPr>
        <w:fldChar w:fldCharType="separate"/>
      </w:r>
      <w:r w:rsidR="00C11F67" w:rsidRPr="00C11F67">
        <w:rPr>
          <w:rFonts w:ascii="Times New Roman" w:hAnsi="Times New Roman" w:cs="Times New Roman"/>
        </w:rPr>
        <w:t xml:space="preserve">1. </w:t>
      </w:r>
      <w:r w:rsidR="00C11F67" w:rsidRPr="00C11F67">
        <w:rPr>
          <w:rFonts w:ascii="Times New Roman" w:hAnsi="Times New Roman" w:cs="Times New Roman"/>
        </w:rPr>
        <w:tab/>
        <w:t>Zhu K, Qin W, Gan Y, et al (2023) Acceleration of Fe3+/Fe2+ cycle in garland-like MIL-101(fe)/MoS2 nanosheets to promote peroxymonosulfate activation for sulfamethoxazole degradation. Chemical Engineering Journal 470:144190. https://doi.org/10.1016/j.cej.2023.144190</w:t>
      </w:r>
    </w:p>
    <w:p w:rsidR="00C11F67" w:rsidRPr="00C11F67" w:rsidRDefault="00C11F67" w:rsidP="00C11F67">
      <w:pPr>
        <w:pStyle w:val="aa"/>
        <w:rPr>
          <w:rFonts w:ascii="Times New Roman" w:hAnsi="Times New Roman" w:cs="Times New Roman"/>
        </w:rPr>
      </w:pPr>
      <w:r w:rsidRPr="00C11F67">
        <w:rPr>
          <w:rFonts w:ascii="Times New Roman" w:hAnsi="Times New Roman" w:cs="Times New Roman"/>
        </w:rPr>
        <w:t xml:space="preserve">2. </w:t>
      </w:r>
      <w:r w:rsidRPr="00C11F67">
        <w:rPr>
          <w:rFonts w:ascii="Times New Roman" w:hAnsi="Times New Roman" w:cs="Times New Roman"/>
        </w:rPr>
        <w:tab/>
        <w:t>Lendoiro E, Jiménez-Morigosa C, Cruz A, et al (2017) An LC-MS/MS methodological approach to the analysis of hair for amphetamine-type-stimulant (ATS) drugs, including selected synthetic cathinones and piperazines. Drug Test Anal 9:96–105. https://doi.org/10.1002/dta.1948</w:t>
      </w:r>
    </w:p>
    <w:p w:rsidR="00C11F67" w:rsidRPr="00C11F67" w:rsidRDefault="00C11F67" w:rsidP="00C11F67">
      <w:pPr>
        <w:pStyle w:val="aa"/>
        <w:rPr>
          <w:rFonts w:ascii="Times New Roman" w:hAnsi="Times New Roman" w:cs="Times New Roman"/>
        </w:rPr>
      </w:pPr>
      <w:r w:rsidRPr="00C11F67">
        <w:rPr>
          <w:rFonts w:ascii="Times New Roman" w:hAnsi="Times New Roman" w:cs="Times New Roman"/>
        </w:rPr>
        <w:t xml:space="preserve">3. </w:t>
      </w:r>
      <w:r w:rsidRPr="00C11F67">
        <w:rPr>
          <w:rFonts w:ascii="Times New Roman" w:hAnsi="Times New Roman" w:cs="Times New Roman"/>
        </w:rPr>
        <w:tab/>
        <w:t>Yang Y, Wu J, Deng J, et al (2018) Rapid and on-site analysis of amphetamine-type illicit drugs in whole blood and raw urine by slug-flow microextraction coupled with paper spray mass spectrometry. Anal Chim Acta 1032:75–82. https://doi.org/10.1016/j.aca.2018.06.006</w:t>
      </w:r>
    </w:p>
    <w:p w:rsidR="00C11F67" w:rsidRPr="00C11F67" w:rsidRDefault="00C11F67" w:rsidP="00C11F67">
      <w:pPr>
        <w:pStyle w:val="aa"/>
        <w:rPr>
          <w:rFonts w:ascii="Times New Roman" w:hAnsi="Times New Roman" w:cs="Times New Roman"/>
        </w:rPr>
      </w:pPr>
      <w:r w:rsidRPr="00C11F67">
        <w:rPr>
          <w:rFonts w:ascii="Times New Roman" w:hAnsi="Times New Roman" w:cs="Times New Roman"/>
        </w:rPr>
        <w:t xml:space="preserve">4. </w:t>
      </w:r>
      <w:r w:rsidRPr="00C11F67">
        <w:rPr>
          <w:rFonts w:ascii="Times New Roman" w:hAnsi="Times New Roman" w:cs="Times New Roman"/>
        </w:rPr>
        <w:tab/>
        <w:t>Weiß JA, Kadkhodaei K, Schmid MG (2017) Indirect chiral separation of 8 novel amphetamine derivatives as potential new psychoactive compounds by GC–MS and HPLC. Sci Justice 57:6–12. https://doi.org/10.1016/j.scijus.2016.08.007</w:t>
      </w:r>
    </w:p>
    <w:p w:rsidR="00C11F67" w:rsidRPr="00C11F67" w:rsidRDefault="00C11F67" w:rsidP="00C11F67">
      <w:pPr>
        <w:pStyle w:val="aa"/>
        <w:rPr>
          <w:rFonts w:ascii="Times New Roman" w:hAnsi="Times New Roman" w:cs="Times New Roman"/>
        </w:rPr>
      </w:pPr>
      <w:r w:rsidRPr="00C11F67">
        <w:rPr>
          <w:rFonts w:ascii="Times New Roman" w:hAnsi="Times New Roman" w:cs="Times New Roman"/>
        </w:rPr>
        <w:t xml:space="preserve">5. </w:t>
      </w:r>
      <w:r w:rsidRPr="00C11F67">
        <w:rPr>
          <w:rFonts w:ascii="Times New Roman" w:hAnsi="Times New Roman" w:cs="Times New Roman"/>
        </w:rPr>
        <w:tab/>
        <w:t>Qin Y, Mo F, Yao S, et al (2022) Facile synthesis of porous ag crystals as SERS sensor for detection of five methamphetamine analogs. Molecules 27:3939. https://doi.org/10.3390/molecules27123939</w:t>
      </w:r>
    </w:p>
    <w:p w:rsidR="00C11F67" w:rsidRPr="00C11F67" w:rsidRDefault="00C11F67" w:rsidP="00C11F67">
      <w:pPr>
        <w:pStyle w:val="aa"/>
        <w:rPr>
          <w:rFonts w:ascii="Times New Roman" w:hAnsi="Times New Roman" w:cs="Times New Roman"/>
        </w:rPr>
      </w:pPr>
      <w:r w:rsidRPr="00C11F67">
        <w:rPr>
          <w:rFonts w:ascii="Times New Roman" w:hAnsi="Times New Roman" w:cs="Times New Roman"/>
        </w:rPr>
        <w:t xml:space="preserve">6. </w:t>
      </w:r>
      <w:r w:rsidRPr="00C11F67">
        <w:rPr>
          <w:rFonts w:ascii="Times New Roman" w:hAnsi="Times New Roman" w:cs="Times New Roman"/>
        </w:rPr>
        <w:tab/>
        <w:t>Wang S-F, Lin W-Y, Dai J-S, et al (2021) Detection of amphetamine-type stimulants using sample derivatization and SALDI-TOF-MS. J Chin Chem Soc 68:2294–2302. https://doi.org/10.1002/jccs.202100323</w:t>
      </w:r>
    </w:p>
    <w:p w:rsidR="005B7AA4" w:rsidRPr="00C11F67" w:rsidRDefault="00FE5C56">
      <w:pPr>
        <w:pStyle w:val="a7"/>
        <w:spacing w:line="360" w:lineRule="auto"/>
        <w:rPr>
          <w:rFonts w:ascii="Times New Roman" w:eastAsia="微软雅黑" w:hAnsi="Times New Roman" w:cs="Times New Roman"/>
        </w:rPr>
      </w:pPr>
      <w:r w:rsidRPr="00C11F67">
        <w:rPr>
          <w:rFonts w:ascii="Times New Roman" w:eastAsia="微软雅黑" w:hAnsi="Times New Roman" w:cs="Times New Roman"/>
        </w:rPr>
        <w:fldChar w:fldCharType="end"/>
      </w:r>
    </w:p>
    <w:sectPr w:rsidR="005B7AA4" w:rsidRPr="00C11F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5C2" w:rsidRDefault="008105C2">
      <w:r>
        <w:separator/>
      </w:r>
    </w:p>
  </w:endnote>
  <w:endnote w:type="continuationSeparator" w:id="0">
    <w:p w:rsidR="008105C2" w:rsidRDefault="0081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AA4" w:rsidRDefault="00893FF8">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5715" b="4445"/>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B7AA4" w:rsidRDefault="00893FF8">
                          <w:pPr>
                            <w:pStyle w:val="a3"/>
                            <w:rPr>
                              <w:rFonts w:ascii="Times New Roman" w:hAnsi="Times New Roman" w:cs="Times New Roman"/>
                              <w:b/>
                              <w:bCs/>
                              <w:sz w:val="28"/>
                              <w:szCs w:val="28"/>
                            </w:rPr>
                          </w:pPr>
                          <w:r>
                            <w:rPr>
                              <w:rFonts w:ascii="Times New Roman" w:hAnsi="Times New Roman" w:cs="Times New Roman"/>
                              <w:b/>
                              <w:bCs/>
                              <w:sz w:val="22"/>
                              <w:szCs w:val="22"/>
                            </w:rPr>
                            <w:t>S</w:t>
                          </w:r>
                          <w:r>
                            <w:rPr>
                              <w:rFonts w:ascii="Times New Roman" w:hAnsi="Times New Roman" w:cs="Times New Roman"/>
                              <w:b/>
                              <w:bCs/>
                              <w:sz w:val="22"/>
                              <w:szCs w:val="22"/>
                            </w:rPr>
                            <w:fldChar w:fldCharType="begin"/>
                          </w:r>
                          <w:r>
                            <w:rPr>
                              <w:rFonts w:ascii="Times New Roman" w:hAnsi="Times New Roman" w:cs="Times New Roman"/>
                              <w:b/>
                              <w:bCs/>
                              <w:sz w:val="22"/>
                              <w:szCs w:val="22"/>
                            </w:rPr>
                            <w:instrText xml:space="preserve"> PAGE  \* MERGEFORMAT </w:instrText>
                          </w:r>
                          <w:r>
                            <w:rPr>
                              <w:rFonts w:ascii="Times New Roman" w:hAnsi="Times New Roman" w:cs="Times New Roman"/>
                              <w:b/>
                              <w:bCs/>
                              <w:sz w:val="22"/>
                              <w:szCs w:val="22"/>
                            </w:rPr>
                            <w:fldChar w:fldCharType="separate"/>
                          </w:r>
                          <w:r w:rsidR="00C11F67">
                            <w:rPr>
                              <w:rFonts w:ascii="Times New Roman" w:hAnsi="Times New Roman" w:cs="Times New Roman"/>
                              <w:b/>
                              <w:bCs/>
                              <w:noProof/>
                              <w:sz w:val="22"/>
                              <w:szCs w:val="22"/>
                            </w:rPr>
                            <w:t>17</w:t>
                          </w:r>
                          <w:r>
                            <w:rPr>
                              <w:rFonts w:ascii="Times New Roman" w:hAnsi="Times New Roman" w:cs="Times New Roman"/>
                              <w:b/>
                              <w:bCs/>
                              <w:sz w:val="22"/>
                              <w:szCs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5B7AA4" w:rsidRDefault="00893FF8">
                    <w:pPr>
                      <w:pStyle w:val="a3"/>
                      <w:rPr>
                        <w:rFonts w:ascii="Times New Roman" w:hAnsi="Times New Roman" w:cs="Times New Roman"/>
                        <w:b/>
                        <w:bCs/>
                        <w:sz w:val="28"/>
                        <w:szCs w:val="28"/>
                      </w:rPr>
                    </w:pPr>
                    <w:r>
                      <w:rPr>
                        <w:rFonts w:ascii="Times New Roman" w:hAnsi="Times New Roman" w:cs="Times New Roman"/>
                        <w:b/>
                        <w:bCs/>
                        <w:sz w:val="22"/>
                        <w:szCs w:val="22"/>
                      </w:rPr>
                      <w:t>S</w:t>
                    </w:r>
                    <w:r>
                      <w:rPr>
                        <w:rFonts w:ascii="Times New Roman" w:hAnsi="Times New Roman" w:cs="Times New Roman"/>
                        <w:b/>
                        <w:bCs/>
                        <w:sz w:val="22"/>
                        <w:szCs w:val="22"/>
                      </w:rPr>
                      <w:fldChar w:fldCharType="begin"/>
                    </w:r>
                    <w:r>
                      <w:rPr>
                        <w:rFonts w:ascii="Times New Roman" w:hAnsi="Times New Roman" w:cs="Times New Roman"/>
                        <w:b/>
                        <w:bCs/>
                        <w:sz w:val="22"/>
                        <w:szCs w:val="22"/>
                      </w:rPr>
                      <w:instrText xml:space="preserve"> PAGE  \* MERGEFORMAT </w:instrText>
                    </w:r>
                    <w:r>
                      <w:rPr>
                        <w:rFonts w:ascii="Times New Roman" w:hAnsi="Times New Roman" w:cs="Times New Roman"/>
                        <w:b/>
                        <w:bCs/>
                        <w:sz w:val="22"/>
                        <w:szCs w:val="22"/>
                      </w:rPr>
                      <w:fldChar w:fldCharType="separate"/>
                    </w:r>
                    <w:r w:rsidR="00C11F67">
                      <w:rPr>
                        <w:rFonts w:ascii="Times New Roman" w:hAnsi="Times New Roman" w:cs="Times New Roman"/>
                        <w:b/>
                        <w:bCs/>
                        <w:noProof/>
                        <w:sz w:val="22"/>
                        <w:szCs w:val="22"/>
                      </w:rPr>
                      <w:t>17</w:t>
                    </w:r>
                    <w:r>
                      <w:rPr>
                        <w:rFonts w:ascii="Times New Roman" w:hAnsi="Times New Roman" w:cs="Times New Roman"/>
                        <w:b/>
                        <w:bCs/>
                        <w:sz w:val="22"/>
                        <w:szCs w:val="2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5C2" w:rsidRDefault="008105C2">
      <w:r>
        <w:separator/>
      </w:r>
    </w:p>
  </w:footnote>
  <w:footnote w:type="continuationSeparator" w:id="0">
    <w:p w:rsidR="008105C2" w:rsidRDefault="008105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3E"/>
    <w:rsid w:val="0000657E"/>
    <w:rsid w:val="000134D7"/>
    <w:rsid w:val="00025273"/>
    <w:rsid w:val="000535AE"/>
    <w:rsid w:val="00055F68"/>
    <w:rsid w:val="0006582B"/>
    <w:rsid w:val="00097C61"/>
    <w:rsid w:val="00097D87"/>
    <w:rsid w:val="00097F1D"/>
    <w:rsid w:val="000A4AF0"/>
    <w:rsid w:val="000B06C1"/>
    <w:rsid w:val="000B34BF"/>
    <w:rsid w:val="000B6A50"/>
    <w:rsid w:val="000B6F24"/>
    <w:rsid w:val="000C7183"/>
    <w:rsid w:val="000E5B0B"/>
    <w:rsid w:val="00117694"/>
    <w:rsid w:val="001440EA"/>
    <w:rsid w:val="00153DA1"/>
    <w:rsid w:val="00166EBF"/>
    <w:rsid w:val="001748B3"/>
    <w:rsid w:val="001812E7"/>
    <w:rsid w:val="001A0681"/>
    <w:rsid w:val="001A25FF"/>
    <w:rsid w:val="001B6B98"/>
    <w:rsid w:val="001D1CBF"/>
    <w:rsid w:val="00206CEF"/>
    <w:rsid w:val="0023297B"/>
    <w:rsid w:val="002423E8"/>
    <w:rsid w:val="002434FA"/>
    <w:rsid w:val="00246BFE"/>
    <w:rsid w:val="0026693C"/>
    <w:rsid w:val="002700C6"/>
    <w:rsid w:val="00280566"/>
    <w:rsid w:val="002B6978"/>
    <w:rsid w:val="002E1AD0"/>
    <w:rsid w:val="002E22E5"/>
    <w:rsid w:val="002E3C97"/>
    <w:rsid w:val="002F4AAC"/>
    <w:rsid w:val="00300053"/>
    <w:rsid w:val="00302FA5"/>
    <w:rsid w:val="00312536"/>
    <w:rsid w:val="0031462F"/>
    <w:rsid w:val="003343B8"/>
    <w:rsid w:val="0035599F"/>
    <w:rsid w:val="00357B6D"/>
    <w:rsid w:val="00362347"/>
    <w:rsid w:val="00371D5D"/>
    <w:rsid w:val="00377A98"/>
    <w:rsid w:val="00386EF4"/>
    <w:rsid w:val="00396B38"/>
    <w:rsid w:val="00396CBD"/>
    <w:rsid w:val="00405F99"/>
    <w:rsid w:val="00407474"/>
    <w:rsid w:val="0041579B"/>
    <w:rsid w:val="00417DB8"/>
    <w:rsid w:val="00423584"/>
    <w:rsid w:val="004317FA"/>
    <w:rsid w:val="004360F3"/>
    <w:rsid w:val="0044013F"/>
    <w:rsid w:val="00474252"/>
    <w:rsid w:val="00480C47"/>
    <w:rsid w:val="00494EAE"/>
    <w:rsid w:val="004B3A3B"/>
    <w:rsid w:val="004D535E"/>
    <w:rsid w:val="004E2A1B"/>
    <w:rsid w:val="004F1064"/>
    <w:rsid w:val="004F7DDD"/>
    <w:rsid w:val="00505203"/>
    <w:rsid w:val="00535FC9"/>
    <w:rsid w:val="00541FFE"/>
    <w:rsid w:val="00572D6F"/>
    <w:rsid w:val="005B1D66"/>
    <w:rsid w:val="005B2B7A"/>
    <w:rsid w:val="005B7AA4"/>
    <w:rsid w:val="005C367B"/>
    <w:rsid w:val="005C647C"/>
    <w:rsid w:val="005D198A"/>
    <w:rsid w:val="005D61A5"/>
    <w:rsid w:val="005E5993"/>
    <w:rsid w:val="006104BF"/>
    <w:rsid w:val="00614262"/>
    <w:rsid w:val="00621F17"/>
    <w:rsid w:val="0063048C"/>
    <w:rsid w:val="00636B80"/>
    <w:rsid w:val="00645230"/>
    <w:rsid w:val="00650CD5"/>
    <w:rsid w:val="00652D7D"/>
    <w:rsid w:val="00663375"/>
    <w:rsid w:val="00671CBB"/>
    <w:rsid w:val="00677CE0"/>
    <w:rsid w:val="006847A0"/>
    <w:rsid w:val="00692C60"/>
    <w:rsid w:val="006A4C02"/>
    <w:rsid w:val="006B2FB4"/>
    <w:rsid w:val="006B3A92"/>
    <w:rsid w:val="006C1286"/>
    <w:rsid w:val="006C2F92"/>
    <w:rsid w:val="006C3A93"/>
    <w:rsid w:val="006C5170"/>
    <w:rsid w:val="006D6F3A"/>
    <w:rsid w:val="006E7FF1"/>
    <w:rsid w:val="006F585C"/>
    <w:rsid w:val="00734147"/>
    <w:rsid w:val="007730DD"/>
    <w:rsid w:val="00777271"/>
    <w:rsid w:val="007A05B6"/>
    <w:rsid w:val="007A094D"/>
    <w:rsid w:val="007B6541"/>
    <w:rsid w:val="007D118E"/>
    <w:rsid w:val="007F1092"/>
    <w:rsid w:val="0080037B"/>
    <w:rsid w:val="00807759"/>
    <w:rsid w:val="008105C2"/>
    <w:rsid w:val="00814C29"/>
    <w:rsid w:val="00816FD4"/>
    <w:rsid w:val="0082297F"/>
    <w:rsid w:val="00831BAC"/>
    <w:rsid w:val="0083630E"/>
    <w:rsid w:val="008406B0"/>
    <w:rsid w:val="008472C4"/>
    <w:rsid w:val="00850E52"/>
    <w:rsid w:val="008577BC"/>
    <w:rsid w:val="00860AF3"/>
    <w:rsid w:val="008708FE"/>
    <w:rsid w:val="0088729E"/>
    <w:rsid w:val="00892BE6"/>
    <w:rsid w:val="00893FF8"/>
    <w:rsid w:val="008D3206"/>
    <w:rsid w:val="008E4297"/>
    <w:rsid w:val="008E58BD"/>
    <w:rsid w:val="00911654"/>
    <w:rsid w:val="0091353B"/>
    <w:rsid w:val="009136C0"/>
    <w:rsid w:val="00924DC8"/>
    <w:rsid w:val="00930A6A"/>
    <w:rsid w:val="00955220"/>
    <w:rsid w:val="0095728F"/>
    <w:rsid w:val="0096504C"/>
    <w:rsid w:val="009844EE"/>
    <w:rsid w:val="00990E7A"/>
    <w:rsid w:val="00991FA9"/>
    <w:rsid w:val="00993C71"/>
    <w:rsid w:val="009A5AC0"/>
    <w:rsid w:val="009C2FD2"/>
    <w:rsid w:val="009D1403"/>
    <w:rsid w:val="009D1925"/>
    <w:rsid w:val="009E2B64"/>
    <w:rsid w:val="009E58C3"/>
    <w:rsid w:val="00A14C37"/>
    <w:rsid w:val="00A15633"/>
    <w:rsid w:val="00A212FA"/>
    <w:rsid w:val="00A25FCD"/>
    <w:rsid w:val="00A365A2"/>
    <w:rsid w:val="00A46232"/>
    <w:rsid w:val="00A66B2E"/>
    <w:rsid w:val="00A77A25"/>
    <w:rsid w:val="00A82220"/>
    <w:rsid w:val="00A82380"/>
    <w:rsid w:val="00A849A8"/>
    <w:rsid w:val="00A91122"/>
    <w:rsid w:val="00AA2F67"/>
    <w:rsid w:val="00AA4A8E"/>
    <w:rsid w:val="00AD2534"/>
    <w:rsid w:val="00AD6709"/>
    <w:rsid w:val="00AE60E9"/>
    <w:rsid w:val="00B13391"/>
    <w:rsid w:val="00B2286A"/>
    <w:rsid w:val="00B30E23"/>
    <w:rsid w:val="00B3160D"/>
    <w:rsid w:val="00B36BF7"/>
    <w:rsid w:val="00B37418"/>
    <w:rsid w:val="00B444BB"/>
    <w:rsid w:val="00B51E54"/>
    <w:rsid w:val="00B54CAA"/>
    <w:rsid w:val="00B55DD2"/>
    <w:rsid w:val="00B63E28"/>
    <w:rsid w:val="00B86284"/>
    <w:rsid w:val="00BA4158"/>
    <w:rsid w:val="00BA643C"/>
    <w:rsid w:val="00BB30C1"/>
    <w:rsid w:val="00BB3825"/>
    <w:rsid w:val="00BB5D9C"/>
    <w:rsid w:val="00BC6343"/>
    <w:rsid w:val="00BD228E"/>
    <w:rsid w:val="00BE27E1"/>
    <w:rsid w:val="00BE386B"/>
    <w:rsid w:val="00BE66BB"/>
    <w:rsid w:val="00C11F67"/>
    <w:rsid w:val="00C12E35"/>
    <w:rsid w:val="00C22CB2"/>
    <w:rsid w:val="00C445C8"/>
    <w:rsid w:val="00C47A3A"/>
    <w:rsid w:val="00C53880"/>
    <w:rsid w:val="00C708F4"/>
    <w:rsid w:val="00C96EBD"/>
    <w:rsid w:val="00CB3D4D"/>
    <w:rsid w:val="00CC4E84"/>
    <w:rsid w:val="00CC7F1C"/>
    <w:rsid w:val="00CD429B"/>
    <w:rsid w:val="00CD4954"/>
    <w:rsid w:val="00CD6736"/>
    <w:rsid w:val="00CF1F72"/>
    <w:rsid w:val="00CF37D6"/>
    <w:rsid w:val="00CF4585"/>
    <w:rsid w:val="00D07911"/>
    <w:rsid w:val="00D3687F"/>
    <w:rsid w:val="00D434EE"/>
    <w:rsid w:val="00D507BF"/>
    <w:rsid w:val="00D50E6B"/>
    <w:rsid w:val="00D52897"/>
    <w:rsid w:val="00D529DE"/>
    <w:rsid w:val="00D53897"/>
    <w:rsid w:val="00D60867"/>
    <w:rsid w:val="00D60F42"/>
    <w:rsid w:val="00D6740B"/>
    <w:rsid w:val="00D779EE"/>
    <w:rsid w:val="00D80E89"/>
    <w:rsid w:val="00D951A5"/>
    <w:rsid w:val="00DA0A64"/>
    <w:rsid w:val="00DA184B"/>
    <w:rsid w:val="00DB4C88"/>
    <w:rsid w:val="00DB56FA"/>
    <w:rsid w:val="00DC202E"/>
    <w:rsid w:val="00DC35E3"/>
    <w:rsid w:val="00DC399B"/>
    <w:rsid w:val="00DD02D6"/>
    <w:rsid w:val="00DD1EC5"/>
    <w:rsid w:val="00DD4013"/>
    <w:rsid w:val="00DF6FFF"/>
    <w:rsid w:val="00E05273"/>
    <w:rsid w:val="00E0726A"/>
    <w:rsid w:val="00E105C6"/>
    <w:rsid w:val="00E1089F"/>
    <w:rsid w:val="00E166B8"/>
    <w:rsid w:val="00E2106B"/>
    <w:rsid w:val="00E257DD"/>
    <w:rsid w:val="00E4355D"/>
    <w:rsid w:val="00E508D8"/>
    <w:rsid w:val="00E53FCE"/>
    <w:rsid w:val="00E55719"/>
    <w:rsid w:val="00EA05F0"/>
    <w:rsid w:val="00EA15A4"/>
    <w:rsid w:val="00EA66C9"/>
    <w:rsid w:val="00EC5B61"/>
    <w:rsid w:val="00EE393A"/>
    <w:rsid w:val="00F04F3E"/>
    <w:rsid w:val="00F07722"/>
    <w:rsid w:val="00F119D1"/>
    <w:rsid w:val="00F13747"/>
    <w:rsid w:val="00F13ECE"/>
    <w:rsid w:val="00F20F5C"/>
    <w:rsid w:val="00F24F9E"/>
    <w:rsid w:val="00F34F0F"/>
    <w:rsid w:val="00F375A1"/>
    <w:rsid w:val="00F7169E"/>
    <w:rsid w:val="00F75CD1"/>
    <w:rsid w:val="00F86E5C"/>
    <w:rsid w:val="00F9194D"/>
    <w:rsid w:val="00FA3476"/>
    <w:rsid w:val="00FB518B"/>
    <w:rsid w:val="00FE208D"/>
    <w:rsid w:val="00FE5729"/>
    <w:rsid w:val="00FE5C56"/>
    <w:rsid w:val="02E6682C"/>
    <w:rsid w:val="08960609"/>
    <w:rsid w:val="0F5A67F4"/>
    <w:rsid w:val="22D2177E"/>
    <w:rsid w:val="25475C76"/>
    <w:rsid w:val="30DA11D4"/>
    <w:rsid w:val="38C92B50"/>
    <w:rsid w:val="440917CE"/>
    <w:rsid w:val="6412262E"/>
    <w:rsid w:val="68B735CD"/>
    <w:rsid w:val="7D207C05"/>
    <w:rsid w:val="7F500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1F8C9"/>
  <w15:docId w15:val="{87EF666B-7DDE-414C-8589-AE911277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bCs/>
    </w:rPr>
  </w:style>
  <w:style w:type="character" w:customStyle="1" w:styleId="mopen">
    <w:name w:val="mopen"/>
    <w:basedOn w:val="a0"/>
    <w:qFormat/>
  </w:style>
  <w:style w:type="character" w:customStyle="1" w:styleId="mord">
    <w:name w:val="mord"/>
    <w:basedOn w:val="a0"/>
    <w:qFormat/>
  </w:style>
  <w:style w:type="character" w:customStyle="1" w:styleId="vlist-s">
    <w:name w:val="vlist-s"/>
    <w:basedOn w:val="a0"/>
    <w:qFormat/>
  </w:style>
  <w:style w:type="character" w:customStyle="1" w:styleId="mclose">
    <w:name w:val="mclose"/>
    <w:basedOn w:val="a0"/>
    <w:qFormat/>
  </w:style>
  <w:style w:type="character" w:customStyle="1" w:styleId="a6">
    <w:name w:val="页眉 字符"/>
    <w:basedOn w:val="a0"/>
    <w:link w:val="a5"/>
    <w:uiPriority w:val="99"/>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character" w:customStyle="1" w:styleId="mbin">
    <w:name w:val="mbin"/>
    <w:basedOn w:val="a0"/>
    <w:qFormat/>
  </w:style>
  <w:style w:type="paragraph" w:customStyle="1" w:styleId="1">
    <w:name w:val="书目1"/>
    <w:basedOn w:val="a"/>
    <w:next w:val="a"/>
    <w:uiPriority w:val="37"/>
    <w:unhideWhenUsed/>
    <w:qFormat/>
  </w:style>
  <w:style w:type="paragraph" w:customStyle="1" w:styleId="ds-markdown-paragraph">
    <w:name w:val="ds-markdown-paragraph"/>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hlfld-title">
    <w:name w:val="hlfld-title"/>
    <w:basedOn w:val="a0"/>
    <w:rsid w:val="00405F99"/>
  </w:style>
  <w:style w:type="paragraph" w:styleId="aa">
    <w:name w:val="Bibliography"/>
    <w:basedOn w:val="a"/>
    <w:next w:val="a"/>
    <w:uiPriority w:val="37"/>
    <w:unhideWhenUsed/>
    <w:rsid w:val="00FE5C56"/>
    <w:pPr>
      <w:tabs>
        <w:tab w:val="left" w:pos="384"/>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4528</Words>
  <Characters>25810</Characters>
  <Application>Microsoft Office Word</Application>
  <DocSecurity>0</DocSecurity>
  <Lines>215</Lines>
  <Paragraphs>60</Paragraphs>
  <ScaleCrop>false</ScaleCrop>
  <Company>Microsoft</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MM</cp:lastModifiedBy>
  <cp:revision>2</cp:revision>
  <dcterms:created xsi:type="dcterms:W3CDTF">2026-07-02T09:21:00Z</dcterms:created>
  <dcterms:modified xsi:type="dcterms:W3CDTF">2026-07-02T09:21:00Z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eyJoZGlkIjoiMGM2ZjZhNDY4YzhmYWQyMzg2MTE4YzEyMjkyYmM1ZDgiLCJ1c2VySWQiOiI4MTk4NzM3NDMifQ==</vt:lpwstr>
  </property>
  <property fmtid="{D5CDD505-2E9C-101B-9397-08002B2CF9AE}" pid="3" name="KSOProductBuildVer">
    <vt:lpwstr>2052-12.1.0.25225</vt:lpwstr>
  </property>
  <property fmtid="{D5CDD505-2E9C-101B-9397-08002B2CF9AE}" pid="4" name="ICV">
    <vt:lpwstr>7BEC94E908344A52A4B1C4C098A8AF44_13</vt:lpwstr>
  </property>
  <property fmtid="{D5CDD505-2E9C-101B-9397-08002B2CF9AE}" pid="5" name="ZOTERO_PREF_1">
    <vt:lpwstr>&lt;data data-version="3" zotero-version="9.0-beta.21+1a89239a1"&gt;&lt;session id="5lalPyBz"/&gt;&lt;style id="http://www.zotero.org/styles/microchimica-acta" hasBibliography="1" bibliographyStyleHasBeenSet="1"/&gt;&lt;prefs&gt;&lt;pref name="fieldType" value="Field"/&gt;&lt;/prefs&gt;&lt;/da</vt:lpwstr>
  </property>
  <property fmtid="{D5CDD505-2E9C-101B-9397-08002B2CF9AE}" pid="6" name="ZOTERO_PREF_2">
    <vt:lpwstr>ta&gt;</vt:lpwstr>
  </property>
</Properties>
</file>