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BE9B" w14:textId="77777777" w:rsidR="001F4E7F" w:rsidRPr="001F4E7F" w:rsidRDefault="001F4E7F" w:rsidP="001F4E7F">
      <w:pPr>
        <w:spacing w:line="480" w:lineRule="auto"/>
        <w:jc w:val="center"/>
        <w:rPr>
          <w:rFonts w:ascii="Times New Roman" w:eastAsia="黑体" w:hAnsi="Times New Roman" w:cs="Times New Roman"/>
          <w:b/>
          <w:sz w:val="18"/>
        </w:rPr>
      </w:pPr>
      <w:bookmarkStart w:id="0" w:name="_Hlk231854109"/>
      <w:r w:rsidRPr="001F4E7F">
        <w:rPr>
          <w:rFonts w:ascii="Times New Roman" w:eastAsia="黑体" w:hAnsi="Times New Roman" w:cs="Times New Roman"/>
          <w:b/>
          <w:sz w:val="18"/>
        </w:rPr>
        <w:t>Table 7</w:t>
      </w:r>
      <w:r w:rsidRPr="001F4E7F">
        <w:rPr>
          <w:rFonts w:ascii="Times New Roman" w:eastAsia="黑体" w:hAnsi="Times New Roman" w:cs="Times New Roman" w:hint="eastAsia"/>
          <w:b/>
          <w:sz w:val="18"/>
        </w:rPr>
        <w:t xml:space="preserve"> </w:t>
      </w:r>
      <w:r w:rsidRPr="001F4E7F">
        <w:rPr>
          <w:rFonts w:ascii="Times New Roman" w:eastAsia="黑体" w:hAnsi="Times New Roman" w:cs="Times New Roman"/>
          <w:bCs/>
          <w:sz w:val="18"/>
          <w:szCs w:val="18"/>
        </w:rPr>
        <w:t>Mann–Whitney U test results comparing Z-score-standardized STN and SOM between sites downstream of mid-channel bars and other sites</w:t>
      </w:r>
    </w:p>
    <w:tbl>
      <w:tblPr>
        <w:tblStyle w:val="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994"/>
        <w:gridCol w:w="2269"/>
        <w:gridCol w:w="1415"/>
        <w:gridCol w:w="1135"/>
        <w:gridCol w:w="934"/>
      </w:tblGrid>
      <w:tr w:rsidR="001F4E7F" w:rsidRPr="001F4E7F" w14:paraId="52E2FB6B" w14:textId="77777777" w:rsidTr="00D21B5D">
        <w:trPr>
          <w:tblHeader/>
          <w:jc w:val="center"/>
        </w:trPr>
        <w:tc>
          <w:tcPr>
            <w:tcW w:w="93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30FDC0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Sampling event</w:t>
            </w:r>
          </w:p>
        </w:tc>
        <w:tc>
          <w:tcPr>
            <w:tcW w:w="59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583867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Variable</w:t>
            </w:r>
          </w:p>
        </w:tc>
        <w:tc>
          <w:tcPr>
            <w:tcW w:w="1366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CB5E27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Mean Z-score at sites located downstream of mid-channel bars</w:t>
            </w:r>
          </w:p>
        </w:tc>
        <w:tc>
          <w:tcPr>
            <w:tcW w:w="85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E7B17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Mean Z-score at other sites</w:t>
            </w:r>
          </w:p>
        </w:tc>
        <w:tc>
          <w:tcPr>
            <w:tcW w:w="68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09118E0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U statistic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7404A4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1F4E7F">
              <w:rPr>
                <w:rFonts w:eastAsia="Times New Roman"/>
                <w:sz w:val="18"/>
                <w:szCs w:val="18"/>
              </w:rPr>
              <w:t>-value</w:t>
            </w:r>
          </w:p>
        </w:tc>
      </w:tr>
      <w:tr w:rsidR="001F4E7F" w:rsidRPr="001F4E7F" w14:paraId="5048ABDF" w14:textId="77777777" w:rsidTr="00D21B5D">
        <w:trPr>
          <w:jc w:val="center"/>
        </w:trPr>
        <w:tc>
          <w:tcPr>
            <w:tcW w:w="938" w:type="pct"/>
            <w:tcBorders>
              <w:top w:val="single" w:sz="8" w:space="0" w:color="auto"/>
            </w:tcBorders>
          </w:tcPr>
          <w:p w14:paraId="68D4162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Jan 2022</w:t>
            </w:r>
          </w:p>
        </w:tc>
        <w:tc>
          <w:tcPr>
            <w:tcW w:w="598" w:type="pct"/>
            <w:tcBorders>
              <w:top w:val="single" w:sz="8" w:space="0" w:color="auto"/>
            </w:tcBorders>
          </w:tcPr>
          <w:p w14:paraId="2B61DD29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366" w:type="pct"/>
            <w:tcBorders>
              <w:top w:val="single" w:sz="8" w:space="0" w:color="auto"/>
            </w:tcBorders>
          </w:tcPr>
          <w:p w14:paraId="646E3A52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0.265</w:t>
            </w:r>
          </w:p>
        </w:tc>
        <w:tc>
          <w:tcPr>
            <w:tcW w:w="852" w:type="pct"/>
            <w:tcBorders>
              <w:top w:val="single" w:sz="8" w:space="0" w:color="auto"/>
            </w:tcBorders>
          </w:tcPr>
          <w:p w14:paraId="73C0401D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-0.062</w:t>
            </w:r>
          </w:p>
        </w:tc>
        <w:tc>
          <w:tcPr>
            <w:tcW w:w="683" w:type="pct"/>
            <w:tcBorders>
              <w:top w:val="single" w:sz="8" w:space="0" w:color="auto"/>
            </w:tcBorders>
          </w:tcPr>
          <w:p w14:paraId="3168A10E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42.0</w:t>
            </w:r>
          </w:p>
        </w:tc>
        <w:tc>
          <w:tcPr>
            <w:tcW w:w="562" w:type="pct"/>
            <w:tcBorders>
              <w:top w:val="single" w:sz="8" w:space="0" w:color="auto"/>
            </w:tcBorders>
          </w:tcPr>
          <w:p w14:paraId="15F76E2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0.502</w:t>
            </w:r>
          </w:p>
        </w:tc>
      </w:tr>
      <w:tr w:rsidR="001F4E7F" w:rsidRPr="001F4E7F" w14:paraId="58C79553" w14:textId="77777777" w:rsidTr="00D21B5D">
        <w:trPr>
          <w:jc w:val="center"/>
        </w:trPr>
        <w:tc>
          <w:tcPr>
            <w:tcW w:w="938" w:type="pct"/>
          </w:tcPr>
          <w:p w14:paraId="0EF67995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Jan 2022</w:t>
            </w:r>
          </w:p>
        </w:tc>
        <w:tc>
          <w:tcPr>
            <w:tcW w:w="598" w:type="pct"/>
          </w:tcPr>
          <w:p w14:paraId="20A30E5D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366" w:type="pct"/>
          </w:tcPr>
          <w:p w14:paraId="2A6AD955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1.288</w:t>
            </w:r>
          </w:p>
        </w:tc>
        <w:tc>
          <w:tcPr>
            <w:tcW w:w="852" w:type="pct"/>
          </w:tcPr>
          <w:p w14:paraId="602059A9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-0.303</w:t>
            </w:r>
          </w:p>
        </w:tc>
        <w:tc>
          <w:tcPr>
            <w:tcW w:w="683" w:type="pct"/>
          </w:tcPr>
          <w:p w14:paraId="541C82A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65.0</w:t>
            </w:r>
          </w:p>
        </w:tc>
        <w:tc>
          <w:tcPr>
            <w:tcW w:w="562" w:type="pct"/>
          </w:tcPr>
          <w:p w14:paraId="64CE48B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1F4E7F">
              <w:rPr>
                <w:rFonts w:eastAsia="Times New Roman"/>
                <w:b/>
                <w:bCs/>
                <w:sz w:val="18"/>
                <w:szCs w:val="18"/>
              </w:rPr>
              <w:t>0.006</w:t>
            </w:r>
          </w:p>
        </w:tc>
      </w:tr>
      <w:tr w:rsidR="001F4E7F" w:rsidRPr="001F4E7F" w14:paraId="30057E79" w14:textId="77777777" w:rsidTr="00D21B5D">
        <w:trPr>
          <w:trHeight w:val="90"/>
          <w:jc w:val="center"/>
        </w:trPr>
        <w:tc>
          <w:tcPr>
            <w:tcW w:w="938" w:type="pct"/>
          </w:tcPr>
          <w:p w14:paraId="7BB887FC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Nov 2022</w:t>
            </w:r>
          </w:p>
        </w:tc>
        <w:tc>
          <w:tcPr>
            <w:tcW w:w="598" w:type="pct"/>
          </w:tcPr>
          <w:p w14:paraId="7145D1E5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366" w:type="pct"/>
          </w:tcPr>
          <w:p w14:paraId="1E92281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0.701</w:t>
            </w:r>
          </w:p>
        </w:tc>
        <w:tc>
          <w:tcPr>
            <w:tcW w:w="852" w:type="pct"/>
          </w:tcPr>
          <w:p w14:paraId="6817E0FA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-0.165</w:t>
            </w:r>
          </w:p>
        </w:tc>
        <w:tc>
          <w:tcPr>
            <w:tcW w:w="683" w:type="pct"/>
          </w:tcPr>
          <w:p w14:paraId="771EB7A0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46.0</w:t>
            </w:r>
          </w:p>
        </w:tc>
        <w:tc>
          <w:tcPr>
            <w:tcW w:w="562" w:type="pct"/>
          </w:tcPr>
          <w:p w14:paraId="70776909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0.303</w:t>
            </w:r>
          </w:p>
        </w:tc>
      </w:tr>
      <w:tr w:rsidR="001F4E7F" w:rsidRPr="001F4E7F" w14:paraId="1502845C" w14:textId="77777777" w:rsidTr="00D21B5D">
        <w:trPr>
          <w:jc w:val="center"/>
        </w:trPr>
        <w:tc>
          <w:tcPr>
            <w:tcW w:w="938" w:type="pct"/>
          </w:tcPr>
          <w:p w14:paraId="5DD1B9B4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Nov 2022</w:t>
            </w:r>
          </w:p>
        </w:tc>
        <w:tc>
          <w:tcPr>
            <w:tcW w:w="598" w:type="pct"/>
          </w:tcPr>
          <w:p w14:paraId="51CE0EB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366" w:type="pct"/>
          </w:tcPr>
          <w:p w14:paraId="6918A5DA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1.169</w:t>
            </w:r>
          </w:p>
        </w:tc>
        <w:tc>
          <w:tcPr>
            <w:tcW w:w="852" w:type="pct"/>
          </w:tcPr>
          <w:p w14:paraId="719F8EA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-0.275</w:t>
            </w:r>
          </w:p>
        </w:tc>
        <w:tc>
          <w:tcPr>
            <w:tcW w:w="683" w:type="pct"/>
          </w:tcPr>
          <w:p w14:paraId="1131BE65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61.0</w:t>
            </w:r>
          </w:p>
        </w:tc>
        <w:tc>
          <w:tcPr>
            <w:tcW w:w="562" w:type="pct"/>
          </w:tcPr>
          <w:p w14:paraId="3C61F50B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1F4E7F">
              <w:rPr>
                <w:rFonts w:eastAsia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1F4E7F" w:rsidRPr="001F4E7F" w14:paraId="51C78858" w14:textId="77777777" w:rsidTr="00D21B5D">
        <w:trPr>
          <w:jc w:val="center"/>
        </w:trPr>
        <w:tc>
          <w:tcPr>
            <w:tcW w:w="938" w:type="pct"/>
          </w:tcPr>
          <w:p w14:paraId="1C9C7D57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May 2023</w:t>
            </w:r>
          </w:p>
        </w:tc>
        <w:tc>
          <w:tcPr>
            <w:tcW w:w="598" w:type="pct"/>
          </w:tcPr>
          <w:p w14:paraId="3A8123C2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366" w:type="pct"/>
          </w:tcPr>
          <w:p w14:paraId="0745A950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852" w:type="pct"/>
          </w:tcPr>
          <w:p w14:paraId="167D21C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-0.040</w:t>
            </w:r>
          </w:p>
        </w:tc>
        <w:tc>
          <w:tcPr>
            <w:tcW w:w="683" w:type="pct"/>
          </w:tcPr>
          <w:p w14:paraId="5984ABB9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42.5</w:t>
            </w:r>
          </w:p>
        </w:tc>
        <w:tc>
          <w:tcPr>
            <w:tcW w:w="562" w:type="pct"/>
          </w:tcPr>
          <w:p w14:paraId="51BCC467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0.474</w:t>
            </w:r>
          </w:p>
        </w:tc>
      </w:tr>
      <w:tr w:rsidR="001F4E7F" w:rsidRPr="001F4E7F" w14:paraId="3DA881AE" w14:textId="77777777" w:rsidTr="00D21B5D">
        <w:trPr>
          <w:jc w:val="center"/>
        </w:trPr>
        <w:tc>
          <w:tcPr>
            <w:tcW w:w="938" w:type="pct"/>
          </w:tcPr>
          <w:p w14:paraId="6EC68B81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May 2023</w:t>
            </w:r>
          </w:p>
        </w:tc>
        <w:tc>
          <w:tcPr>
            <w:tcW w:w="598" w:type="pct"/>
          </w:tcPr>
          <w:p w14:paraId="51E2D783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366" w:type="pct"/>
          </w:tcPr>
          <w:p w14:paraId="06729BFA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0.350</w:t>
            </w:r>
          </w:p>
        </w:tc>
        <w:tc>
          <w:tcPr>
            <w:tcW w:w="852" w:type="pct"/>
          </w:tcPr>
          <w:p w14:paraId="75D6820F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-0.082</w:t>
            </w:r>
          </w:p>
        </w:tc>
        <w:tc>
          <w:tcPr>
            <w:tcW w:w="683" w:type="pct"/>
          </w:tcPr>
          <w:p w14:paraId="41487B26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47.5</w:t>
            </w:r>
          </w:p>
        </w:tc>
        <w:tc>
          <w:tcPr>
            <w:tcW w:w="562" w:type="pct"/>
          </w:tcPr>
          <w:p w14:paraId="14A94AD5" w14:textId="77777777" w:rsidR="001F4E7F" w:rsidRPr="001F4E7F" w:rsidRDefault="001F4E7F" w:rsidP="001F4E7F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F4E7F">
              <w:rPr>
                <w:rFonts w:eastAsia="Times New Roman"/>
                <w:sz w:val="18"/>
                <w:szCs w:val="18"/>
              </w:rPr>
              <w:t>0.244</w:t>
            </w:r>
          </w:p>
        </w:tc>
      </w:tr>
    </w:tbl>
    <w:p w14:paraId="0483C1D0" w14:textId="77777777" w:rsidR="001F4E7F" w:rsidRPr="001F4E7F" w:rsidRDefault="001F4E7F" w:rsidP="001F4E7F">
      <w:pPr>
        <w:spacing w:line="480" w:lineRule="auto"/>
        <w:rPr>
          <w:rFonts w:ascii="Times New Roman" w:eastAsia="等线" w:hAnsi="Times New Roman" w:cs="Times New Roman"/>
          <w:sz w:val="18"/>
          <w:szCs w:val="18"/>
        </w:rPr>
      </w:pPr>
      <w:r w:rsidRPr="001F4E7F">
        <w:rPr>
          <w:rFonts w:ascii="Times New Roman" w:eastAsia="Times New Roman" w:hAnsi="Times New Roman" w:cs="Times New Roman"/>
          <w:b/>
          <w:bCs/>
          <w:sz w:val="18"/>
          <w:szCs w:val="18"/>
        </w:rPr>
        <w:t>Note:</w:t>
      </w:r>
      <w:r w:rsidRPr="001F4E7F">
        <w:rPr>
          <w:rFonts w:ascii="Times New Roman" w:eastAsia="Times New Roman" w:hAnsi="Times New Roman" w:cs="Times New Roman"/>
          <w:sz w:val="18"/>
          <w:szCs w:val="18"/>
        </w:rPr>
        <w:t xml:space="preserve"> sites located downstream of mid-channel bars included JZ4, SS4, JL2, and YY1; the remaining 17 sampling sites were classified as other sites. STN and SOM values were standardized separately within each sampling event using Z-score normalization. The Mann–Whitney U test was used to compare the standardized values between the two site groups. Statistical significance was assessed at </w:t>
      </w:r>
      <w:r w:rsidRPr="001F4E7F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Pr="001F4E7F">
        <w:rPr>
          <w:rFonts w:ascii="Times New Roman" w:eastAsia="Times New Roman" w:hAnsi="Times New Roman" w:cs="Times New Roman"/>
          <w:sz w:val="18"/>
          <w:szCs w:val="18"/>
        </w:rPr>
        <w:t xml:space="preserve"> &lt; 0.05. Significant </w:t>
      </w:r>
      <w:r w:rsidRPr="001F4E7F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Pr="001F4E7F">
        <w:rPr>
          <w:rFonts w:ascii="Times New Roman" w:eastAsia="Times New Roman" w:hAnsi="Times New Roman" w:cs="Times New Roman"/>
          <w:sz w:val="18"/>
          <w:szCs w:val="18"/>
        </w:rPr>
        <w:t>-values are shown in bold.</w:t>
      </w:r>
      <w:bookmarkEnd w:id="0"/>
    </w:p>
    <w:p w14:paraId="4126C640" w14:textId="77777777" w:rsidR="00E23E2D" w:rsidRPr="001F4E7F" w:rsidRDefault="00E23E2D"/>
    <w:sectPr w:rsidR="00E23E2D" w:rsidRPr="001F4E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52D37" w14:textId="77777777" w:rsidR="00E60185" w:rsidRDefault="00E60185" w:rsidP="00C06065">
      <w:r>
        <w:separator/>
      </w:r>
    </w:p>
  </w:endnote>
  <w:endnote w:type="continuationSeparator" w:id="0">
    <w:p w14:paraId="58C75510" w14:textId="77777777" w:rsidR="00E60185" w:rsidRDefault="00E60185" w:rsidP="00C0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B76F" w14:textId="77777777" w:rsidR="00E60185" w:rsidRDefault="00E60185" w:rsidP="00C06065">
      <w:r>
        <w:separator/>
      </w:r>
    </w:p>
  </w:footnote>
  <w:footnote w:type="continuationSeparator" w:id="0">
    <w:p w14:paraId="6C911BA3" w14:textId="77777777" w:rsidR="00E60185" w:rsidRDefault="00E60185" w:rsidP="00C06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0C"/>
    <w:rsid w:val="001F4E7F"/>
    <w:rsid w:val="003E5B4A"/>
    <w:rsid w:val="00570F25"/>
    <w:rsid w:val="00904A0C"/>
    <w:rsid w:val="00C06065"/>
    <w:rsid w:val="00E23E2D"/>
    <w:rsid w:val="00E60185"/>
    <w:rsid w:val="00F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8B929F-3BEB-4B92-BB3E-015D1130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60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6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6065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C0606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3</cp:revision>
  <dcterms:created xsi:type="dcterms:W3CDTF">2026-06-08T15:34:00Z</dcterms:created>
  <dcterms:modified xsi:type="dcterms:W3CDTF">2026-06-09T13:48:00Z</dcterms:modified>
</cp:coreProperties>
</file>