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2DD37" w14:textId="77777777" w:rsidR="004A15B5" w:rsidRPr="004A15B5" w:rsidRDefault="004A15B5" w:rsidP="004A15B5">
      <w:pPr>
        <w:spacing w:line="480" w:lineRule="auto"/>
        <w:jc w:val="center"/>
        <w:rPr>
          <w:rFonts w:ascii="Times New Roman" w:eastAsia="黑体" w:hAnsi="Times New Roman" w:cs="Times New Roman"/>
          <w:bCs/>
          <w:sz w:val="18"/>
          <w:szCs w:val="18"/>
        </w:rPr>
      </w:pPr>
      <w:bookmarkStart w:id="0" w:name="OLE_LINK2"/>
      <w:bookmarkStart w:id="1" w:name="_Hlk231854006"/>
      <w:r w:rsidRPr="004A15B5">
        <w:rPr>
          <w:rFonts w:ascii="Times New Roman" w:eastAsia="黑体" w:hAnsi="Times New Roman" w:cs="Times New Roman"/>
          <w:b/>
          <w:sz w:val="18"/>
        </w:rPr>
        <w:t>Table 3</w:t>
      </w:r>
      <w:r w:rsidRPr="004A15B5">
        <w:rPr>
          <w:rFonts w:ascii="Times New Roman" w:eastAsia="黑体" w:hAnsi="Times New Roman" w:cs="Times New Roman"/>
          <w:bCs/>
          <w:sz w:val="18"/>
        </w:rPr>
        <w:t xml:space="preserve"> Pearson correlations between STN and SOM within each sampling event</w:t>
      </w:r>
    </w:p>
    <w:tbl>
      <w:tblPr>
        <w:tblStyle w:val="1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6"/>
        <w:gridCol w:w="2816"/>
        <w:gridCol w:w="1012"/>
        <w:gridCol w:w="2332"/>
      </w:tblGrid>
      <w:tr w:rsidR="004A15B5" w:rsidRPr="004A15B5" w14:paraId="21A039A4" w14:textId="77777777" w:rsidTr="00D21B5D">
        <w:trPr>
          <w:jc w:val="center"/>
        </w:trPr>
        <w:tc>
          <w:tcPr>
            <w:tcW w:w="129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A8D5908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Sampling event</w:t>
            </w:r>
          </w:p>
        </w:tc>
        <w:tc>
          <w:tcPr>
            <w:tcW w:w="169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B9D3769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 xml:space="preserve">Pearson correlation coefficient, </w:t>
            </w:r>
            <w:r w:rsidRPr="004A15B5">
              <w:rPr>
                <w:rFonts w:eastAsia="Times New Roman"/>
                <w:i/>
                <w:iCs/>
                <w:sz w:val="18"/>
                <w:szCs w:val="18"/>
              </w:rPr>
              <w:t>r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8" w:space="0" w:color="auto"/>
            </w:tcBorders>
          </w:tcPr>
          <w:p w14:paraId="09639722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i/>
                <w:iCs/>
                <w:sz w:val="18"/>
                <w:szCs w:val="18"/>
              </w:rPr>
              <w:t>p-</w:t>
            </w:r>
            <w:r w:rsidRPr="004A15B5">
              <w:rPr>
                <w:rFonts w:eastAsia="Times New Roman"/>
                <w:sz w:val="18"/>
                <w:szCs w:val="18"/>
              </w:rPr>
              <w:t>value</w:t>
            </w:r>
          </w:p>
        </w:tc>
        <w:tc>
          <w:tcPr>
            <w:tcW w:w="140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A99AB0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Significance</w:t>
            </w:r>
          </w:p>
        </w:tc>
      </w:tr>
      <w:tr w:rsidR="004A15B5" w:rsidRPr="004A15B5" w14:paraId="38F2F9ED" w14:textId="77777777" w:rsidTr="00D21B5D">
        <w:trPr>
          <w:jc w:val="center"/>
        </w:trPr>
        <w:tc>
          <w:tcPr>
            <w:tcW w:w="1292" w:type="pct"/>
            <w:tcBorders>
              <w:top w:val="single" w:sz="8" w:space="0" w:color="auto"/>
            </w:tcBorders>
          </w:tcPr>
          <w:p w14:paraId="1AD00B0B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January 2022</w:t>
            </w:r>
          </w:p>
        </w:tc>
        <w:tc>
          <w:tcPr>
            <w:tcW w:w="1695" w:type="pct"/>
            <w:tcBorders>
              <w:top w:val="single" w:sz="8" w:space="0" w:color="auto"/>
            </w:tcBorders>
          </w:tcPr>
          <w:p w14:paraId="3A445CE5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0.314</w:t>
            </w:r>
          </w:p>
        </w:tc>
        <w:tc>
          <w:tcPr>
            <w:tcW w:w="609" w:type="pct"/>
            <w:tcBorders>
              <w:top w:val="single" w:sz="8" w:space="0" w:color="auto"/>
            </w:tcBorders>
          </w:tcPr>
          <w:p w14:paraId="6BAC83FF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color w:val="060607"/>
                <w:spacing w:val="4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0.17</w:t>
            </w:r>
          </w:p>
        </w:tc>
        <w:tc>
          <w:tcPr>
            <w:tcW w:w="1404" w:type="pct"/>
            <w:tcBorders>
              <w:top w:val="single" w:sz="8" w:space="0" w:color="auto"/>
            </w:tcBorders>
          </w:tcPr>
          <w:p w14:paraId="5450C06D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Not significant</w:t>
            </w:r>
          </w:p>
        </w:tc>
      </w:tr>
      <w:tr w:rsidR="004A15B5" w:rsidRPr="004A15B5" w14:paraId="44267698" w14:textId="77777777" w:rsidTr="00D21B5D">
        <w:trPr>
          <w:jc w:val="center"/>
        </w:trPr>
        <w:tc>
          <w:tcPr>
            <w:tcW w:w="1292" w:type="pct"/>
          </w:tcPr>
          <w:p w14:paraId="5C6ADB41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November 2022</w:t>
            </w:r>
          </w:p>
        </w:tc>
        <w:tc>
          <w:tcPr>
            <w:tcW w:w="1695" w:type="pct"/>
          </w:tcPr>
          <w:p w14:paraId="0A6A2482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0.321</w:t>
            </w:r>
          </w:p>
        </w:tc>
        <w:tc>
          <w:tcPr>
            <w:tcW w:w="609" w:type="pct"/>
          </w:tcPr>
          <w:p w14:paraId="2507452D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color w:val="060607"/>
                <w:spacing w:val="4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0.16</w:t>
            </w:r>
          </w:p>
        </w:tc>
        <w:tc>
          <w:tcPr>
            <w:tcW w:w="1404" w:type="pct"/>
          </w:tcPr>
          <w:p w14:paraId="22F5A0CC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Not significant</w:t>
            </w:r>
          </w:p>
        </w:tc>
      </w:tr>
      <w:tr w:rsidR="004A15B5" w:rsidRPr="004A15B5" w14:paraId="7C237CA1" w14:textId="77777777" w:rsidTr="00D21B5D">
        <w:trPr>
          <w:trHeight w:val="90"/>
          <w:jc w:val="center"/>
        </w:trPr>
        <w:tc>
          <w:tcPr>
            <w:tcW w:w="1292" w:type="pct"/>
          </w:tcPr>
          <w:p w14:paraId="12A07FCF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May 2023</w:t>
            </w:r>
          </w:p>
        </w:tc>
        <w:tc>
          <w:tcPr>
            <w:tcW w:w="1695" w:type="pct"/>
          </w:tcPr>
          <w:p w14:paraId="3253F2D4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0.363</w:t>
            </w:r>
          </w:p>
        </w:tc>
        <w:tc>
          <w:tcPr>
            <w:tcW w:w="609" w:type="pct"/>
          </w:tcPr>
          <w:p w14:paraId="5997858E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color w:val="060607"/>
                <w:spacing w:val="4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0.11</w:t>
            </w:r>
          </w:p>
        </w:tc>
        <w:tc>
          <w:tcPr>
            <w:tcW w:w="1404" w:type="pct"/>
          </w:tcPr>
          <w:p w14:paraId="24EB90EC" w14:textId="77777777" w:rsidR="004A15B5" w:rsidRPr="004A15B5" w:rsidRDefault="004A15B5" w:rsidP="004A15B5">
            <w:pPr>
              <w:spacing w:line="48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4A15B5">
              <w:rPr>
                <w:rFonts w:eastAsia="Times New Roman"/>
                <w:sz w:val="18"/>
                <w:szCs w:val="18"/>
              </w:rPr>
              <w:t>Not significant</w:t>
            </w:r>
          </w:p>
        </w:tc>
      </w:tr>
    </w:tbl>
    <w:bookmarkEnd w:id="0"/>
    <w:p w14:paraId="787136F4" w14:textId="77777777" w:rsidR="004A15B5" w:rsidRPr="004A15B5" w:rsidRDefault="004A15B5" w:rsidP="004A15B5">
      <w:pPr>
        <w:widowControl/>
        <w:spacing w:line="480" w:lineRule="auto"/>
        <w:jc w:val="left"/>
        <w:rPr>
          <w:rFonts w:ascii="Times New Roman" w:eastAsia="黑体" w:hAnsi="Times New Roman" w:cs="Times New Roman"/>
          <w:bCs/>
          <w:sz w:val="18"/>
          <w:szCs w:val="18"/>
        </w:rPr>
      </w:pPr>
      <w:r w:rsidRPr="004A15B5">
        <w:rPr>
          <w:rFonts w:ascii="Times New Roman" w:eastAsia="黑体" w:hAnsi="Times New Roman" w:cs="Times New Roman"/>
          <w:b/>
          <w:sz w:val="18"/>
          <w:szCs w:val="18"/>
        </w:rPr>
        <w:t>Note:</w:t>
      </w:r>
      <w:r w:rsidRPr="004A15B5">
        <w:rPr>
          <w:rFonts w:ascii="Times New Roman" w:eastAsia="黑体" w:hAnsi="Times New Roman" w:cs="Times New Roman"/>
          <w:bCs/>
          <w:sz w:val="18"/>
          <w:szCs w:val="18"/>
        </w:rPr>
        <w:t xml:space="preserve"> This table presents the Pearson correlation coefficients and corresponding </w:t>
      </w:r>
      <w:r w:rsidRPr="004A15B5">
        <w:rPr>
          <w:rFonts w:ascii="Times New Roman" w:eastAsia="黑体" w:hAnsi="Times New Roman" w:cs="Times New Roman"/>
          <w:bCs/>
          <w:i/>
          <w:iCs/>
          <w:sz w:val="18"/>
          <w:szCs w:val="18"/>
        </w:rPr>
        <w:t>p</w:t>
      </w:r>
      <w:r w:rsidRPr="004A15B5">
        <w:rPr>
          <w:rFonts w:ascii="Times New Roman" w:eastAsia="黑体" w:hAnsi="Times New Roman" w:cs="Times New Roman"/>
          <w:bCs/>
          <w:sz w:val="18"/>
          <w:szCs w:val="18"/>
        </w:rPr>
        <w:t xml:space="preserve">-values between STN and SOM within each sampling event. Cross-event correlations were not included because they were not relevant to the present analysis. Statistical significance was evaluated at </w:t>
      </w:r>
      <w:r w:rsidRPr="004A15B5">
        <w:rPr>
          <w:rFonts w:ascii="Times New Roman" w:eastAsia="黑体" w:hAnsi="Times New Roman" w:cs="Times New Roman"/>
          <w:bCs/>
          <w:i/>
          <w:iCs/>
          <w:sz w:val="18"/>
          <w:szCs w:val="18"/>
        </w:rPr>
        <w:t>p</w:t>
      </w:r>
      <w:r w:rsidRPr="004A15B5">
        <w:rPr>
          <w:rFonts w:ascii="Times New Roman" w:eastAsia="黑体" w:hAnsi="Times New Roman" w:cs="Times New Roman"/>
          <w:bCs/>
          <w:sz w:val="18"/>
          <w:szCs w:val="18"/>
        </w:rPr>
        <w:t xml:space="preserve"> &lt; 0.05.</w:t>
      </w:r>
    </w:p>
    <w:bookmarkEnd w:id="1"/>
    <w:p w14:paraId="35248E0D" w14:textId="77777777" w:rsidR="00E23E2D" w:rsidRDefault="00E23E2D"/>
    <w:sectPr w:rsidR="00E23E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27B04" w14:textId="77777777" w:rsidR="00AF2B0E" w:rsidRDefault="00AF2B0E" w:rsidP="00AC39DE">
      <w:r>
        <w:separator/>
      </w:r>
    </w:p>
  </w:endnote>
  <w:endnote w:type="continuationSeparator" w:id="0">
    <w:p w14:paraId="043A0DD7" w14:textId="77777777" w:rsidR="00AF2B0E" w:rsidRDefault="00AF2B0E" w:rsidP="00A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2C81D" w14:textId="77777777" w:rsidR="00AF2B0E" w:rsidRDefault="00AF2B0E" w:rsidP="00AC39DE">
      <w:r>
        <w:separator/>
      </w:r>
    </w:p>
  </w:footnote>
  <w:footnote w:type="continuationSeparator" w:id="0">
    <w:p w14:paraId="2B83E322" w14:textId="77777777" w:rsidR="00AF2B0E" w:rsidRDefault="00AF2B0E" w:rsidP="00AC3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CC"/>
    <w:rsid w:val="00201F99"/>
    <w:rsid w:val="003E5B4A"/>
    <w:rsid w:val="004A15B5"/>
    <w:rsid w:val="006947CC"/>
    <w:rsid w:val="00AC39DE"/>
    <w:rsid w:val="00AF2B0E"/>
    <w:rsid w:val="00E23E2D"/>
    <w:rsid w:val="00F565F4"/>
    <w:rsid w:val="00F9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27D0FD-A506-4606-975E-7E5D2FEFE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39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39D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39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39DE"/>
    <w:rPr>
      <w:sz w:val="18"/>
      <w:szCs w:val="18"/>
    </w:rPr>
  </w:style>
  <w:style w:type="table" w:customStyle="1" w:styleId="1">
    <w:name w:val="网格型1"/>
    <w:basedOn w:val="a1"/>
    <w:uiPriority w:val="39"/>
    <w:qFormat/>
    <w:rsid w:val="00201F9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4</cp:revision>
  <dcterms:created xsi:type="dcterms:W3CDTF">2026-06-08T15:33:00Z</dcterms:created>
  <dcterms:modified xsi:type="dcterms:W3CDTF">2026-06-09T13:46:00Z</dcterms:modified>
</cp:coreProperties>
</file>