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9A710" w14:textId="77777777" w:rsidR="00372043" w:rsidRDefault="00372043" w:rsidP="00372043">
      <w:pPr>
        <w:pStyle w:val="Ttulo1"/>
      </w:pPr>
      <w:bookmarkStart w:id="0" w:name="_tmx3tvf8wwc" w:colFirst="0" w:colLast="0"/>
      <w:bookmarkEnd w:id="0"/>
      <w:r>
        <w:t>SUPPLEMENTARY METHODS</w:t>
      </w:r>
    </w:p>
    <w:p w14:paraId="424DB766" w14:textId="6F1E9E3E" w:rsidR="00B843EA" w:rsidRPr="00BA57B0" w:rsidRDefault="00B843EA" w:rsidP="00B843EA">
      <w:pPr>
        <w:pStyle w:val="Ttulo2"/>
      </w:pPr>
      <w:r w:rsidRPr="00BA57B0">
        <w:t>METHYLATION ANALYSIS</w:t>
      </w:r>
    </w:p>
    <w:p w14:paraId="17CA206E" w14:textId="77777777" w:rsidR="00B843EA" w:rsidRPr="00BA57B0" w:rsidRDefault="00B843EA" w:rsidP="00B843EA">
      <w:pPr>
        <w:pStyle w:val="Ttulo3"/>
        <w:jc w:val="both"/>
      </w:pPr>
      <w:bookmarkStart w:id="1" w:name="_4856r5tj8wi3" w:colFirst="0" w:colLast="0"/>
      <w:bookmarkStart w:id="2" w:name="_ml3f3k86rzhf" w:colFirst="0" w:colLast="0"/>
      <w:bookmarkStart w:id="3" w:name="_m407kal1nadk" w:colFirst="0" w:colLast="0"/>
      <w:bookmarkStart w:id="4" w:name="_tgw0mp8bffby" w:colFirst="0" w:colLast="0"/>
      <w:bookmarkEnd w:id="1"/>
      <w:bookmarkEnd w:id="2"/>
      <w:bookmarkEnd w:id="3"/>
      <w:bookmarkEnd w:id="4"/>
      <w:r w:rsidRPr="00BA57B0">
        <w:t>DNA DATA PREPROCESSING</w:t>
      </w:r>
    </w:p>
    <w:p w14:paraId="116968D6" w14:textId="08A273EF" w:rsidR="00B843EA" w:rsidRPr="00BA57B0" w:rsidRDefault="00B843EA" w:rsidP="00B843EA">
      <w:pPr>
        <w:jc w:val="both"/>
      </w:pPr>
      <w:r w:rsidRPr="00BA57B0">
        <w:t xml:space="preserve">Preprocessing </w:t>
      </w:r>
      <w:proofErr w:type="spellStart"/>
      <w:r w:rsidRPr="00BA57B0">
        <w:t>DNAm</w:t>
      </w:r>
      <w:proofErr w:type="spellEnd"/>
      <w:r w:rsidRPr="00BA57B0">
        <w:t xml:space="preserve"> data </w:t>
      </w:r>
      <w:r w:rsidR="00490288">
        <w:t>was performed u</w:t>
      </w:r>
      <w:r w:rsidRPr="00BA57B0">
        <w:t xml:space="preserve">sing </w:t>
      </w:r>
      <w:bookmarkStart w:id="5" w:name="_Hlk194146057"/>
      <w:proofErr w:type="spellStart"/>
      <w:r w:rsidRPr="00BA57B0">
        <w:rPr>
          <w:i/>
        </w:rPr>
        <w:t>minfi</w:t>
      </w:r>
      <w:proofErr w:type="spellEnd"/>
      <w:r>
        <w:rPr>
          <w:i/>
        </w:rPr>
        <w:t xml:space="preserve"> (v1.52.1) </w:t>
      </w:r>
      <w:r w:rsidRPr="00D12B4C">
        <w:rPr>
          <w:iCs/>
        </w:rPr>
        <w:t>package</w:t>
      </w:r>
      <w:r w:rsidRPr="00BA57B0">
        <w:t xml:space="preserve"> </w:t>
      </w:r>
      <w:r w:rsidRPr="00BA57B0">
        <w:fldChar w:fldCharType="begin"/>
      </w:r>
      <w:r w:rsidRPr="00BA57B0">
        <w:instrText xml:space="preserve"> ADDIN ZOTERO_ITEM CSL_CITATION {"citationID":"G6hQKDbj","properties":{"formattedCitation":"[74]","plainCitation":"[74]","noteIndex":0},"citationItems":[{"id":38,"uris":["http://zotero.org/users/15196159/items/ULZN9VLN"],"itemData":{"id":38,"type":"article-journal","abstract":"Motivation: The recently released Infinium HumanMethylation450 array (the ‘450k’ array) provides a high-throughput assay to quantify DNA methylation (DNAm) at  450 000 loci across a range of genomic features. Although less comprehensive than high-throughput sequencing-based techniques, this product is more cost-effective and promises to be the most widely used DNAm high-throughput measurement technology over the next several years.","container-title":"Bioinformatics","DOI":"10.1093/bioinformatics/btu049","ISSN":"1367-4811, 1367-4803","issue":"10","language":"en","page":"1363-1369","source":"DOI.org (Crossref)","title":"Minfi: a flexible and comprehensive Bioconductor package for the analysis of Infinium DNA methylation microarrays","title-short":"Minfi","volume":"30","author":[{"family":"Aryee","given":"Martin J."},{"family":"Jaffe","given":"Andrew E."},{"family":"Corrada-Bravo","given":"Hector"},{"family":"Ladd-Acosta","given":"Christine"},{"family":"Feinberg","given":"Andrew P."},{"family":"Hansen","given":"Kasper D."},{"family":"Irizarry","given":"Rafael A."}],"issued":{"date-parts":[["2014",5,15]]}}}],"schema":"https://github.com/citation-style-language/schema/raw/master/csl-citation.json"} </w:instrText>
      </w:r>
      <w:r w:rsidRPr="00BA57B0">
        <w:fldChar w:fldCharType="separate"/>
      </w:r>
      <w:r w:rsidRPr="00BA57B0">
        <w:t>[74]</w:t>
      </w:r>
      <w:r w:rsidRPr="00BA57B0">
        <w:fldChar w:fldCharType="end"/>
      </w:r>
      <w:r>
        <w:t xml:space="preserve"> from </w:t>
      </w:r>
      <w:r w:rsidRPr="00506065">
        <w:rPr>
          <w:i/>
          <w:iCs/>
        </w:rPr>
        <w:t>Bioconductor</w:t>
      </w:r>
      <w:r w:rsidRPr="00BA57B0">
        <w:t xml:space="preserve"> </w:t>
      </w:r>
      <w:r>
        <w:fldChar w:fldCharType="begin"/>
      </w:r>
      <w:r>
        <w:instrText xml:space="preserve"> ADDIN ZOTERO_ITEM CSL_CITATION {"citationID":"R7FcHJeq","properties":{"formattedCitation":"[73], [75]","plainCitation":"[73], [75]","noteIndex":0},"citationItems":[{"id":1409,"uris":["http://zotero.org/users/15196159/items/RVRFXX8S"],"itemData":{"id":1409,"type":"article-journal","abstract":"A detailed description of the aims and methods of the Bioconductor project, an initiative for the collaborative creation of extensible software for computational biology and bioinformatics., The Bioconductor project is an initiative for the collaborative creation of extensible software for computational biology and bioinformatics. The goals of the project include: fostering collaborative development and widespread use of innovative software, reducing barriers to entry into interdisciplinary scientific research, and promoting the achievement of remote reproducibility of research results. We describe details of our aims and methods, identify current challenges, compare Bioconductor to other open bioinformatics projects, and provide working examples.","container-title":"Genome Biology","DOI":"10.1186/gb-2004-5-10-r80","ISSN":"1465-6906","issue":"10","journalAbbreviation":"Genome Biol","note":"PMID: 15461798\nPMCID: PMC545600","page":"R80","source":"PubMed Central","title":"Bioconductor: open software development for computational biology and bioinformatics","title-short":"Bioconductor","volume":"5","author":[{"family":"Gentleman","given":"Robert C"},{"family":"Carey","given":"Vincent J"},{"family":"Bates","given":"Douglas M"},{"family":"Bolstad","given":"Ben"},{"family":"Dettling","given":"Marcel"},{"family":"Dudoit","given":"Sandrine"},{"family":"Ellis","given":"Byron"},{"family":"Gautier","given":"Laurent"},{"family":"Ge","given":"Yongchao"},{"family":"Gentry","given":"Jeff"},{"family":"Hornik","given":"Kurt"},{"family":"Hothorn","given":"Torsten"},{"family":"Huber","given":"Wolfgang"},{"family":"Iacus","given":"Stefano"},{"family":"Irizarry","given":"Rafael"},{"family":"Leisch","given":"Friedrich"},{"family":"Li","given":"Cheng"},{"family":"Maechler","given":"Martin"},{"family":"Rossini","given":"Anthony J"},{"family":"Sawitzki","given":"Gunther"},{"family":"Smith","given":"Colin"},{"family":"Smyth","given":"Gordon"},{"family":"Tierney","given":"Luke"},{"family":"Yang","given":"Jean YH"},{"family":"Zhang","given":"Jianhua"}],"issued":{"date-parts":[["2004"]]}}},{"id":2114,"uris":["http://zotero.org/users/15196159/items/MNDPRQAH"],"itemData":{"id":2114,"type":"article-journal","abstract":"A Perspective on the open-source and open-development software project Bioconductor provides an overview for prospective users and developers dealing with high-throughput data in genomics and molecular biology.","container-title":"Nature Methods","DOI":"10.1038/nmeth.3252","ISSN":"1548-7105","issue":"2","journalAbbreviation":"Nat Methods","language":"en","license":"2015 Springer Nature America, Inc.","note":"publisher: Nature Publishing Group","page":"115-121","source":"www.nature.com","title":"Orchestrating high-throughput genomic analysis with Bioconductor","volume":"12","author":[{"family":"Huber","given":"Wolfgang"},{"family":"Carey","given":"Vincent J."},{"family":"Gentleman","given":"Robert"},{"family":"Anders","given":"Simon"},{"family":"Carlson","given":"Marc"},{"family":"Carvalho","given":"Benilton S."},{"family":"Bravo","given":"Hector Corrada"},{"family":"Davis","given":"Sean"},{"family":"Gatto","given":"Laurent"},{"family":"Girke","given":"Thomas"},{"family":"Gottardo","given":"Raphael"},{"family":"Hahne","given":"Florian"},{"family":"Hansen","given":"Kasper D."},{"family":"Irizarry","given":"Rafael A."},{"family":"Lawrence","given":"Michael"},{"family":"Love","given":"Michael I."},{"family":"MacDonald","given":"James"},{"family":"Obenchain","given":"Valerie"},{"family":"Oleś","given":"Andrzej K."},{"family":"Pagès","given":"Hervé"},{"family":"Reyes","given":"Alejandro"},{"family":"Shannon","given":"Paul"},{"family":"Smyth","given":"Gordon K."},{"family":"Tenenbaum","given":"Dan"},{"family":"Waldron","given":"Levi"},{"family":"Morgan","given":"Martin"}],"issued":{"date-parts":[["2015",2]]}}}],"schema":"https://github.com/citation-style-language/schema/raw/master/csl-citation.json"} </w:instrText>
      </w:r>
      <w:r>
        <w:fldChar w:fldCharType="separate"/>
      </w:r>
      <w:r w:rsidRPr="00506065">
        <w:t>[73], [75]</w:t>
      </w:r>
      <w:r>
        <w:fldChar w:fldCharType="end"/>
      </w:r>
      <w:r>
        <w:t xml:space="preserve"> </w:t>
      </w:r>
      <w:r w:rsidRPr="00BA57B0">
        <w:t xml:space="preserve">and </w:t>
      </w:r>
      <w:proofErr w:type="spellStart"/>
      <w:r w:rsidRPr="00BA57B0">
        <w:rPr>
          <w:i/>
        </w:rPr>
        <w:t>E</w:t>
      </w:r>
      <w:r>
        <w:rPr>
          <w:i/>
        </w:rPr>
        <w:t>N</w:t>
      </w:r>
      <w:r w:rsidRPr="00BA57B0">
        <w:rPr>
          <w:i/>
        </w:rPr>
        <w:t>mix</w:t>
      </w:r>
      <w:proofErr w:type="spellEnd"/>
      <w:r>
        <w:rPr>
          <w:i/>
        </w:rPr>
        <w:t xml:space="preserve"> (v1.42.0)</w:t>
      </w:r>
      <w:r w:rsidRPr="00BA57B0">
        <w:t xml:space="preserve"> </w:t>
      </w:r>
      <w:r w:rsidRPr="00BA57B0">
        <w:fldChar w:fldCharType="begin"/>
      </w:r>
      <w:r>
        <w:instrText xml:space="preserve"> ADDIN ZOTERO_ITEM CSL_CITATION {"citationID":"BSiIZEqC","properties":{"formattedCitation":"[76]","plainCitation":"[76]","noteIndex":0},"citationItems":[{"id":1418,"uris":["http://zotero.org/users/15196159/items/CYKB2QNX"],"itemData":{"id":1418,"type":"article-journal","abstract":"The Illumina HumanMethylation450 BeadChip is increasingly utilized in epigenome-wide association studies, however, this array-based measurement of DNA methylation is subject to measurement variation. Appropriate data preprocessing to remove background noise is important for detecting the small changes that may be associated with disease. We developed a novel background correction method, ENmix, that uses a mixture of exponential and truncated normal distributions to flexibly model signal intensity and uses a truncated normal distribution to model background noise. Depending on data availability, we employ three approaches to estimate background normal distribution parameters using (i) internal chip negative controls, (ii) out-of-band Infinium I probe intensities or (iii) combined methylated and unmethylated intensities. We evaluate ENmix against other available methods for both reproducibility among duplicate samples and accuracy of methylation measurement among laboratory control samples. ENmix out-performed other background correction methods for both these measures and substantially reduced the probe-design type bias between Infinium I and II probes. In reanalysis of existing EWAS data we show that ENmix can identify additional CpGs, and results in smaller P-value estimates for previously-validated CpGs. We incorporated the method into R package ENmix, which is freely available from Bioconductor website.","container-title":"Nucleic Acids Research","DOI":"10.1093/nar/gkv907","ISSN":"0305-1048","issue":"3","journalAbbreviation":"Nucleic Acids Research","page":"e20","source":"Silverchair","title":"ENmix: a novel background correction method for Illumina HumanMethylation450 BeadChip","title-short":"ENmix","volume":"44","author":[{"family":"Xu","given":"Zongli"},{"family":"Niu","given":"Liang"},{"family":"Li","given":"Leping"},{"family":"Taylor","given":"Jack A."}],"issued":{"date-parts":[["2016",2,18]]}}}],"schema":"https://github.com/citation-style-language/schema/raw/master/csl-citation.json"} </w:instrText>
      </w:r>
      <w:r w:rsidRPr="00BA57B0">
        <w:fldChar w:fldCharType="separate"/>
      </w:r>
      <w:r w:rsidRPr="00506065">
        <w:t>[76]</w:t>
      </w:r>
      <w:r w:rsidRPr="00BA57B0">
        <w:fldChar w:fldCharType="end"/>
      </w:r>
      <w:r w:rsidRPr="00BA57B0">
        <w:t xml:space="preserve"> package</w:t>
      </w:r>
      <w:bookmarkEnd w:id="5"/>
      <w:r w:rsidR="00490288">
        <w:t>. W</w:t>
      </w:r>
      <w:r w:rsidRPr="00BA57B0">
        <w:t xml:space="preserve">e </w:t>
      </w:r>
      <w:r w:rsidR="00490288">
        <w:t>carried out</w:t>
      </w:r>
      <w:r w:rsidRPr="00BA57B0">
        <w:t xml:space="preserve"> a rigorous process including background correction, </w:t>
      </w:r>
      <w:bookmarkStart w:id="6" w:name="_Hlk194146027"/>
      <w:r w:rsidRPr="00BA57B0">
        <w:t>quantile normalization, and probe bias correction</w:t>
      </w:r>
      <w:bookmarkEnd w:id="6"/>
      <w:r w:rsidRPr="00BA57B0">
        <w:t>, followed by estimation of beta values ​​and their conversion to M-values.</w:t>
      </w:r>
    </w:p>
    <w:p w14:paraId="3671BFE3" w14:textId="1076D9F2" w:rsidR="00B843EA" w:rsidRPr="00BA57B0" w:rsidRDefault="00B843EA" w:rsidP="00490288">
      <w:pPr>
        <w:shd w:val="clear" w:color="auto" w:fill="FFFFFF"/>
        <w:jc w:val="both"/>
      </w:pPr>
      <w:r w:rsidRPr="00BA57B0">
        <w:t>Initially, raw files in .</w:t>
      </w:r>
      <w:proofErr w:type="spellStart"/>
      <w:r w:rsidRPr="00BA57B0">
        <w:rPr>
          <w:i/>
          <w:iCs/>
        </w:rPr>
        <w:t>idat</w:t>
      </w:r>
      <w:proofErr w:type="spellEnd"/>
      <w:r w:rsidRPr="00BA57B0">
        <w:t xml:space="preserve"> format were imported using the </w:t>
      </w:r>
      <w:proofErr w:type="spellStart"/>
      <w:r w:rsidRPr="00BA57B0">
        <w:rPr>
          <w:i/>
          <w:iCs/>
        </w:rPr>
        <w:t>minfi</w:t>
      </w:r>
      <w:proofErr w:type="spellEnd"/>
      <w:r w:rsidRPr="00BA57B0">
        <w:t xml:space="preserve"> package </w:t>
      </w:r>
      <w:r w:rsidRPr="00BA57B0">
        <w:fldChar w:fldCharType="begin"/>
      </w:r>
      <w:r w:rsidRPr="00BA57B0">
        <w:instrText xml:space="preserve"> ADDIN ZOTERO_ITEM CSL_CITATION {"citationID":"Y1XBJzNR","properties":{"formattedCitation":"[74]","plainCitation":"[74]","noteIndex":0},"citationItems":[{"id":38,"uris":["http://zotero.org/users/15196159/items/ULZN9VLN"],"itemData":{"id":38,"type":"article-journal","abstract":"Motivation: The recently released Infinium HumanMethylation450 array (the ‘450k’ array) provides a high-throughput assay to quantify DNA methylation (DNAm) at  450 000 loci across a range of genomic features. Although less comprehensive than high-throughput sequencing-based techniques, this product is more cost-effective and promises to be the most widely used DNAm high-throughput measurement technology over the next several years.","container-title":"Bioinformatics","DOI":"10.1093/bioinformatics/btu049","ISSN":"1367-4811, 1367-4803","issue":"10","language":"en","page":"1363-1369","source":"DOI.org (Crossref)","title":"Minfi: a flexible and comprehensive Bioconductor package for the analysis of Infinium DNA methylation microarrays","title-short":"Minfi","volume":"30","author":[{"family":"Aryee","given":"Martin J."},{"family":"Jaffe","given":"Andrew E."},{"family":"Corrada-Bravo","given":"Hector"},{"family":"Ladd-Acosta","given":"Christine"},{"family":"Feinberg","given":"Andrew P."},{"family":"Hansen","given":"Kasper D."},{"family":"Irizarry","given":"Rafael A."}],"issued":{"date-parts":[["2014",5,15]]}}}],"schema":"https://github.com/citation-style-language/schema/raw/master/csl-citation.json"} </w:instrText>
      </w:r>
      <w:r w:rsidRPr="00BA57B0">
        <w:fldChar w:fldCharType="separate"/>
      </w:r>
      <w:r w:rsidRPr="00BA57B0">
        <w:t>[74]</w:t>
      </w:r>
      <w:r w:rsidRPr="00BA57B0">
        <w:fldChar w:fldCharType="end"/>
      </w:r>
      <w:r w:rsidRPr="00BA57B0">
        <w:t>. Then detection values ​​(</w:t>
      </w:r>
      <w:proofErr w:type="spellStart"/>
      <w:r w:rsidRPr="00D12B4C">
        <w:rPr>
          <w:i/>
          <w:iCs/>
        </w:rPr>
        <w:t>detectionP</w:t>
      </w:r>
      <w:proofErr w:type="spellEnd"/>
      <w:r w:rsidRPr="00BA57B0">
        <w:t>)</w:t>
      </w:r>
      <w:r w:rsidR="00490288">
        <w:t xml:space="preserve"> were calculated</w:t>
      </w:r>
      <w:r w:rsidRPr="00BA57B0">
        <w:t>, filtering out probes that had a p-value greater than 0.000001, ensuring that only those probes that were detected in at least three samples were retained (</w:t>
      </w:r>
      <w:proofErr w:type="spellStart"/>
      <w:r w:rsidRPr="00BA57B0">
        <w:rPr>
          <w:i/>
          <w:iCs/>
        </w:rPr>
        <w:t>nbeads</w:t>
      </w:r>
      <w:proofErr w:type="spellEnd"/>
      <w:r w:rsidRPr="00BA57B0">
        <w:t xml:space="preserve"> &gt; 3). Samples with a methylated/unmethylated ratio of less than 10.2 were also removed to improve data quality.</w:t>
      </w:r>
      <w:r w:rsidR="00490288">
        <w:t xml:space="preserve"> </w:t>
      </w:r>
      <w:r w:rsidR="00E76C4C">
        <w:t>Then</w:t>
      </w:r>
      <w:r w:rsidRPr="00BA57B0">
        <w:t>, we appl</w:t>
      </w:r>
      <w:r w:rsidR="00E76C4C">
        <w:t>ied</w:t>
      </w:r>
      <w:r w:rsidRPr="00BA57B0">
        <w:t xml:space="preserve"> background correction, dye bias correction and quantile normalization using the </w:t>
      </w:r>
      <w:proofErr w:type="spellStart"/>
      <w:r w:rsidRPr="00BA57B0">
        <w:rPr>
          <w:i/>
        </w:rPr>
        <w:t>ENmix</w:t>
      </w:r>
      <w:proofErr w:type="spellEnd"/>
      <w:r w:rsidRPr="00BA57B0">
        <w:rPr>
          <w:i/>
        </w:rPr>
        <w:t xml:space="preserve"> </w:t>
      </w:r>
      <w:r w:rsidRPr="00BA57B0">
        <w:t xml:space="preserve">package </w:t>
      </w:r>
      <w:r w:rsidRPr="00BA57B0">
        <w:fldChar w:fldCharType="begin"/>
      </w:r>
      <w:r>
        <w:instrText xml:space="preserve"> ADDIN ZOTERO_ITEM CSL_CITATION {"citationID":"OuikHTHe","properties":{"formattedCitation":"[76]","plainCitation":"[76]","noteIndex":0},"citationItems":[{"id":1418,"uris":["http://zotero.org/users/15196159/items/CYKB2QNX"],"itemData":{"id":1418,"type":"article-journal","abstract":"The Illumina HumanMethylation450 BeadChip is increasingly utilized in epigenome-wide association studies, however, this array-based measurement of DNA methylation is subject to measurement variation. Appropriate data preprocessing to remove background noise is important for detecting the small changes that may be associated with disease. We developed a novel background correction method, ENmix, that uses a mixture of exponential and truncated normal distributions to flexibly model signal intensity and uses a truncated normal distribution to model background noise. Depending on data availability, we employ three approaches to estimate background normal distribution parameters using (i) internal chip negative controls, (ii) out-of-band Infinium I probe intensities or (iii) combined methylated and unmethylated intensities. We evaluate ENmix against other available methods for both reproducibility among duplicate samples and accuracy of methylation measurement among laboratory control samples. ENmix out-performed other background correction methods for both these measures and substantially reduced the probe-design type bias between Infinium I and II probes. In reanalysis of existing EWAS data we show that ENmix can identify additional CpGs, and results in smaller P-value estimates for previously-validated CpGs. We incorporated the method into R package ENmix, which is freely available from Bioconductor website.","container-title":"Nucleic Acids Research","DOI":"10.1093/nar/gkv907","ISSN":"0305-1048","issue":"3","journalAbbreviation":"Nucleic Acids Research","page":"e20","source":"Silverchair","title":"ENmix: a novel background correction method for Illumina HumanMethylation450 BeadChip","title-short":"ENmix","volume":"44","author":[{"family":"Xu","given":"Zongli"},{"family":"Niu","given":"Liang"},{"family":"Li","given":"Leping"},{"family":"Taylor","given":"Jack A."}],"issued":{"date-parts":[["2016",2,18]]}}}],"schema":"https://github.com/citation-style-language/schema/raw/master/csl-citation.json"} </w:instrText>
      </w:r>
      <w:r w:rsidRPr="00BA57B0">
        <w:fldChar w:fldCharType="separate"/>
      </w:r>
      <w:r w:rsidRPr="00506065">
        <w:t>[76]</w:t>
      </w:r>
      <w:r w:rsidRPr="00BA57B0">
        <w:fldChar w:fldCharType="end"/>
      </w:r>
      <w:r w:rsidRPr="00BA57B0">
        <w:t xml:space="preserve">. </w:t>
      </w:r>
    </w:p>
    <w:p w14:paraId="213B65E7" w14:textId="6742BC3F" w:rsidR="00B843EA" w:rsidRPr="00BA57B0" w:rsidRDefault="00B843EA" w:rsidP="00E76C4C">
      <w:pPr>
        <w:jc w:val="both"/>
      </w:pPr>
      <w:r w:rsidRPr="00BA57B0">
        <w:t xml:space="preserve">Subsequently, </w:t>
      </w:r>
      <w:bookmarkStart w:id="7" w:name="_Hlk194146182"/>
      <w:r w:rsidRPr="00BA57B0">
        <w:t xml:space="preserve">the beta values ​​of the probes were calculated using the </w:t>
      </w:r>
      <w:r w:rsidRPr="00BA57B0">
        <w:rPr>
          <w:bCs/>
          <w:i/>
          <w:iCs/>
        </w:rPr>
        <w:t>Regression on Correlated Probes (RCP)</w:t>
      </w:r>
      <w:r w:rsidRPr="00BA57B0">
        <w:rPr>
          <w:b/>
        </w:rPr>
        <w:t xml:space="preserve"> </w:t>
      </w:r>
      <w:r w:rsidRPr="00BA57B0">
        <w:t xml:space="preserve">method </w:t>
      </w:r>
      <w:r w:rsidRPr="00BA57B0">
        <w:fldChar w:fldCharType="begin"/>
      </w:r>
      <w:r>
        <w:instrText xml:space="preserve"> ADDIN ZOTERO_ITEM CSL_CITATION {"citationID":"ADdxkBHL","properties":{"formattedCitation":"[77]","plainCitation":"[77]","noteIndex":0},"citationItems":[{"id":1421,"uris":["http://zotero.org/users/15196159/items/UNYB9MMG"],"itemData":{"id":1421,"type":"article-journal","abstract":"Motivation: The Illumina HumanMethylation450 BeadChip has been extensively utilized in epigenome-wide association studies. This array and its successor, the MethylationEPIC array, use two types of probes—Infinium I (type I) and Infinium II (type II)—in order to increase genome coverage but differences in probe chemistries result in different type I and II distributions of methylation values. Ignoring the difference in distributions between the two probe types may bias downstream analysis. Results: Here, we developed a novel method, called Regression on Correlated Probes (RCP), which uses the existing correlation between pairs of nearby type I and II probes to adjust the beta values of all type II probes. We evaluate the effect of this adjustment on reducing probe design type bias, reducing technical variation in duplicate samples, improving accuracy of measurements against known standards, and retention of biological signal. We find that RCP is statistically significantly better than unadjusted data or adjustment with alternative methods including SWAN and BMIQ. Availability: We incorporated the method into the R package ENmix , which is freely available from the Bioconductor website ( https://www.bioconductor.org/packages/release/bioc/html/ENmix.html ). Contact:  niulg@ucmail.uc.eduSupplementary information:  Supplementary data are available at Bioinformatics online.","container-title":"Bioinformatics","DOI":"10.1093/bioinformatics/btw285","ISSN":"1367-4803","issue":"17","journalAbbreviation":"Bioinformatics","page":"2659-2663","source":"Silverchair","title":"RCP: a novel probe design bias correction method for Illumina Methylation BeadChip","title-short":"RCP","volume":"32","author":[{"family":"Niu","given":"Liang"},{"family":"Xu","given":"Zongli"},{"family":"Taylor","given":"Jack A."}],"issued":{"date-parts":[["2016",9,1]]}}}],"schema":"https://github.com/citation-style-language/schema/raw/master/csl-citation.json"} </w:instrText>
      </w:r>
      <w:r w:rsidRPr="00BA57B0">
        <w:fldChar w:fldCharType="separate"/>
      </w:r>
      <w:r w:rsidRPr="00506065">
        <w:t>[77]</w:t>
      </w:r>
      <w:r w:rsidRPr="00BA57B0">
        <w:fldChar w:fldCharType="end"/>
      </w:r>
      <w:bookmarkEnd w:id="7"/>
      <w:r w:rsidRPr="00BA57B0">
        <w:t xml:space="preserve">. This method is used to correct probe design bias in DNA methylation arrays. </w:t>
      </w:r>
      <w:r w:rsidR="00E76C4C" w:rsidRPr="00E76C4C">
        <w:t>Illumina methylation arrays incorporate two distinct probe types—Type I and Type II—each designed to interrogate CpG sites with differing structural and performance characteristics. Type I probes generally offer higher accuracy and reproducibility, although they are fewer in number. In contrast, Type II probes are more abundant but exhibit greater variability in signal intensity and precision due to their simplified design.</w:t>
      </w:r>
      <w:r w:rsidR="00E76C4C">
        <w:t xml:space="preserve"> </w:t>
      </w:r>
      <w:r w:rsidRPr="00BA57B0">
        <w:t xml:space="preserve">This bias in probe design can introduce systematic errors into methylation analyses, as type II probes may underestimate, or overestimate methylation compared to type I probes. The PCR method corrects these differences and makes measurements from type II probes comparable to those from type I probes, taking advantage of the spatial correlation of </w:t>
      </w:r>
      <w:proofErr w:type="spellStart"/>
      <w:r w:rsidRPr="00BA57B0">
        <w:t>CpGs</w:t>
      </w:r>
      <w:proofErr w:type="spellEnd"/>
      <w:r w:rsidRPr="00BA57B0">
        <w:t xml:space="preserve"> across the human genome. </w:t>
      </w:r>
    </w:p>
    <w:p w14:paraId="7EC124C8" w14:textId="77777777" w:rsidR="00B843EA" w:rsidRPr="00BA57B0" w:rsidRDefault="00B843EA" w:rsidP="00B843EA">
      <w:pPr>
        <w:pBdr>
          <w:top w:val="nil"/>
          <w:left w:val="nil"/>
          <w:bottom w:val="nil"/>
          <w:right w:val="nil"/>
          <w:between w:val="nil"/>
        </w:pBdr>
        <w:jc w:val="both"/>
      </w:pPr>
      <w:r w:rsidRPr="00BA57B0">
        <w:t xml:space="preserve">Beta-value is the ratio of the methylated probe intensity and the overall intensity (sum of methylated and unmethylated probe intensities). A value of zero indicates that all copies of the CpG site in the sample are completely unmethylated. The beta-value follows a beta distribution </w:t>
      </w:r>
      <w:r w:rsidRPr="00BA57B0">
        <w:fldChar w:fldCharType="begin"/>
      </w:r>
      <w:r>
        <w:instrText xml:space="preserve"> ADDIN ZOTERO_ITEM CSL_CITATION {"citationID":"SNMNLKc2","properties":{"formattedCitation":"[78]","plainCitation":"[78]","noteIndex":0},"citationItems":[{"id":43,"uris":["http://zotero.org/users/local/SNmg2fjP/items/4S7RT5DL","http://zotero.org/users/15196159/items/4S7RT5DL"],"itemData":{"id":43,"type":"article-journal","abstract":"Background: High-throughput profiling of DNA methylation status of CpG islands is crucial to understand the epigenetic regulation of genes. The microarray-based Infinium methylation assay by Illumina is one platform for low-cost high-throughput methylation profiling. Both Beta-value and M-value statistics have been used as metrics to measure methylation levels. However, there are no detailed studies of their relations and their strengths and limitations.\nResults: We demonstrate that the relationship between the Beta-value and M-value methods is a Logit transformation, and show that the Beta-value method has severe heteroscedasticity for highly methylated or unmethylated CpG sites. In order to evaluate the performance of the Beta-value and M-value methods for identifying differentially methylated CpG sites, we designed a methylation titration experiment. The evaluation results show that the M-value method provides much better performance in terms of Detection Rate (DR) and True Positive Rate (TPR) for both highly methylated and unmethylated CpG sites. Imposing a minimum threshold of difference can improve the performance of the M-value method but not the Beta-value method. We also provide guidance for how to select the threshold of methylation differences.\nConclusions: The Beta-value has a more intuitive biological interpretation, but the M-value is more statistically valid for the differential analysis of methylation levels. Therefore, we recommend using the M-value method for conducting differential methylation analysis and including the Beta-value statistics when reporting the results to investigators.","container-title":"BMC Bioinformatics","DOI":"10.1186/1471-2105-11-587","ISSN":"1471-2105","issue":"1","journalAbbreviation":"BMC Bioinformatics","language":"en","page":"587","source":"DOI.org (Crossref)","title":"Comparison of Beta-value and M-value methods for quantifying methylation levels by microarray analysis","volume":"11","author":[{"family":"Du","given":"Pan"},{"family":"Zhang","given":"Xiao"},{"family":"Huang","given":"Chiang-Ching"},{"family":"Jafari","given":"Nadereh"},{"family":"Kibbe","given":"Warren A"},{"family":"Hou","given":"Lifang"},{"family":"Lin","given":"Simon M"}],"issued":{"date-parts":[["2010",12]]}}}],"schema":"https://github.com/citation-style-language/schema/raw/master/csl-citation.json"} </w:instrText>
      </w:r>
      <w:r w:rsidRPr="00BA57B0">
        <w:fldChar w:fldCharType="separate"/>
      </w:r>
      <w:r w:rsidRPr="00506065">
        <w:t>[78]</w:t>
      </w:r>
      <w:r w:rsidRPr="00BA57B0">
        <w:fldChar w:fldCharType="end"/>
      </w:r>
      <w:r w:rsidRPr="00BA57B0">
        <w:t>.</w:t>
      </w:r>
    </w:p>
    <w:p w14:paraId="52AD1300" w14:textId="77777777" w:rsidR="00B843EA" w:rsidRPr="00BA57B0" w:rsidRDefault="00B843EA" w:rsidP="00B843EA">
      <w:pPr>
        <w:pBdr>
          <w:top w:val="nil"/>
          <w:left w:val="nil"/>
          <w:bottom w:val="nil"/>
          <w:right w:val="nil"/>
          <w:between w:val="nil"/>
        </w:pBdr>
        <w:jc w:val="both"/>
      </w:pPr>
      <w:r w:rsidRPr="00BA57B0">
        <w:t xml:space="preserve">M-value is the log2 ratio of the intensities of methylated probe versus unmethylated probe. A M-value close to 0 indicates a similar intensity between the methylated and the unmethylated probes. Positive values mean that more molecules are methylated than unmethylated, while negative values mean the opposite </w:t>
      </w:r>
      <w:r w:rsidRPr="00BA57B0">
        <w:fldChar w:fldCharType="begin"/>
      </w:r>
      <w:r>
        <w:instrText xml:space="preserve"> ADDIN ZOTERO_ITEM CSL_CITATION {"citationID":"8qY0wArq","properties":{"formattedCitation":"[78]","plainCitation":"[78]","noteIndex":0},"citationItems":[{"id":43,"uris":["http://zotero.org/users/local/SNmg2fjP/items/4S7RT5DL","http://zotero.org/users/15196159/items/4S7RT5DL"],"itemData":{"id":43,"type":"article-journal","abstract":"Background: High-throughput profiling of DNA methylation status of CpG islands is crucial to understand the epigenetic regulation of genes. The microarray-based Infinium methylation assay by Illumina is one platform for low-cost high-throughput methylation profiling. Both Beta-value and M-value statistics have been used as metrics to measure methylation levels. However, there are no detailed studies of their relations and their strengths and limitations.\nResults: We demonstrate that the relationship between the Beta-value and M-value methods is a Logit transformation, and show that the Beta-value method has severe heteroscedasticity for highly methylated or unmethylated CpG sites. In order to evaluate the performance of the Beta-value and M-value methods for identifying differentially methylated CpG sites, we designed a methylation titration experiment. The evaluation results show that the M-value method provides much better performance in terms of Detection Rate (DR) and True Positive Rate (TPR) for both highly methylated and unmethylated CpG sites. Imposing a minimum threshold of difference can improve the performance of the M-value method but not the Beta-value method. We also provide guidance for how to select the threshold of methylation differences.\nConclusions: The Beta-value has a more intuitive biological interpretation, but the M-value is more statistically valid for the differential analysis of methylation levels. Therefore, we recommend using the M-value method for conducting differential methylation analysis and including the Beta-value statistics when reporting the results to investigators.","container-title":"BMC Bioinformatics","DOI":"10.1186/1471-2105-11-587","ISSN":"1471-2105","issue":"1","journalAbbreviation":"BMC Bioinformatics","language":"en","page":"587","source":"DOI.org (Crossref)","title":"Comparison of Beta-value and M-value methods for quantifying methylation levels by microarray analysis","volume":"11","author":[{"family":"Du","given":"Pan"},{"family":"Zhang","given":"Xiao"},{"family":"Huang","given":"Chiang-Ching"},{"family":"Jafari","given":"Nadereh"},{"family":"Kibbe","given":"Warren A"},{"family":"Hou","given":"Lifang"},{"family":"Lin","given":"Simon M"}],"issued":{"date-parts":[["2010",12]]}}}],"schema":"https://github.com/citation-style-language/schema/raw/master/csl-citation.json"} </w:instrText>
      </w:r>
      <w:r w:rsidRPr="00BA57B0">
        <w:fldChar w:fldCharType="separate"/>
      </w:r>
      <w:r w:rsidRPr="00506065">
        <w:t>[78]</w:t>
      </w:r>
      <w:r w:rsidRPr="00BA57B0">
        <w:fldChar w:fldCharType="end"/>
      </w:r>
      <w:r w:rsidRPr="00BA57B0">
        <w:t>.</w:t>
      </w:r>
    </w:p>
    <w:p w14:paraId="54BEDB10" w14:textId="58C78E1B" w:rsidR="00B843EA" w:rsidRPr="00BA57B0" w:rsidRDefault="00B843EA" w:rsidP="00B843EA">
      <w:pPr>
        <w:jc w:val="both"/>
      </w:pPr>
      <w:r w:rsidRPr="00BA57B0">
        <w:t xml:space="preserve">Although beta values ​​have a simpler biological interpretation (methylation ratio), M-values ​​have better statistical properties for performing differential analysis </w:t>
      </w:r>
      <w:r w:rsidRPr="00BA57B0">
        <w:fldChar w:fldCharType="begin"/>
      </w:r>
      <w:r>
        <w:instrText xml:space="preserve"> ADDIN ZOTERO_ITEM CSL_CITATION {"citationID":"EGn4FIZx","properties":{"formattedCitation":"[78]","plainCitation":"[78]","noteIndex":0},"citationItems":[{"id":43,"uris":["http://zotero.org/users/local/SNmg2fjP/items/4S7RT5DL","http://zotero.org/users/15196159/items/4S7RT5DL"],"itemData":{"id":43,"type":"article-journal","abstract":"Background: High-throughput profiling of DNA methylation status of CpG islands is crucial to understand the epigenetic regulation of genes. The microarray-based Infinium methylation assay by Illumina is one platform for low-cost high-throughput methylation profiling. Both Beta-value and M-value statistics have been used as metrics to measure methylation levels. However, there are no detailed studies of their relations and their strengths and limitations.\nResults: We demonstrate that the relationship between the Beta-value and M-value methods is a Logit transformation, and show that the Beta-value method has severe heteroscedasticity for highly methylated or unmethylated CpG sites. In order to evaluate the performance of the Beta-value and M-value methods for identifying differentially methylated CpG sites, we designed a methylation titration experiment. The evaluation results show that the M-value method provides much better performance in terms of Detection Rate (DR) and True Positive Rate (TPR) for both highly methylated and unmethylated CpG sites. Imposing a minimum threshold of difference can improve the performance of the M-value method but not the Beta-value method. We also provide guidance for how to select the threshold of methylation differences.\nConclusions: The Beta-value has a more intuitive biological interpretation, but the M-value is more statistically valid for the differential analysis of methylation levels. Therefore, we recommend using the M-value method for conducting differential methylation analysis and including the Beta-value statistics when reporting the results to investigators.","container-title":"BMC Bioinformatics","DOI":"10.1186/1471-2105-11-587","ISSN":"1471-2105","issue":"1","journalAbbreviation":"BMC Bioinformatics","language":"en","page":"587","source":"DOI.org (Crossref)","title":"Comparison of Beta-value and M-value methods for quantifying methylation levels by microarray analysis","volume":"11","author":[{"family":"Du","given":"Pan"},{"family":"Zhang","given":"Xiao"},{"family":"Huang","given":"Chiang-Ching"},{"family":"Jafari","given":"Nadereh"},{"family":"Kibbe","given":"Warren A"},{"family":"Hou","given":"Lifang"},{"family":"Lin","given":"Simon M"}],"issued":{"date-parts":[["2010",12]]}}}],"schema":"https://github.com/citation-style-language/schema/raw/master/csl-citation.json"} </w:instrText>
      </w:r>
      <w:r w:rsidRPr="00BA57B0">
        <w:fldChar w:fldCharType="separate"/>
      </w:r>
      <w:r w:rsidRPr="00506065">
        <w:t>[78]</w:t>
      </w:r>
      <w:r w:rsidRPr="00BA57B0">
        <w:fldChar w:fldCharType="end"/>
      </w:r>
      <w:r w:rsidRPr="00BA57B0">
        <w:t xml:space="preserve">. </w:t>
      </w:r>
      <w:bookmarkStart w:id="8" w:name="_Hlk194146258"/>
      <w:r w:rsidRPr="00BA57B0">
        <w:t>The estimated beta values ​​were then converted to M-values using</w:t>
      </w:r>
      <w:r w:rsidRPr="00BA57B0">
        <w:rPr>
          <w:i/>
        </w:rPr>
        <w:t xml:space="preserve"> </w:t>
      </w:r>
      <w:proofErr w:type="spellStart"/>
      <w:r w:rsidRPr="00BA57B0">
        <w:rPr>
          <w:i/>
        </w:rPr>
        <w:t>lumi</w:t>
      </w:r>
      <w:proofErr w:type="spellEnd"/>
      <w:r>
        <w:rPr>
          <w:i/>
        </w:rPr>
        <w:t xml:space="preserve"> (v1.1.0)</w:t>
      </w:r>
      <w:r w:rsidRPr="00BA57B0">
        <w:t xml:space="preserve"> package </w:t>
      </w:r>
      <w:r w:rsidRPr="00BA57B0">
        <w:fldChar w:fldCharType="begin"/>
      </w:r>
      <w:r>
        <w:instrText xml:space="preserve"> ADDIN ZOTERO_ITEM CSL_CITATION {"citationID":"pT5qGYLZ","properties":{"formattedCitation":"[79]","plainCitation":"[79]","noteIndex":0},"citationItems":[{"id":1424,"uris":["http://zotero.org/users/15196159/items/7K87S6HY"],"itemData":{"id":1424,"type":"article-journal","abstract":"Summary: Illumina microarray is becoming a popular microarray platform. The BeadArray technology from Illumina makes its preprocessing and quality control different from other microarray technologies. Unfortunately, most other analyses have not taken advantage of the unique properties of the BeadArray system, and have just incorporated preprocessing methods originally designed for Affymetrix microarrays. lumi is a Bioconductor package especially designed to process the Illumina microarray data. It includes data input, quality control, variance stabilization, normalization and gene annotation portions. In specific, the lumi package includes a variance-stabilizing transformation (VST) algorithm that takes advantage of the technical replicates available on every Illumina microarray. Different normalization method options and multiple quality control plots are provided in the package. To better annotate the Illumina data, a vendor independent nucleotide universal identifier (nuID) was devised to identify the probes of Illumina microarray. The nuID annotation packages and output of lumi processed results can be easily integrated with other Bioconductor packages to construct a statistical data analysis pipeline for Illumina data.Availability: The lumi Bioconductor package, www.bioconductor.orgContact:  dupan@northwestern.edu","container-title":"Bioinformatics","DOI":"10.1093/bioinformatics/btn224","ISSN":"1367-4803","issue":"13","journalAbbreviation":"Bioinformatics","page":"1547-1548","source":"Silverchair","title":"lumi: a pipeline for processing Illumina microarray","title-short":"lumi","volume":"24","author":[{"family":"Du","given":"Pan"},{"family":"Kibbe","given":"Warren A."},{"family":"Lin","given":"Simon M."}],"issued":{"date-parts":[["2008",7,1]]}}}],"schema":"https://github.com/citation-style-language/schema/raw/master/csl-citation.json"} </w:instrText>
      </w:r>
      <w:r w:rsidRPr="00BA57B0">
        <w:fldChar w:fldCharType="separate"/>
      </w:r>
      <w:r w:rsidRPr="00506065">
        <w:t>[79]</w:t>
      </w:r>
      <w:r w:rsidRPr="00BA57B0">
        <w:fldChar w:fldCharType="end"/>
      </w:r>
      <w:r w:rsidRPr="00BA57B0">
        <w:t xml:space="preserve"> ​​to provide greater stability in subsequent statistical analyses.</w:t>
      </w:r>
    </w:p>
    <w:bookmarkEnd w:id="8"/>
    <w:p w14:paraId="38E6DC84" w14:textId="77777777" w:rsidR="00B843EA" w:rsidRPr="00BA57B0" w:rsidRDefault="00B843EA" w:rsidP="00B843EA">
      <w:pPr>
        <w:jc w:val="both"/>
      </w:pPr>
      <w:r w:rsidRPr="00BA57B0">
        <w:t xml:space="preserve">To control data quality, we applied a filter that </w:t>
      </w:r>
      <w:bookmarkStart w:id="9" w:name="_Hlk194146299"/>
      <w:r w:rsidRPr="00BA57B0">
        <w:t xml:space="preserve">removed probes with &gt; 5% missing data and samples with &gt;1% missing data. The cellular proportions in the samples were estimated by the Houseman method </w:t>
      </w:r>
      <w:r w:rsidRPr="00BA57B0">
        <w:fldChar w:fldCharType="begin"/>
      </w:r>
      <w:r>
        <w:instrText xml:space="preserve"> ADDIN ZOTERO_ITEM CSL_CITATION {"citationID":"U01BQUxc","properties":{"formattedCitation":"[80]","plainCitation":"[80]","noteIndex":0},"citationItems":[{"id":1427,"uris":["http://zotero.org/users/15196159/items/S6L32GHI"],"itemData":{"id":1427,"type":"article-journal","abstract":"There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controls.","container-title":"BMC Bioinformatics","DOI":"10.1186/1471-2105-13-86","ISSN":"1471-2105","issue":"1","journalAbbreviation":"BMC Bioinformatics","page":"86","source":"BioMed Central","title":"DNA methylation arrays as surrogate measures of cell mixture distribution","volume":"13","author":[{"family":"Houseman","given":"Eugene Andres"},{"family":"Accomando","given":"William P."},{"family":"Koestler","given":"Devin C."},{"family":"Christensen","given":"Brock C."},{"family":"Marsit","given":"Carmen J."},{"family":"Nelson","given":"Heather H."},{"family":"Wiencke","given":"John K."},{"family":"Kelsey","given":"Karl T."}],"issued":{"date-parts":[["2012",5,8]]}}}],"schema":"https://github.com/citation-style-language/schema/raw/master/csl-citation.json"} </w:instrText>
      </w:r>
      <w:r w:rsidRPr="00BA57B0">
        <w:fldChar w:fldCharType="separate"/>
      </w:r>
      <w:r w:rsidRPr="00506065">
        <w:t>[80]</w:t>
      </w:r>
      <w:r w:rsidRPr="00BA57B0">
        <w:fldChar w:fldCharType="end"/>
      </w:r>
      <w:r w:rsidRPr="00BA57B0">
        <w:t>.</w:t>
      </w:r>
    </w:p>
    <w:bookmarkEnd w:id="9"/>
    <w:p w14:paraId="0BA6766B" w14:textId="77777777" w:rsidR="00B843EA" w:rsidRPr="00BA57B0" w:rsidRDefault="00B843EA" w:rsidP="00B843EA">
      <w:pPr>
        <w:jc w:val="both"/>
      </w:pPr>
      <w:r w:rsidRPr="00BA57B0">
        <w:t>This preprocessing and filtering procedure ensures that the data used has high quality and reliability, eliminating artifacts and improving the reproducibility of the results.</w:t>
      </w:r>
    </w:p>
    <w:p w14:paraId="3934434D" w14:textId="77777777" w:rsidR="00B843EA" w:rsidRPr="00BA57B0" w:rsidRDefault="00B843EA" w:rsidP="00B843EA">
      <w:pPr>
        <w:pStyle w:val="Ttulo3"/>
        <w:jc w:val="both"/>
      </w:pPr>
      <w:bookmarkStart w:id="10" w:name="_ujzn8pae58el" w:colFirst="0" w:colLast="0"/>
      <w:bookmarkEnd w:id="10"/>
      <w:r w:rsidRPr="00BA57B0">
        <w:lastRenderedPageBreak/>
        <w:t>DMP DETECTION BY LINEAR MODELS</w:t>
      </w:r>
    </w:p>
    <w:p w14:paraId="2506C321" w14:textId="77777777" w:rsidR="00B843EA" w:rsidRPr="00BA57B0" w:rsidRDefault="00B843EA" w:rsidP="00B843EA">
      <w:pPr>
        <w:jc w:val="both"/>
      </w:pPr>
      <w:r w:rsidRPr="00BA57B0">
        <w:t>DMPs (Differentially Methylated Positions) are specific positions in the genome where significant differences in DNA methylation levels are detected between two or more groups of samples. In DNA methylation analysis, DMPs are identified through statistical tests that compare the methylation values ​​(beta or M values) of each CpG position between groups of interest, such as between samples from patients with a disease and healthy controls.</w:t>
      </w:r>
    </w:p>
    <w:p w14:paraId="0F78A0E2" w14:textId="77777777" w:rsidR="00B843EA" w:rsidRPr="00BA57B0" w:rsidRDefault="00B843EA" w:rsidP="00B843EA">
      <w:pPr>
        <w:pBdr>
          <w:top w:val="nil"/>
          <w:left w:val="nil"/>
          <w:bottom w:val="nil"/>
          <w:right w:val="nil"/>
          <w:between w:val="nil"/>
        </w:pBdr>
        <w:jc w:val="both"/>
      </w:pPr>
      <w:r w:rsidRPr="00BA57B0">
        <w:t xml:space="preserve">A CpG site is differentially methylated between two samples if its absolute correlation coefficients between titration and methylation profiles are larger than 0.8 (correlation p-value is about 0.05) </w:t>
      </w:r>
      <w:r w:rsidRPr="00BA57B0">
        <w:fldChar w:fldCharType="begin"/>
      </w:r>
      <w:r>
        <w:instrText xml:space="preserve"> ADDIN ZOTERO_ITEM CSL_CITATION {"citationID":"Z8mw65ps","properties":{"formattedCitation":"[78]","plainCitation":"[78]","noteIndex":0},"citationItems":[{"id":43,"uris":["http://zotero.org/users/local/SNmg2fjP/items/4S7RT5DL","http://zotero.org/users/15196159/items/4S7RT5DL"],"itemData":{"id":43,"type":"article-journal","abstract":"Background: High-throughput profiling of DNA methylation status of CpG islands is crucial to understand the epigenetic regulation of genes. The microarray-based Infinium methylation assay by Illumina is one platform for low-cost high-throughput methylation profiling. Both Beta-value and M-value statistics have been used as metrics to measure methylation levels. However, there are no detailed studies of their relations and their strengths and limitations.\nResults: We demonstrate that the relationship between the Beta-value and M-value methods is a Logit transformation, and show that the Beta-value method has severe heteroscedasticity for highly methylated or unmethylated CpG sites. In order to evaluate the performance of the Beta-value and M-value methods for identifying differentially methylated CpG sites, we designed a methylation titration experiment. The evaluation results show that the M-value method provides much better performance in terms of Detection Rate (DR) and True Positive Rate (TPR) for both highly methylated and unmethylated CpG sites. Imposing a minimum threshold of difference can improve the performance of the M-value method but not the Beta-value method. We also provide guidance for how to select the threshold of methylation differences.\nConclusions: The Beta-value has a more intuitive biological interpretation, but the M-value is more statistically valid for the differential analysis of methylation levels. Therefore, we recommend using the M-value method for conducting differential methylation analysis and including the Beta-value statistics when reporting the results to investigators.","container-title":"BMC Bioinformatics","DOI":"10.1186/1471-2105-11-587","ISSN":"1471-2105","issue":"1","journalAbbreviation":"BMC Bioinformatics","language":"en","page":"587","source":"DOI.org (Crossref)","title":"Comparison of Beta-value and M-value methods for quantifying methylation levels by microarray analysis","volume":"11","author":[{"family":"Du","given":"Pan"},{"family":"Zhang","given":"Xiao"},{"family":"Huang","given":"Chiang-Ching"},{"family":"Jafari","given":"Nadereh"},{"family":"Kibbe","given":"Warren A"},{"family":"Hou","given":"Lifang"},{"family":"Lin","given":"Simon M"}],"issued":{"date-parts":[["2010",12]]}}}],"schema":"https://github.com/citation-style-language/schema/raw/master/csl-citation.json"} </w:instrText>
      </w:r>
      <w:r w:rsidRPr="00BA57B0">
        <w:fldChar w:fldCharType="separate"/>
      </w:r>
      <w:r w:rsidRPr="00506065">
        <w:t>[78]</w:t>
      </w:r>
      <w:r w:rsidRPr="00BA57B0">
        <w:fldChar w:fldCharType="end"/>
      </w:r>
      <w:r w:rsidRPr="00BA57B0">
        <w:t>.</w:t>
      </w:r>
    </w:p>
    <w:p w14:paraId="21C0B40D" w14:textId="7C485E12" w:rsidR="00B843EA" w:rsidRPr="00BA57B0" w:rsidRDefault="00E76C4C" w:rsidP="00B843EA">
      <w:pPr>
        <w:jc w:val="both"/>
      </w:pPr>
      <w:r>
        <w:t>W</w:t>
      </w:r>
      <w:r w:rsidR="00B843EA" w:rsidRPr="00BA57B0">
        <w:t xml:space="preserve">e </w:t>
      </w:r>
      <w:r>
        <w:t>used</w:t>
      </w:r>
      <w:r w:rsidR="00B843EA" w:rsidRPr="00BA57B0">
        <w:t xml:space="preserve"> </w:t>
      </w:r>
      <w:proofErr w:type="spellStart"/>
      <w:r w:rsidR="00B843EA" w:rsidRPr="00BA57B0">
        <w:rPr>
          <w:i/>
          <w:iCs/>
        </w:rPr>
        <w:t>Limma</w:t>
      </w:r>
      <w:proofErr w:type="spellEnd"/>
      <w:r w:rsidR="00B843EA" w:rsidRPr="00BA57B0">
        <w:t xml:space="preserve"> </w:t>
      </w:r>
      <w:r w:rsidR="00B843EA" w:rsidRPr="00490235">
        <w:rPr>
          <w:i/>
          <w:iCs/>
        </w:rPr>
        <w:t>(v3.60.2)</w:t>
      </w:r>
      <w:r w:rsidR="00B843EA" w:rsidRPr="00BA57B0">
        <w:t xml:space="preserve"> from R. </w:t>
      </w:r>
      <w:proofErr w:type="spellStart"/>
      <w:r w:rsidR="00B843EA" w:rsidRPr="00BA57B0">
        <w:rPr>
          <w:i/>
        </w:rPr>
        <w:t>Limma</w:t>
      </w:r>
      <w:proofErr w:type="spellEnd"/>
      <w:r w:rsidR="00B843EA" w:rsidRPr="00BA57B0">
        <w:rPr>
          <w:i/>
        </w:rPr>
        <w:t xml:space="preserve"> </w:t>
      </w:r>
      <w:r w:rsidR="00B843EA" w:rsidRPr="00BA57B0">
        <w:fldChar w:fldCharType="begin"/>
      </w:r>
      <w:r w:rsidR="00B843EA" w:rsidRPr="00BA57B0">
        <w:instrText xml:space="preserve"> ADDIN ZOTERO_ITEM CSL_CITATION {"citationID":"FdoU1VML","properties":{"formattedCitation":"[47], [48]","plainCitation":"[47], [48]","noteIndex":0},"citationItems":[{"id":893,"uris":["http://zotero.org/users/local/SNmg2fjP/items/VIWNQ5BQ","http://zotero.org/users/15196159/items/VIWNQ5BQ"],"itemData":{"id":893,"type":"article-journal","abstract":"limma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described.","container-title":"Nucleic Acids Research","DOI":"10.1093/nar/gkv007","ISSN":"0305-1048","issue":"7","journalAbbreviation":"Nucleic Acids Res","note":"PMID: 25605792\nPMCID: PMC4402510","page":"e47","source":"PubMed Central","title":"limma powers differential expression analyses for RNA-sequencing and microarray studies","volume":"43","author":[{"family":"Ritchie","given":"Matthew E."},{"family":"Phipson","given":"Belinda"},{"family":"Wu","given":"Di"},{"family":"Hu","given":"Yifang"},{"family":"Law","given":"Charity W."},{"family":"Shi","given":"Wei"},{"family":"Smyth","given":"Gordon K."}],"issued":{"date-parts":[["2015",4,20]]}}},{"id":899,"uris":["http://zotero.org/users/local/SNmg2fjP/items/ZGEWJ9PT","http://zotero.org/users/15196159/items/ZGEWJ9PT"],"itemData":{"id":899,"type":"chapter","abstract":"A survey is given of differential expression analyses using the linear modeling features of the limma package. The chapter starts with the simplest replicated designs and progresses through experiments with two or more groups, direct designs, factorial designs and time course experiments. Experiments with technical as well as biological replication are considered. Empirical Bayes test statistics are explained. The use of quality weights, adaptive background correction and control spots in conjunction with linear modelling is illustrated on the β7 data.","container-title":"Bioinformatics and Computational Biology Solutions Using R and Bioconductor","event-place":"New York, NY","ISBN":"978-0-387-29362-2","language":"en","note":"DOI: 10.1007/0-387-29362-0_23","page":"397-420","publisher":"Springer","publisher-place":"New York, NY","source":"Springer Link","title":"limma: Linear Models for Microarray Data","title-short":"limma","URL":"https://doi.org/10.1007/0-387-29362-0_23","author":[{"family":"Smyth","given":"G. K."}],"editor":[{"family":"Gentleman","given":"Robert"},{"family":"Carey","given":"Vincent J."},{"family":"Huber","given":"Wolfgang"},{"family":"Irizarry","given":"Rafael A."},{"family":"Dudoit","given":"Sandrine"}],"accessed":{"date-parts":[["2024",6,26]]},"issued":{"date-parts":[["2005"]]}}}],"schema":"https://github.com/citation-style-language/schema/raw/master/csl-citation.json"} </w:instrText>
      </w:r>
      <w:r w:rsidR="00B843EA" w:rsidRPr="00BA57B0">
        <w:fldChar w:fldCharType="separate"/>
      </w:r>
      <w:r w:rsidR="00B843EA" w:rsidRPr="00BA57B0">
        <w:t>[47], [48]</w:t>
      </w:r>
      <w:r w:rsidR="00B843EA" w:rsidRPr="00BA57B0">
        <w:fldChar w:fldCharType="end"/>
      </w:r>
      <w:r>
        <w:t>, a</w:t>
      </w:r>
      <w:r w:rsidR="00B843EA" w:rsidRPr="00BA57B0">
        <w:t xml:space="preserve"> R </w:t>
      </w:r>
      <w:r w:rsidR="00B843EA" w:rsidRPr="00BA57B0">
        <w:rPr>
          <w:i/>
        </w:rPr>
        <w:t xml:space="preserve">Bioconductor </w:t>
      </w:r>
      <w:r w:rsidR="00B843EA" w:rsidRPr="00BA57B0">
        <w:t xml:space="preserve">package for gene expression analysis, which performs linear models to search for differential gene expressions and differential methylated positions. It allows empirical Bayesian methods to be carried out when the samples are small, which can improve the stability of the estimates. </w:t>
      </w:r>
      <w:proofErr w:type="spellStart"/>
      <w:r w:rsidR="00B843EA" w:rsidRPr="00BA57B0">
        <w:rPr>
          <w:i/>
        </w:rPr>
        <w:t>Limma</w:t>
      </w:r>
      <w:proofErr w:type="spellEnd"/>
      <w:r w:rsidR="00B843EA" w:rsidRPr="00BA57B0">
        <w:t xml:space="preserve"> is optimized to process high-dimensional data, such as methylation studies or microarrays, and can process thousands of </w:t>
      </w:r>
      <w:proofErr w:type="spellStart"/>
      <w:r w:rsidR="00B843EA" w:rsidRPr="00BA57B0">
        <w:t>CpGs</w:t>
      </w:r>
      <w:proofErr w:type="spellEnd"/>
      <w:r w:rsidR="00B843EA" w:rsidRPr="00BA57B0">
        <w:t xml:space="preserve"> very efficiently. </w:t>
      </w:r>
    </w:p>
    <w:p w14:paraId="78C8282B" w14:textId="77777777" w:rsidR="00B843EA" w:rsidRPr="00BA57B0" w:rsidRDefault="00B843EA" w:rsidP="00372043">
      <w:pPr>
        <w:pStyle w:val="Ttulo3"/>
      </w:pPr>
      <w:r w:rsidRPr="00BA57B0">
        <w:t>RANDOM EFFECTS AND BATCH EFFECTS</w:t>
      </w:r>
    </w:p>
    <w:p w14:paraId="437EAA55" w14:textId="179D889F" w:rsidR="00B843EA" w:rsidRDefault="00B843EA" w:rsidP="00B843EA">
      <w:pPr>
        <w:jc w:val="both"/>
      </w:pPr>
      <w:r w:rsidRPr="00BA57B0">
        <w:t xml:space="preserve">The disadvantage of </w:t>
      </w:r>
      <w:proofErr w:type="spellStart"/>
      <w:r w:rsidRPr="00BA57B0">
        <w:rPr>
          <w:i/>
        </w:rPr>
        <w:t>Limma</w:t>
      </w:r>
      <w:proofErr w:type="spellEnd"/>
      <w:r w:rsidRPr="00BA57B0">
        <w:t xml:space="preserve"> is that it </w:t>
      </w:r>
      <w:proofErr w:type="gramStart"/>
      <w:r w:rsidRPr="00BA57B0">
        <w:t>is not capable of including</w:t>
      </w:r>
      <w:proofErr w:type="gramEnd"/>
      <w:r w:rsidRPr="00BA57B0">
        <w:t xml:space="preserve"> random effects. This means that unwanted variations, such as differences between patients or technical batches, cannot be modelled, as can be done in mixed models. </w:t>
      </w:r>
      <w:r w:rsidR="00E76C4C">
        <w:t>To overcome this limitation, we</w:t>
      </w:r>
      <w:r w:rsidRPr="00BA57B0">
        <w:t xml:space="preserve"> appl</w:t>
      </w:r>
      <w:r w:rsidR="00E76C4C">
        <w:t>ied</w:t>
      </w:r>
      <w:r w:rsidRPr="00BA57B0">
        <w:t xml:space="preserve"> </w:t>
      </w:r>
      <w:proofErr w:type="spellStart"/>
      <w:r w:rsidRPr="00BA57B0">
        <w:rPr>
          <w:i/>
          <w:iCs/>
        </w:rPr>
        <w:t>duplicateCorrelation</w:t>
      </w:r>
      <w:proofErr w:type="spellEnd"/>
      <w:r w:rsidRPr="00BA57B0">
        <w:rPr>
          <w:i/>
          <w:iCs/>
        </w:rPr>
        <w:t xml:space="preserve"> </w:t>
      </w:r>
      <w:r w:rsidRPr="00BA57B0">
        <w:fldChar w:fldCharType="begin"/>
      </w:r>
      <w:r>
        <w:instrText xml:space="preserve"> ADDIN ZOTERO_ITEM CSL_CITATION {"citationID":"tIDWmOzy","properties":{"formattedCitation":"[81]","plainCitation":"[81]","noteIndex":0},"citationItems":[{"id":1444,"uris":["http://zotero.org/users/15196159/items/U3EXXUYX"],"itemData":{"id":1444,"type":"article-journal","abstract":"Motivation: Spotted arrays are often printed with probes in duplicate or triplicate, but current methods for assessing differential expression are not able to make full use of the resulting information. The usual practice is to average the duplicate or triplicate results for each probe before assessing differential expression. This results in the loss of valuable information about genewise variability.Results: A method is proposed for extracting more information from within-array replicate spots in microarray experiments by estimating the strength of the correlation between them. The method involves fitting separate linear models to the expression data for each gene but with a common value for the between-replicate correlation. The method greatly improves the precision with which the genewise variances are estimated and thereby improves inference methods designed to identify differentially expressed genes. The method may be combined with empirical Bayes methods for moderating the genewise variances between genes. The method is validated using data from a microarray experiment involving calibration and ratio control spots in conjunction with spiked-in RNA. Comparing results for calibration and ratio control spots shows that the common correlation method results in substantially better discrimination of differentially expressed genes from those which are not. The spike-in experiment also confirms that the results may be further improved by empirical Bayes smoothing of the variances when the sample size is small.Availability: The methodology is implemented in the limma software package for R, available from the CRAN repository http://www.r-project.orgContact:  smyth@wehi.edu.au","container-title":"Bioinformatics","DOI":"10.1093/bioinformatics/bti270","ISSN":"1367-4803","issue":"9","journalAbbreviation":"Bioinformatics","page":"2067-2075","source":"Silverchair","title":"Use of within-array replicate spots for assessing differential expression in microarray experiments","volume":"21","author":[{"family":"Smyth","given":"Gordon K."},{"family":"Michaud","given":"Joëlle"},{"family":"Scott","given":"Hamish S."}],"issued":{"date-parts":[["2005",5,1]]}}}],"schema":"https://github.com/citation-style-language/schema/raw/master/csl-citation.json"} </w:instrText>
      </w:r>
      <w:r w:rsidRPr="00BA57B0">
        <w:fldChar w:fldCharType="separate"/>
      </w:r>
      <w:r w:rsidRPr="00506065">
        <w:t>[81]</w:t>
      </w:r>
      <w:r w:rsidRPr="00BA57B0">
        <w:fldChar w:fldCharType="end"/>
      </w:r>
      <w:r w:rsidRPr="00BA57B0">
        <w:t xml:space="preserve"> </w:t>
      </w:r>
      <w:r>
        <w:t>from</w:t>
      </w:r>
      <w:r w:rsidRPr="00BA57B0">
        <w:t xml:space="preserve"> </w:t>
      </w:r>
      <w:proofErr w:type="spellStart"/>
      <w:r w:rsidRPr="00BA57B0">
        <w:rPr>
          <w:i/>
          <w:iCs/>
        </w:rPr>
        <w:t>Limma</w:t>
      </w:r>
      <w:proofErr w:type="spellEnd"/>
      <w:r w:rsidR="00E76C4C">
        <w:rPr>
          <w:i/>
          <w:iCs/>
        </w:rPr>
        <w:t>, to</w:t>
      </w:r>
      <w:r w:rsidRPr="00BA57B0">
        <w:t xml:space="preserve"> model intra-subject correlation</w:t>
      </w:r>
      <w:r w:rsidR="00E76C4C">
        <w:t xml:space="preserve">. </w:t>
      </w:r>
      <w:r w:rsidRPr="00BA57B0">
        <w:t>However, this approach does not allow more than one random effect to be included and, therefore, the effect of chip or chip position could not be modelled, in addition to within-subject variation.</w:t>
      </w:r>
    </w:p>
    <w:p w14:paraId="1E160547" w14:textId="052AF022" w:rsidR="00300337" w:rsidRDefault="00E76C4C" w:rsidP="00B843EA">
      <w:pPr>
        <w:jc w:val="both"/>
      </w:pPr>
      <w:r>
        <w:t xml:space="preserve">To control for batches effects, we used </w:t>
      </w:r>
      <w:bookmarkStart w:id="11" w:name="_Hlk194148384"/>
      <w:proofErr w:type="spellStart"/>
      <w:r w:rsidR="00B843EA" w:rsidRPr="00BA57B0">
        <w:rPr>
          <w:i/>
          <w:iCs/>
        </w:rPr>
        <w:t>ComBat</w:t>
      </w:r>
      <w:proofErr w:type="spellEnd"/>
      <w:r w:rsidR="00B843EA" w:rsidRPr="00BA57B0">
        <w:t xml:space="preserve"> </w:t>
      </w:r>
      <w:r w:rsidR="00B843EA" w:rsidRPr="00BA57B0">
        <w:fldChar w:fldCharType="begin"/>
      </w:r>
      <w:r w:rsidR="00B843EA">
        <w:instrText xml:space="preserve"> ADDIN ZOTERO_ITEM CSL_CITATION {"citationID":"OdCPjbWL","properties":{"formattedCitation":"[82]","plainCitation":"[82]","noteIndex":0},"citationItems":[{"id":872,"uris":["http://zotero.org/users/local/SNmg2fjP/items/6VMY3DLL","http://zotero.org/users/15196159/items/6VMY3DLL"],"itemData":{"id":872,"type":"article-journal","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(&amp;gt;25)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http://biosun1.harvard.edu/complab/batch/.","container-title":"Biostatistics","DOI":"10.1093/biostatistics/kxj037","ISSN":"1465-4644","issue":"1","journalAbbreviation":"Biostatistics","page":"118-127","source":"Silverchair","title":"Adjusting batch effects in microarray expression data using empirical Bayes methods","volume":"8","author":[{"family":"Johnson","given":"W. Evan"},{"family":"Li","given":"Cheng"},{"family":"Rabinovic","given":"Ariel"}],"issued":{"date-parts":[["2007",1,1]]}}}],"schema":"https://github.com/citation-style-language/schema/raw/master/csl-citation.json"} </w:instrText>
      </w:r>
      <w:r w:rsidR="00B843EA" w:rsidRPr="00BA57B0">
        <w:fldChar w:fldCharType="separate"/>
      </w:r>
      <w:r w:rsidR="00B843EA" w:rsidRPr="00506065">
        <w:t>[82]</w:t>
      </w:r>
      <w:r w:rsidR="00B843EA" w:rsidRPr="00BA57B0">
        <w:fldChar w:fldCharType="end"/>
      </w:r>
      <w:r>
        <w:t>, which</w:t>
      </w:r>
      <w:r w:rsidR="00B843EA" w:rsidRPr="00BA57B0">
        <w:t xml:space="preserve"> normalize</w:t>
      </w:r>
      <w:r>
        <w:t>s</w:t>
      </w:r>
      <w:r w:rsidR="00B843EA" w:rsidRPr="00BA57B0">
        <w:t xml:space="preserve"> non-biological effects such as chip and chip position. </w:t>
      </w:r>
      <w:proofErr w:type="spellStart"/>
      <w:r w:rsidR="00B843EA" w:rsidRPr="00BA57B0">
        <w:rPr>
          <w:i/>
          <w:iCs/>
        </w:rPr>
        <w:t>ComBat</w:t>
      </w:r>
      <w:proofErr w:type="spellEnd"/>
      <w:r w:rsidR="00B843EA" w:rsidRPr="00BA57B0">
        <w:rPr>
          <w:i/>
          <w:iCs/>
        </w:rPr>
        <w:t xml:space="preserve"> </w:t>
      </w:r>
      <w:r w:rsidR="00B843EA" w:rsidRPr="00BA57B0">
        <w:t xml:space="preserve">is a package </w:t>
      </w:r>
      <w:r w:rsidR="00B843EA">
        <w:t xml:space="preserve">from </w:t>
      </w:r>
      <w:proofErr w:type="spellStart"/>
      <w:r w:rsidR="00B843EA" w:rsidRPr="0076344E">
        <w:rPr>
          <w:i/>
          <w:iCs/>
        </w:rPr>
        <w:t>sva</w:t>
      </w:r>
      <w:proofErr w:type="spellEnd"/>
      <w:r w:rsidR="00B843EA" w:rsidRPr="0076344E">
        <w:rPr>
          <w:i/>
          <w:iCs/>
        </w:rPr>
        <w:t xml:space="preserve"> (v3.54.0)</w:t>
      </w:r>
      <w:r w:rsidR="00B843EA">
        <w:t xml:space="preserve"> library </w:t>
      </w:r>
      <w:r w:rsidR="00B843EA">
        <w:fldChar w:fldCharType="begin"/>
      </w:r>
      <w:r w:rsidR="00B843EA">
        <w:instrText xml:space="preserve"> ADDIN ZOTERO_ITEM CSL_CITATION {"citationID":"5OMJClRb","properties":{"formattedCitation":"[83]","plainCitation":"[83]","noteIndex":0},"citationItems":[{"id":1098,"uris":["http://zotero.org/users/local/SNmg2fjP/items/523YNM5Q","http://zotero.org/users/15196159/items/523YNM5Q"],"itemData":{"id":1098,"type":"article-journal","abstract":"Summary: 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 Availability: The R package sva is freely available from http://www.bioconductor.org., Contact:\njleek@jhsph.edu, Supplementary information:\nSupplementary data are available at Bioinformatics online.","container-title":"Bioinformatics","DOI":"10.1093/bioinformatics/bts034","ISSN":"1367-4803","issue":"6","journalAbbreviation":"Bioinformatics","note":"PMID: 22257669\nPMCID: PMC3307112","page":"882-883","source":"PubMed Central","title":"The sva package for removing batch effects and other unwanted variation in high-throughput experiments","volume":"28","author":[{"family":"Leek","given":"Jeffrey T."},{"family":"Johnson","given":"W. Evan"},{"family":"Parker","given":"Hilary S."},{"family":"Jaffe","given":"Andrew E."},{"family":"Storey","given":"John D."}],"issued":{"date-parts":[["2012",3,15]]}}}],"schema":"https://github.com/citation-style-language/schema/raw/master/csl-citation.json"} </w:instrText>
      </w:r>
      <w:r w:rsidR="00B843EA">
        <w:fldChar w:fldCharType="separate"/>
      </w:r>
      <w:r w:rsidR="00B843EA" w:rsidRPr="00DB4B6B">
        <w:t>[83]</w:t>
      </w:r>
      <w:r w:rsidR="00B843EA">
        <w:fldChar w:fldCharType="end"/>
      </w:r>
      <w:r w:rsidR="00B843EA" w:rsidRPr="00BA57B0">
        <w:t xml:space="preserve">  that </w:t>
      </w:r>
      <w:bookmarkEnd w:id="11"/>
      <w:r w:rsidR="00B843EA" w:rsidRPr="00BA57B0">
        <w:t xml:space="preserve">allows adjusting the batch effect when the batch covariate is known, using the methodology of Johnson et al </w:t>
      </w:r>
      <w:r w:rsidR="00B843EA" w:rsidRPr="00BA57B0">
        <w:fldChar w:fldCharType="begin"/>
      </w:r>
      <w:r w:rsidR="00B843EA">
        <w:instrText xml:space="preserve"> ADDIN ZOTERO_ITEM CSL_CITATION {"citationID":"08v9Cx1e","properties":{"formattedCitation":"[82], [83]","plainCitation":"[82], [83]","noteIndex":0},"citationItems":[{"id":872,"uris":["http://zotero.org/users/local/SNmg2fjP/items/6VMY3DLL","http://zotero.org/users/15196159/items/6VMY3DLL"],"itemData":{"id":872,"type":"article-journal","abstract":"Non-biological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(&amp;gt;25)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http://biosun1.harvard.edu/complab/batch/.","container-title":"Biostatistics","DOI":"10.1093/biostatistics/kxj037","ISSN":"1465-4644","issue":"1","journalAbbreviation":"Biostatistics","page":"118-127","source":"Silverchair","title":"Adjusting batch effects in microarray expression data using empirical Bayes methods","volume":"8","author":[{"family":"Johnson","given":"W. Evan"},{"family":"Li","given":"Cheng"},{"family":"Rabinovic","given":"Ariel"}],"issued":{"date-parts":[["2007",1,1]]}}},{"id":1098,"uris":["http://zotero.org/users/local/SNmg2fjP/items/523YNM5Q","http://zotero.org/users/15196159/items/523YNM5Q"],"itemData":{"id":1098,"type":"article-journal","abstract":"Summary: 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 Availability: The R package sva is freely available from http://www.bioconductor.org., Contact:\njleek@jhsph.edu, Supplementary information:\nSupplementary data are available at Bioinformatics online.","container-title":"Bioinformatics","DOI":"10.1093/bioinformatics/bts034","ISSN":"1367-4803","issue":"6","journalAbbreviation":"Bioinformatics","note":"PMID: 22257669\nPMCID: PMC3307112","page":"882-883","source":"PubMed Central","title":"The sva package for removing batch effects and other unwanted variation in high-throughput experiments","volume":"28","author":[{"family":"Leek","given":"Jeffrey T."},{"family":"Johnson","given":"W. Evan"},{"family":"Parker","given":"Hilary S."},{"family":"Jaffe","given":"Andrew E."},{"family":"Storey","given":"John D."}],"issued":{"date-parts":[["2012",3,15]]}}}],"schema":"https://github.com/citation-style-language/schema/raw/master/csl-citation.json"} </w:instrText>
      </w:r>
      <w:r w:rsidR="00B843EA" w:rsidRPr="00BA57B0">
        <w:fldChar w:fldCharType="separate"/>
      </w:r>
      <w:r w:rsidR="00B843EA" w:rsidRPr="00506065">
        <w:t>[82], [83]</w:t>
      </w:r>
      <w:r w:rsidR="00B843EA" w:rsidRPr="00BA57B0">
        <w:fldChar w:fldCharType="end"/>
      </w:r>
      <w:r w:rsidR="00B843EA" w:rsidRPr="00BA57B0">
        <w:t xml:space="preserve">. It uses parametric or non-parametric empirical Bayes frameworks to adjust the batch effect, returning a matrix with the corrected values. This eliminates technical noise due to batches and chip positions and focuses the analysis on true biological effects. Correcting these technical variations prior to fitting the model with </w:t>
      </w:r>
      <w:proofErr w:type="spellStart"/>
      <w:r w:rsidR="00B843EA" w:rsidRPr="00BA57B0">
        <w:rPr>
          <w:i/>
          <w:iCs/>
        </w:rPr>
        <w:t>Limma</w:t>
      </w:r>
      <w:proofErr w:type="spellEnd"/>
      <w:r w:rsidR="00B843EA" w:rsidRPr="00BA57B0">
        <w:t xml:space="preserve"> is a solid strategy and powerful technique </w:t>
      </w:r>
      <w:r w:rsidR="00B843EA" w:rsidRPr="00BA57B0">
        <w:fldChar w:fldCharType="begin"/>
      </w:r>
      <w:r w:rsidR="00B843EA">
        <w:instrText xml:space="preserve"> ADDIN ZOTERO_ITEM CSL_CITATION {"citationID":"93f13RAn","properties":{"formattedCitation":"[84], [85]","plainCitation":"[84], [85]","noteIndex":0},"citationItems":[{"id":840,"uris":["http://zotero.org/users/15196159/items/ESFNJYPJ"],"itemData":{"id":840,"type":"article-journal","abstract":"Background: Dietary fat composition can affect ectopic lipid accumulation and, thereby, insulin resistance. Diets that are high in saturated fatty acids (SFAs) or polyunsaturated fatty acids (PUFAs) have different metabolic responses. Objective: We investigated whether the epigenome of human adipose tissue is affected differently by dietary fat composition and general overfeeding in a randomized trial. Design: We studied the effects of 7 wk of excessive SFA (n = 17) or PUFA (n = 14) intake (+750 kcal/d) on the DNA methylation of ~450,000 sites in human subcutaneous adipose tissue. Both diets resulted in similar body weight increases. We also combined the data from the 2 groups to examine the overall effect of overfeeding on the DNA methylation in adipose tissue. Results: The DNA methylation of 4875 Cytosine-phosphate-guanine (CpG) sites was affected differently between the 2 diets. Furthermore, both the SFA and PUFA diets increased the mean degree of DNA methylation in adipose tissue, particularly in promoter regions. However, although the mean methylation was changed in 1797 genes [e.g., alpha-ketoglutarate dependent dioxygenase (FTO), interleukin 6 (IL6), insulin receptor (INSR), neuronal growth regulator 1 (NEGR1), and proopiomelanocortin (POMC)] by PUFAs, only 125 genes [e.g., adiponectin, C1Q and collagen domain containing (ADIPOQ)] were changed by SFA overfeeding. In addition, the SFA diet significantly altered the expression of 28 transcripts [e.g., acyl-CoA oxidase 1 (ACOX1) and FAT atypical cadherin 1 (FAT1)], whereas the PUFA diet did not significantly affect gene expression. When the data from the 2 diet groups were combined, the mean methylation of 1444 genes, including fatty acid binding protein 1 (FABP1), fatty acid binding protein 2 (FABP2), melanocortin 2 receptor (MC2R), MC3R, PPARG coactivator 1 α (PPARGC1A), and tumor necrosis factor (TNF), was changed in adipose tissue by overfeeding. Moreover, the baseline DNA methylation of 12 CpG sites that was annotated to 9 genes [e.g., mitogen-activated protein kinase 7 (MAPK7), melanin concentrating hormone receptor 1 (MCHR1), and splicing factor SWAP homolog (SFRS8)] was associated with the degree of weight increase in response to extra energy intake. Conclusions: SFA overfeeding and PUFA overfeeding induce distinct epigenetic changes in human adipose tissue. In addition, we present data that suggest that baseline DNA methylation can predict weight increase in response to overfeeding in humans. This trial was registered at http://clinicaltrials.gov as NCT01427140.","container-title":"The American Journal of Clinical Nutrition","DOI":"10.3945/ajcn.116.143164","ISSN":"0002-9165","issue":"4","journalAbbreviation":"The American Journal of Clinical Nutrition","page":"991-1000","source":"ScienceDirect","title":"Impact of polyunsaturated and saturated fat overfeeding on the DNA-methylation pattern in human adipose tissue: a randomized controlled trial1, 2, 3","title-short":"Impact of polyunsaturated and saturated fat overfeeding on the DNA-methylation pattern in human adipose tissue","volume":"105","author":[{"family":"Perfilyev","given":"Alexander"},{"family":"Dahlman","given":"Ingrid"},{"family":"Gillberg","given":"Linn"},{"family":"Rosqvist","given":"Fredrik"},{"family":"Iggman","given":"David"},{"family":"Volkov","given":"Petr"},{"family":"Nilsson","given":"Emma"},{"family":"Risérus","given":"Ulf"},{"family":"Ling","given":"Charlotte"}],"issued":{"date-parts":[["2017",4,1]]}}},{"id":1465,"uris":["http://zotero.org/users/15196159/items/7HEYV95Y"],"itemData":{"id":1465,"type":"article-journal","abstract":"BACKGROUND: DNA methylation microarrays have become an increasingly popular means of studying the role of epigenetics in cancer, although the methods used to analyze these arrays are still being developed and existing methods are not always widely disseminated among microarray users.\nMETHODS: We investigated two problems likely to confront DNA methylation microarray users: (i) batch effects and (ii) the use of widely available pathway analysis software to analyze results. First, DNA taken from individuals exposed to low and high levels of drinking water arsenic were plated twice on Illumina's Infinium 450 K HumanMethylation Array, once in order of exposure and again following randomization. Second, we conducted simulations in which random CpG sites were drawn from the 450 K array and subjected to pathway analysis using Ingenuity's IPA software.\nRESULTS: The majority of differentially methylated CpG sites identified in Run One were due to batch effects; few sites were also identified in Run Two. In addition, the pathway analysis software reported many significant associations between our data, randomly drawn from the 450 K array, and various diseases and biological functions.\nCONCLUSIONS: These analyses illustrate the pitfalls of not properly controlling for chip-specific batch effects as well as using pathway analysis software created for gene expression arrays to analyze DNA methylation array data.\nIMPACT: We present evidence that (i) chip-specific effects can simulate plausible differential methylation results and (ii) popular pathway analysis software developed for expression arrays can yield spurious results when used in tandem with methylation microarrays.","container-title":"Cancer Epidemiology, Biomarkers &amp; Prevention: A Publication of the American Association for Cancer Research, Cosponsored by the American Society of Preventive Oncology","DOI":"10.1158/1055-9965.EPI-13-0114","ISSN":"1538-7755","issue":"6","journalAbbreviation":"Cancer Epidemiol Biomarkers Prev","language":"eng","note":"PMID: 23629520\nPMCID: PMC3687782","page":"1052-1060","source":"PubMed","title":"Batch effects and pathway analysis: two potential perils in cancer studies involving DNA methylation array analysis","title-short":"Batch effects and pathway analysis","volume":"22","author":[{"family":"Harper","given":"Kristin N."},{"family":"Peters","given":"Brandilyn A."},{"family":"Gamble","given":"Mary V."}],"issued":{"date-parts":[["2013",6]]}}}],"schema":"https://github.com/citation-style-language/schema/raw/master/csl-citation.json"} </w:instrText>
      </w:r>
      <w:r w:rsidR="00B843EA" w:rsidRPr="00BA57B0">
        <w:fldChar w:fldCharType="separate"/>
      </w:r>
      <w:r w:rsidR="00B843EA" w:rsidRPr="00506065">
        <w:t>[84], [85]</w:t>
      </w:r>
      <w:r w:rsidR="00B843EA" w:rsidRPr="00BA57B0">
        <w:fldChar w:fldCharType="end"/>
      </w:r>
      <w:r>
        <w:t>.</w:t>
      </w:r>
    </w:p>
    <w:p w14:paraId="689AD821" w14:textId="77777777" w:rsidR="00901BB2" w:rsidRDefault="00901BB2">
      <w:pPr>
        <w:spacing w:after="160" w:line="278" w:lineRule="auto"/>
      </w:pPr>
    </w:p>
    <w:p w14:paraId="33C4C02A" w14:textId="19C2589F" w:rsidR="00901BB2" w:rsidRDefault="00901BB2">
      <w:pPr>
        <w:spacing w:after="160" w:line="278" w:lineRule="auto"/>
      </w:pPr>
    </w:p>
    <w:p w14:paraId="5B4AF1C9" w14:textId="1CFB1D2C" w:rsidR="00300337" w:rsidRDefault="00300337">
      <w:pPr>
        <w:spacing w:after="160" w:line="278" w:lineRule="auto"/>
      </w:pPr>
      <w:r>
        <w:br w:type="page"/>
      </w:r>
    </w:p>
    <w:p w14:paraId="4D97C873" w14:textId="01BD6D09" w:rsidR="00901BB2" w:rsidRDefault="00571D99" w:rsidP="00571D99">
      <w:pPr>
        <w:pStyle w:val="Ttulo1"/>
      </w:pPr>
      <w:r>
        <w:lastRenderedPageBreak/>
        <w:t>SUPPLEMENTARY FIGURES</w:t>
      </w:r>
    </w:p>
    <w:p w14:paraId="2DFAAF7C" w14:textId="3B33FDDC" w:rsidR="00B843EA" w:rsidRDefault="00300337" w:rsidP="00B843EA">
      <w:pPr>
        <w:jc w:val="both"/>
      </w:pPr>
      <w:r>
        <w:t>Supplementary Figure 1</w:t>
      </w:r>
    </w:p>
    <w:p w14:paraId="7659661F" w14:textId="3B5715FC" w:rsidR="00300337" w:rsidRDefault="00532C4D" w:rsidP="00B843EA">
      <w:pPr>
        <w:jc w:val="both"/>
      </w:pPr>
      <w:r>
        <w:rPr>
          <w:noProof/>
        </w:rPr>
        <mc:AlternateContent>
          <mc:Choice Requires="wps">
            <w:drawing>
              <wp:anchor distT="45720" distB="45720" distL="114300" distR="114300" simplePos="0" relativeHeight="251663360" behindDoc="0" locked="0" layoutInCell="1" allowOverlap="1" wp14:anchorId="6A11A8AC" wp14:editId="162539E2">
                <wp:simplePos x="0" y="0"/>
                <wp:positionH relativeFrom="column">
                  <wp:posOffset>-84546</wp:posOffset>
                </wp:positionH>
                <wp:positionV relativeFrom="paragraph">
                  <wp:posOffset>5114471</wp:posOffset>
                </wp:positionV>
                <wp:extent cx="320675" cy="271780"/>
                <wp:effectExtent l="0" t="0" r="3175" b="0"/>
                <wp:wrapNone/>
                <wp:docPr id="10400663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71780"/>
                        </a:xfrm>
                        <a:prstGeom prst="rect">
                          <a:avLst/>
                        </a:prstGeom>
                        <a:solidFill>
                          <a:srgbClr val="FFFFFF"/>
                        </a:solidFill>
                        <a:ln w="9525">
                          <a:noFill/>
                          <a:miter lim="800000"/>
                          <a:headEnd/>
                          <a:tailEnd/>
                        </a:ln>
                      </wps:spPr>
                      <wps:txbx>
                        <w:txbxContent>
                          <w:p w14:paraId="626DB49F" w14:textId="48F21D3C" w:rsidR="00532C4D" w:rsidRPr="00532C4D" w:rsidRDefault="00532C4D" w:rsidP="00532C4D">
                            <w:pPr>
                              <w:rPr>
                                <w:b/>
                                <w:bCs/>
                                <w:lang w:val="es-ES"/>
                              </w:rPr>
                            </w:pPr>
                            <w:r>
                              <w:rPr>
                                <w:b/>
                                <w:bCs/>
                                <w:lang w:val="es-ES"/>
                              </w:rPr>
                              <w:t>c.</w:t>
                            </w:r>
                            <w:r w:rsidRPr="00532C4D">
                              <w:rPr>
                                <w:b/>
                                <w:bCs/>
                                <w:noProof/>
                                <w:lang w:val="es-ES"/>
                              </w:rPr>
                              <w:drawing>
                                <wp:inline distT="0" distB="0" distL="0" distR="0" wp14:anchorId="008BF4AD" wp14:editId="1436326B">
                                  <wp:extent cx="128905" cy="107315"/>
                                  <wp:effectExtent l="0" t="0" r="4445" b="6985"/>
                                  <wp:docPr id="5359523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905" cy="107315"/>
                                          </a:xfrm>
                                          <a:prstGeom prst="rect">
                                            <a:avLst/>
                                          </a:prstGeom>
                                          <a:noFill/>
                                          <a:ln>
                                            <a:noFill/>
                                          </a:ln>
                                        </pic:spPr>
                                      </pic:pic>
                                    </a:graphicData>
                                  </a:graphic>
                                </wp:inline>
                              </w:drawing>
                            </w:r>
                            <w:r w:rsidRPr="00532C4D">
                              <w:rPr>
                                <w:b/>
                                <w:bCs/>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1A8AC" id="_x0000_t202" coordsize="21600,21600" o:spt="202" path="m,l,21600r21600,l21600,xe">
                <v:stroke joinstyle="miter"/>
                <v:path gradientshapeok="t" o:connecttype="rect"/>
              </v:shapetype>
              <v:shape id="Cuadro de texto 2" o:spid="_x0000_s1026" type="#_x0000_t202" style="position:absolute;left:0;text-align:left;margin-left:-6.65pt;margin-top:402.7pt;width:25.25pt;height:21.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" stroked="f">
                <v:textbox>
                  <w:txbxContent>
                    <w:p w14:paraId="626DB49F" w14:textId="48F21D3C" w:rsidR="00532C4D" w:rsidRPr="00532C4D" w:rsidRDefault="00532C4D" w:rsidP="00532C4D">
                      <w:pPr>
                        <w:rPr>
                          <w:b/>
                          <w:bCs/>
                          <w:lang w:val="es-ES"/>
                        </w:rPr>
                      </w:pPr>
                      <w:r>
                        <w:rPr>
                          <w:b/>
                          <w:bCs/>
                          <w:lang w:val="es-ES"/>
                        </w:rPr>
                        <w:t>c.</w:t>
                      </w:r>
                      <w:r w:rsidRPr="00532C4D">
                        <w:rPr>
                          <w:b/>
                          <w:bCs/>
                          <w:noProof/>
                          <w:lang w:val="es-ES"/>
                        </w:rPr>
                        <w:drawing>
                          <wp:inline distT="0" distB="0" distL="0" distR="0" wp14:anchorId="008BF4AD" wp14:editId="1436326B">
                            <wp:extent cx="128905" cy="107315"/>
                            <wp:effectExtent l="0" t="0" r="4445" b="6985"/>
                            <wp:docPr id="5359523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05" cy="107315"/>
                                    </a:xfrm>
                                    <a:prstGeom prst="rect">
                                      <a:avLst/>
                                    </a:prstGeom>
                                    <a:noFill/>
                                    <a:ln>
                                      <a:noFill/>
                                    </a:ln>
                                  </pic:spPr>
                                </pic:pic>
                              </a:graphicData>
                            </a:graphic>
                          </wp:inline>
                        </w:drawing>
                      </w:r>
                      <w:r w:rsidRPr="00532C4D">
                        <w:rPr>
                          <w:b/>
                          <w:bCs/>
                          <w:lang w:val="es-ES"/>
                        </w:rPr>
                        <w:t>.</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14:anchorId="432F09ED" wp14:editId="26D92BB4">
                <wp:simplePos x="0" y="0"/>
                <wp:positionH relativeFrom="column">
                  <wp:posOffset>-138339</wp:posOffset>
                </wp:positionH>
                <wp:positionV relativeFrom="paragraph">
                  <wp:posOffset>2718979</wp:posOffset>
                </wp:positionV>
                <wp:extent cx="320675" cy="271780"/>
                <wp:effectExtent l="0" t="0" r="3175" b="0"/>
                <wp:wrapNone/>
                <wp:docPr id="10339488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71780"/>
                        </a:xfrm>
                        <a:prstGeom prst="rect">
                          <a:avLst/>
                        </a:prstGeom>
                        <a:solidFill>
                          <a:srgbClr val="FFFFFF"/>
                        </a:solidFill>
                        <a:ln w="9525">
                          <a:noFill/>
                          <a:miter lim="800000"/>
                          <a:headEnd/>
                          <a:tailEnd/>
                        </a:ln>
                      </wps:spPr>
                      <wps:txbx>
                        <w:txbxContent>
                          <w:p w14:paraId="61848D73" w14:textId="20CEC5EE" w:rsidR="00532C4D" w:rsidRPr="00532C4D" w:rsidRDefault="00532C4D" w:rsidP="00532C4D">
                            <w:pPr>
                              <w:rPr>
                                <w:b/>
                                <w:bCs/>
                                <w:lang w:val="es-ES"/>
                              </w:rPr>
                            </w:pPr>
                            <w:r>
                              <w:rPr>
                                <w:b/>
                                <w:bCs/>
                                <w:lang w:val="es-ES"/>
                              </w:rPr>
                              <w:t>b.</w:t>
                            </w:r>
                            <w:r w:rsidRPr="00532C4D">
                              <w:rPr>
                                <w:b/>
                                <w:bCs/>
                                <w:noProof/>
                                <w:lang w:val="es-ES"/>
                              </w:rPr>
                              <w:drawing>
                                <wp:inline distT="0" distB="0" distL="0" distR="0" wp14:anchorId="0157E6BB" wp14:editId="64BDFB57">
                                  <wp:extent cx="128905" cy="107315"/>
                                  <wp:effectExtent l="0" t="0" r="4445" b="6985"/>
                                  <wp:docPr id="1363912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905" cy="107315"/>
                                          </a:xfrm>
                                          <a:prstGeom prst="rect">
                                            <a:avLst/>
                                          </a:prstGeom>
                                          <a:noFill/>
                                          <a:ln>
                                            <a:noFill/>
                                          </a:ln>
                                        </pic:spPr>
                                      </pic:pic>
                                    </a:graphicData>
                                  </a:graphic>
                                </wp:inline>
                              </w:drawing>
                            </w:r>
                            <w:r w:rsidRPr="00532C4D">
                              <w:rPr>
                                <w:b/>
                                <w:bCs/>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F09ED" id="_x0000_s1027" type="#_x0000_t202" style="position:absolute;left:0;text-align:left;margin-left:-10.9pt;margin-top:214.1pt;width:25.25pt;height:21.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" stroked="f">
                <v:textbox>
                  <w:txbxContent>
                    <w:p w14:paraId="61848D73" w14:textId="20CEC5EE" w:rsidR="00532C4D" w:rsidRPr="00532C4D" w:rsidRDefault="00532C4D" w:rsidP="00532C4D">
                      <w:pPr>
                        <w:rPr>
                          <w:b/>
                          <w:bCs/>
                          <w:lang w:val="es-ES"/>
                        </w:rPr>
                      </w:pPr>
                      <w:r>
                        <w:rPr>
                          <w:b/>
                          <w:bCs/>
                          <w:lang w:val="es-ES"/>
                        </w:rPr>
                        <w:t>b.</w:t>
                      </w:r>
                      <w:r w:rsidRPr="00532C4D">
                        <w:rPr>
                          <w:b/>
                          <w:bCs/>
                          <w:noProof/>
                          <w:lang w:val="es-ES"/>
                        </w:rPr>
                        <w:drawing>
                          <wp:inline distT="0" distB="0" distL="0" distR="0" wp14:anchorId="0157E6BB" wp14:editId="64BDFB57">
                            <wp:extent cx="128905" cy="107315"/>
                            <wp:effectExtent l="0" t="0" r="4445" b="6985"/>
                            <wp:docPr id="1363912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05" cy="107315"/>
                                    </a:xfrm>
                                    <a:prstGeom prst="rect">
                                      <a:avLst/>
                                    </a:prstGeom>
                                    <a:noFill/>
                                    <a:ln>
                                      <a:noFill/>
                                    </a:ln>
                                  </pic:spPr>
                                </pic:pic>
                              </a:graphicData>
                            </a:graphic>
                          </wp:inline>
                        </w:drawing>
                      </w:r>
                      <w:r w:rsidRPr="00532C4D">
                        <w:rPr>
                          <w:b/>
                          <w:bCs/>
                          <w:lang w:val="es-ES"/>
                        </w:rPr>
                        <w:t>.</w:t>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28EB6D7D" wp14:editId="4747B2DA">
                <wp:simplePos x="0" y="0"/>
                <wp:positionH relativeFrom="column">
                  <wp:posOffset>-177800</wp:posOffset>
                </wp:positionH>
                <wp:positionV relativeFrom="paragraph">
                  <wp:posOffset>46355</wp:posOffset>
                </wp:positionV>
                <wp:extent cx="320675" cy="271780"/>
                <wp:effectExtent l="0" t="0" r="317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71780"/>
                        </a:xfrm>
                        <a:prstGeom prst="rect">
                          <a:avLst/>
                        </a:prstGeom>
                        <a:solidFill>
                          <a:srgbClr val="FFFFFF"/>
                        </a:solidFill>
                        <a:ln w="9525">
                          <a:noFill/>
                          <a:miter lim="800000"/>
                          <a:headEnd/>
                          <a:tailEnd/>
                        </a:ln>
                      </wps:spPr>
                      <wps:txbx>
                        <w:txbxContent>
                          <w:p w14:paraId="039257F1" w14:textId="1E9F0E59" w:rsidR="00532C4D" w:rsidRPr="00532C4D" w:rsidRDefault="00532C4D" w:rsidP="00532C4D">
                            <w:pPr>
                              <w:rPr>
                                <w:b/>
                                <w:bCs/>
                                <w:lang w:val="es-ES"/>
                              </w:rPr>
                            </w:pPr>
                            <w:r w:rsidRPr="00532C4D">
                              <w:rPr>
                                <w:b/>
                                <w:bCs/>
                                <w:lang w:val="es-E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B6D7D" id="_x0000_s1028" type="#_x0000_t202" style="position:absolute;left:0;text-align:left;margin-left:-14pt;margin-top:3.65pt;width:25.25pt;height:2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" stroked="f">
                <v:textbox>
                  <w:txbxContent>
                    <w:p w14:paraId="039257F1" w14:textId="1E9F0E59" w:rsidR="00532C4D" w:rsidRPr="00532C4D" w:rsidRDefault="00532C4D" w:rsidP="00532C4D">
                      <w:pPr>
                        <w:rPr>
                          <w:b/>
                          <w:bCs/>
                          <w:lang w:val="es-ES"/>
                        </w:rPr>
                      </w:pPr>
                      <w:r w:rsidRPr="00532C4D">
                        <w:rPr>
                          <w:b/>
                          <w:bCs/>
                          <w:lang w:val="es-ES"/>
                        </w:rPr>
                        <w:t>a.</w:t>
                      </w:r>
                    </w:p>
                  </w:txbxContent>
                </v:textbox>
              </v:shape>
            </w:pict>
          </mc:Fallback>
        </mc:AlternateContent>
      </w:r>
      <w:r w:rsidR="00300337">
        <w:rPr>
          <w:noProof/>
          <w14:ligatures w14:val="standardContextual"/>
        </w:rPr>
        <w:drawing>
          <wp:inline distT="0" distB="0" distL="0" distR="0" wp14:anchorId="76B04710" wp14:editId="27133A60">
            <wp:extent cx="2867025" cy="2400300"/>
            <wp:effectExtent l="0" t="0" r="9525" b="0"/>
            <wp:docPr id="3" name="Imagen 1" descr="Gráfico, Gráfico de líneas&#10;&#10;El contenido generado por IA puede ser incorrecto.">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picture">
                <pic:pic xmlns:pic="http://schemas.openxmlformats.org/drawingml/2006/picture">
                  <pic:nvPicPr>
                    <pic:cNvPr id="3" name="Imagen 1" descr="Gráfico, Gráfico de líneas&#10;&#10;El contenido generado por IA puede ser incorrecto.">
                      <a:extLst>
                        <a:ext uri="{FF2B5EF4-FFF2-40B4-BE49-F238E27FC236}">
                          <a16:creationId xmlns:a16="http://schemas.microsoft.com/office/drawing/2014/main" id="{00000000-0008-0000-0100-000003000000}"/>
                        </a:ext>
                      </a:extLst>
                    </pic:cNvPr>
                    <pic:cNvPicPr/>
                  </pic:nvPicPr>
                  <pic:blipFill>
                    <a:blip r:embed="rId7"/>
                    <a:stretch/>
                  </pic:blipFill>
                  <pic:spPr>
                    <a:xfrm>
                      <a:off x="0" y="0"/>
                      <a:ext cx="2867025" cy="2400300"/>
                    </a:xfrm>
                    <a:prstGeom prst="rect">
                      <a:avLst/>
                    </a:prstGeom>
                    <a:noFill/>
                    <a:ln w="0">
                      <a:noFill/>
                    </a:ln>
                  </pic:spPr>
                </pic:pic>
              </a:graphicData>
            </a:graphic>
          </wp:inline>
        </w:drawing>
      </w:r>
      <w:r w:rsidR="00300337">
        <w:rPr>
          <w:noProof/>
          <w14:ligatures w14:val="standardContextual"/>
        </w:rPr>
        <w:drawing>
          <wp:inline distT="0" distB="0" distL="0" distR="0" wp14:anchorId="374066DA" wp14:editId="70A8E7AA">
            <wp:extent cx="3495675" cy="2667000"/>
            <wp:effectExtent l="0" t="0" r="9525" b="0"/>
            <wp:docPr id="2" name="Imagen 1" descr="Gráfico, Gráfico de líneas&#10;&#10;El contenido generado por IA puede ser incorrect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picture">
                <pic:pic xmlns:pic="http://schemas.openxmlformats.org/drawingml/2006/picture">
                  <pic:nvPicPr>
                    <pic:cNvPr id="2" name="Imagen 1" descr="Gráfico, Gráfico de líneas&#10;&#10;El contenido generado por IA puede ser incorrecto.">
                      <a:extLst>
                        <a:ext uri="{FF2B5EF4-FFF2-40B4-BE49-F238E27FC236}">
                          <a16:creationId xmlns:a16="http://schemas.microsoft.com/office/drawing/2014/main" id="{00000000-0008-0000-0100-000002000000}"/>
                        </a:ext>
                      </a:extLst>
                    </pic:cNvPr>
                    <pic:cNvPicPr/>
                  </pic:nvPicPr>
                  <pic:blipFill>
                    <a:blip r:embed="rId8"/>
                    <a:stretch/>
                  </pic:blipFill>
                  <pic:spPr>
                    <a:xfrm>
                      <a:off x="0" y="0"/>
                      <a:ext cx="3495675" cy="2667000"/>
                    </a:xfrm>
                    <a:prstGeom prst="rect">
                      <a:avLst/>
                    </a:prstGeom>
                    <a:noFill/>
                    <a:ln w="0">
                      <a:noFill/>
                    </a:ln>
                  </pic:spPr>
                </pic:pic>
              </a:graphicData>
            </a:graphic>
          </wp:inline>
        </w:drawing>
      </w:r>
      <w:r w:rsidR="00300337">
        <w:rPr>
          <w:noProof/>
          <w14:ligatures w14:val="standardContextual"/>
        </w:rPr>
        <w:drawing>
          <wp:inline distT="0" distB="0" distL="0" distR="0" wp14:anchorId="6C696389" wp14:editId="04CFBE9D">
            <wp:extent cx="3228975" cy="2571750"/>
            <wp:effectExtent l="0" t="0" r="9525" b="0"/>
            <wp:docPr id="4" name="Imagen 1" descr="Interfaz de usuario gráfica, Texto, Aplicación&#10;&#10;El contenido generado por IA puede ser incorrecto.">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picture">
                <pic:pic xmlns:pic="http://schemas.openxmlformats.org/drawingml/2006/picture">
                  <pic:nvPicPr>
                    <pic:cNvPr id="4" name="Imagen 1" descr="Interfaz de usuario gráfica, Texto, Aplicación&#10;&#10;El contenido generado por IA puede ser incorrecto.">
                      <a:extLst>
                        <a:ext uri="{FF2B5EF4-FFF2-40B4-BE49-F238E27FC236}">
                          <a16:creationId xmlns:a16="http://schemas.microsoft.com/office/drawing/2014/main" id="{00000000-0008-0000-0100-000004000000}"/>
                        </a:ext>
                      </a:extLst>
                    </pic:cNvPr>
                    <pic:cNvPicPr/>
                  </pic:nvPicPr>
                  <pic:blipFill>
                    <a:blip r:embed="rId9"/>
                    <a:stretch/>
                  </pic:blipFill>
                  <pic:spPr>
                    <a:xfrm>
                      <a:off x="0" y="0"/>
                      <a:ext cx="3228975" cy="2571750"/>
                    </a:xfrm>
                    <a:prstGeom prst="rect">
                      <a:avLst/>
                    </a:prstGeom>
                    <a:noFill/>
                    <a:ln w="0">
                      <a:noFill/>
                    </a:ln>
                  </pic:spPr>
                </pic:pic>
              </a:graphicData>
            </a:graphic>
          </wp:inline>
        </w:drawing>
      </w:r>
    </w:p>
    <w:p w14:paraId="562F3691" w14:textId="2FD90660" w:rsidR="00300337" w:rsidRDefault="00300337" w:rsidP="00B843EA">
      <w:pPr>
        <w:jc w:val="both"/>
      </w:pPr>
      <w:r w:rsidRPr="00300337">
        <w:rPr>
          <w:b/>
          <w:bCs/>
        </w:rPr>
        <w:t>Supplementary Figure 1.</w:t>
      </w:r>
      <w:r>
        <w:t xml:space="preserve"> Histogram plots showing the number of DMPs (y axis) in relation to the % change (X axis). Dashed red line indicate</w:t>
      </w:r>
      <w:r w:rsidR="00901BB2">
        <w:t>s</w:t>
      </w:r>
      <w:r>
        <w:t xml:space="preserve"> </w:t>
      </w:r>
      <w:r w:rsidR="00901BB2" w:rsidRPr="00013B9C">
        <w:t xml:space="preserve">the cohort-specific knee-point threshold used to prioritize DMPs for functional enrichment analyses. </w:t>
      </w:r>
      <w:r>
        <w:t xml:space="preserve">Selected % </w:t>
      </w:r>
      <w:r>
        <w:lastRenderedPageBreak/>
        <w:t>change and number of selected DPMs in each cohort is indicted</w:t>
      </w:r>
      <w:r w:rsidR="00C963C3">
        <w:t xml:space="preserve"> (</w:t>
      </w:r>
      <w:r w:rsidR="00C963C3" w:rsidRPr="00C963C3">
        <w:rPr>
          <w:b/>
          <w:bCs/>
        </w:rPr>
        <w:t>a.</w:t>
      </w:r>
      <w:r w:rsidR="00C963C3">
        <w:t xml:space="preserve"> ENRICA-Seniors II, </w:t>
      </w:r>
      <w:r w:rsidR="00C963C3" w:rsidRPr="00C963C3">
        <w:rPr>
          <w:b/>
          <w:bCs/>
        </w:rPr>
        <w:t>b.</w:t>
      </w:r>
      <w:r w:rsidR="00C963C3">
        <w:t xml:space="preserve"> PREDIMED-Plus, </w:t>
      </w:r>
      <w:r w:rsidR="00C963C3" w:rsidRPr="00C963C3">
        <w:rPr>
          <w:b/>
          <w:bCs/>
        </w:rPr>
        <w:t>c.</w:t>
      </w:r>
      <w:r w:rsidR="00C963C3">
        <w:t xml:space="preserve"> CORDIOPREV)</w:t>
      </w:r>
    </w:p>
    <w:p w14:paraId="14A1B6B5" w14:textId="77777777" w:rsidR="00013B9C" w:rsidRDefault="00013B9C" w:rsidP="00B843EA">
      <w:pPr>
        <w:jc w:val="both"/>
      </w:pPr>
    </w:p>
    <w:p w14:paraId="3B5C7F2A" w14:textId="169A2D3E" w:rsidR="00354716" w:rsidRPr="00354716" w:rsidRDefault="00354716" w:rsidP="00354716">
      <w:pPr>
        <w:jc w:val="both"/>
        <w:rPr>
          <w:lang w:val="es-ES"/>
        </w:rPr>
      </w:pPr>
      <w:r w:rsidRPr="00354716">
        <w:rPr>
          <w:noProof/>
          <w:lang w:val="es-ES"/>
        </w:rPr>
        <w:drawing>
          <wp:inline distT="0" distB="0" distL="0" distR="0" wp14:anchorId="0AAD748A" wp14:editId="1281BF72">
            <wp:extent cx="5400040" cy="3007995"/>
            <wp:effectExtent l="0" t="0" r="0" b="1905"/>
            <wp:docPr id="28927994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007995"/>
                    </a:xfrm>
                    <a:prstGeom prst="rect">
                      <a:avLst/>
                    </a:prstGeom>
                    <a:noFill/>
                    <a:ln>
                      <a:noFill/>
                    </a:ln>
                  </pic:spPr>
                </pic:pic>
              </a:graphicData>
            </a:graphic>
          </wp:inline>
        </w:drawing>
      </w:r>
    </w:p>
    <w:p w14:paraId="0DDB08BF" w14:textId="77777777" w:rsidR="00354716" w:rsidRPr="00354716" w:rsidRDefault="00354716" w:rsidP="00354716">
      <w:pPr>
        <w:jc w:val="both"/>
      </w:pPr>
      <w:r w:rsidRPr="00354716">
        <w:rPr>
          <w:b/>
          <w:bCs/>
        </w:rPr>
        <w:t>Supplementary Figure 2.</w:t>
      </w:r>
      <w:r>
        <w:t xml:space="preserve"> </w:t>
      </w:r>
      <w:r w:rsidRPr="00354716">
        <w:t>Venn diagram illustrating the overlap between genes identified after sensitivity analyses adjusting for Mediterranean diet adherence and intervention group in the PREDIMED-Plus cohort. A total of 9 genes were consistently retained across both models, supporting the robustness of the identified epigenetic signature.</w:t>
      </w:r>
    </w:p>
    <w:p w14:paraId="7F0567A7" w14:textId="26EB3578" w:rsidR="00354716" w:rsidRPr="00BA57B0" w:rsidRDefault="00354716" w:rsidP="00013B9C">
      <w:pPr>
        <w:jc w:val="both"/>
      </w:pPr>
    </w:p>
    <w:sectPr w:rsidR="00354716" w:rsidRPr="00BA57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04CE1"/>
    <w:multiLevelType w:val="hybridMultilevel"/>
    <w:tmpl w:val="2EAAAC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6784E43"/>
    <w:multiLevelType w:val="multilevel"/>
    <w:tmpl w:val="6A8E3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245C34"/>
    <w:multiLevelType w:val="multilevel"/>
    <w:tmpl w:val="1C08A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123F17"/>
    <w:multiLevelType w:val="hybridMultilevel"/>
    <w:tmpl w:val="B3EE5BC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01498074">
    <w:abstractNumId w:val="1"/>
  </w:num>
  <w:num w:numId="2" w16cid:durableId="226885912">
    <w:abstractNumId w:val="2"/>
  </w:num>
  <w:num w:numId="3" w16cid:durableId="294067318">
    <w:abstractNumId w:val="0"/>
  </w:num>
  <w:num w:numId="4" w16cid:durableId="1521821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EA"/>
    <w:rsid w:val="00013B9C"/>
    <w:rsid w:val="001C7797"/>
    <w:rsid w:val="001F1E44"/>
    <w:rsid w:val="0021675E"/>
    <w:rsid w:val="00300337"/>
    <w:rsid w:val="00354716"/>
    <w:rsid w:val="00372043"/>
    <w:rsid w:val="00382DBA"/>
    <w:rsid w:val="00395A24"/>
    <w:rsid w:val="00410BD3"/>
    <w:rsid w:val="00420FFF"/>
    <w:rsid w:val="00443ACB"/>
    <w:rsid w:val="00490288"/>
    <w:rsid w:val="004A5839"/>
    <w:rsid w:val="005106FB"/>
    <w:rsid w:val="00512B49"/>
    <w:rsid w:val="00532C4D"/>
    <w:rsid w:val="005618F7"/>
    <w:rsid w:val="00571D99"/>
    <w:rsid w:val="00665C6B"/>
    <w:rsid w:val="007B53D9"/>
    <w:rsid w:val="00895619"/>
    <w:rsid w:val="008E4F81"/>
    <w:rsid w:val="00901BB2"/>
    <w:rsid w:val="009C3199"/>
    <w:rsid w:val="00A55A0D"/>
    <w:rsid w:val="00A61FD4"/>
    <w:rsid w:val="00B03AB2"/>
    <w:rsid w:val="00B843EA"/>
    <w:rsid w:val="00B972BF"/>
    <w:rsid w:val="00C215CE"/>
    <w:rsid w:val="00C963C3"/>
    <w:rsid w:val="00DD08F8"/>
    <w:rsid w:val="00E76C4C"/>
    <w:rsid w:val="00E80AB5"/>
    <w:rsid w:val="00EE6139"/>
    <w:rsid w:val="00F12494"/>
    <w:rsid w:val="00F43B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1C406"/>
  <w15:chartTrackingRefBased/>
  <w15:docId w15:val="{12EED319-034B-4C6E-BCE9-0A1F5A91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EA"/>
    <w:pPr>
      <w:spacing w:after="0" w:line="276" w:lineRule="auto"/>
    </w:pPr>
    <w:rPr>
      <w:rFonts w:ascii="Arial" w:eastAsia="Arial" w:hAnsi="Arial" w:cs="Arial"/>
      <w:kern w:val="0"/>
      <w:sz w:val="22"/>
      <w:szCs w:val="22"/>
      <w:lang w:val="en-GB" w:eastAsia="es-ES"/>
      <w14:ligatures w14:val="none"/>
    </w:rPr>
  </w:style>
  <w:style w:type="paragraph" w:styleId="Ttulo1">
    <w:name w:val="heading 1"/>
    <w:basedOn w:val="Normal"/>
    <w:next w:val="Normal"/>
    <w:link w:val="Ttulo1Car"/>
    <w:uiPriority w:val="9"/>
    <w:qFormat/>
    <w:rsid w:val="00B84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84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843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B843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43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43E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43E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43E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43E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43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43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43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43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43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43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43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43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43EA"/>
    <w:rPr>
      <w:rFonts w:eastAsiaTheme="majorEastAsia" w:cstheme="majorBidi"/>
      <w:color w:val="272727" w:themeColor="text1" w:themeTint="D8"/>
    </w:rPr>
  </w:style>
  <w:style w:type="paragraph" w:styleId="Ttulo">
    <w:name w:val="Title"/>
    <w:basedOn w:val="Normal"/>
    <w:next w:val="Normal"/>
    <w:link w:val="TtuloCar"/>
    <w:uiPriority w:val="10"/>
    <w:qFormat/>
    <w:rsid w:val="00B84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43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43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43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43EA"/>
    <w:pPr>
      <w:spacing w:before="160"/>
      <w:jc w:val="center"/>
    </w:pPr>
    <w:rPr>
      <w:i/>
      <w:iCs/>
      <w:color w:val="404040" w:themeColor="text1" w:themeTint="BF"/>
    </w:rPr>
  </w:style>
  <w:style w:type="character" w:customStyle="1" w:styleId="CitaCar">
    <w:name w:val="Cita Car"/>
    <w:basedOn w:val="Fuentedeprrafopredeter"/>
    <w:link w:val="Cita"/>
    <w:uiPriority w:val="29"/>
    <w:rsid w:val="00B843EA"/>
    <w:rPr>
      <w:i/>
      <w:iCs/>
      <w:color w:val="404040" w:themeColor="text1" w:themeTint="BF"/>
    </w:rPr>
  </w:style>
  <w:style w:type="paragraph" w:styleId="Prrafodelista">
    <w:name w:val="List Paragraph"/>
    <w:basedOn w:val="Normal"/>
    <w:uiPriority w:val="34"/>
    <w:qFormat/>
    <w:rsid w:val="00B843EA"/>
    <w:pPr>
      <w:ind w:left="720"/>
      <w:contextualSpacing/>
    </w:pPr>
  </w:style>
  <w:style w:type="character" w:styleId="nfasisintenso">
    <w:name w:val="Intense Emphasis"/>
    <w:basedOn w:val="Fuentedeprrafopredeter"/>
    <w:uiPriority w:val="21"/>
    <w:qFormat/>
    <w:rsid w:val="00B843EA"/>
    <w:rPr>
      <w:i/>
      <w:iCs/>
      <w:color w:val="0F4761" w:themeColor="accent1" w:themeShade="BF"/>
    </w:rPr>
  </w:style>
  <w:style w:type="paragraph" w:styleId="Citadestacada">
    <w:name w:val="Intense Quote"/>
    <w:basedOn w:val="Normal"/>
    <w:next w:val="Normal"/>
    <w:link w:val="CitadestacadaCar"/>
    <w:uiPriority w:val="30"/>
    <w:qFormat/>
    <w:rsid w:val="00B84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43EA"/>
    <w:rPr>
      <w:i/>
      <w:iCs/>
      <w:color w:val="0F4761" w:themeColor="accent1" w:themeShade="BF"/>
    </w:rPr>
  </w:style>
  <w:style w:type="character" w:styleId="Referenciaintensa">
    <w:name w:val="Intense Reference"/>
    <w:basedOn w:val="Fuentedeprrafopredeter"/>
    <w:uiPriority w:val="32"/>
    <w:qFormat/>
    <w:rsid w:val="00B843EA"/>
    <w:rPr>
      <w:b/>
      <w:bCs/>
      <w:smallCaps/>
      <w:color w:val="0F4761" w:themeColor="accent1" w:themeShade="BF"/>
      <w:spacing w:val="5"/>
    </w:rPr>
  </w:style>
  <w:style w:type="character" w:styleId="Refdecomentario">
    <w:name w:val="annotation reference"/>
    <w:basedOn w:val="Fuentedeprrafopredeter"/>
    <w:uiPriority w:val="99"/>
    <w:semiHidden/>
    <w:unhideWhenUsed/>
    <w:rsid w:val="001C7797"/>
    <w:rPr>
      <w:sz w:val="16"/>
      <w:szCs w:val="16"/>
    </w:rPr>
  </w:style>
  <w:style w:type="paragraph" w:styleId="Textocomentario">
    <w:name w:val="annotation text"/>
    <w:basedOn w:val="Normal"/>
    <w:link w:val="TextocomentarioCar"/>
    <w:uiPriority w:val="99"/>
    <w:unhideWhenUsed/>
    <w:rsid w:val="001C7797"/>
    <w:pPr>
      <w:spacing w:line="240" w:lineRule="auto"/>
    </w:pPr>
    <w:rPr>
      <w:sz w:val="20"/>
      <w:szCs w:val="20"/>
    </w:rPr>
  </w:style>
  <w:style w:type="character" w:customStyle="1" w:styleId="TextocomentarioCar">
    <w:name w:val="Texto comentario Car"/>
    <w:basedOn w:val="Fuentedeprrafopredeter"/>
    <w:link w:val="Textocomentario"/>
    <w:uiPriority w:val="99"/>
    <w:rsid w:val="001C7797"/>
    <w:rPr>
      <w:rFonts w:ascii="Arial" w:eastAsia="Arial" w:hAnsi="Arial" w:cs="Arial"/>
      <w:kern w:val="0"/>
      <w:sz w:val="20"/>
      <w:szCs w:val="20"/>
      <w:lang w:val="en-GB" w:eastAsia="es-ES"/>
      <w14:ligatures w14:val="none"/>
    </w:rPr>
  </w:style>
  <w:style w:type="paragraph" w:styleId="Asuntodelcomentario">
    <w:name w:val="annotation subject"/>
    <w:basedOn w:val="Textocomentario"/>
    <w:next w:val="Textocomentario"/>
    <w:link w:val="AsuntodelcomentarioCar"/>
    <w:uiPriority w:val="99"/>
    <w:semiHidden/>
    <w:unhideWhenUsed/>
    <w:rsid w:val="001C7797"/>
    <w:rPr>
      <w:b/>
      <w:bCs/>
    </w:rPr>
  </w:style>
  <w:style w:type="character" w:customStyle="1" w:styleId="AsuntodelcomentarioCar">
    <w:name w:val="Asunto del comentario Car"/>
    <w:basedOn w:val="TextocomentarioCar"/>
    <w:link w:val="Asuntodelcomentario"/>
    <w:uiPriority w:val="99"/>
    <w:semiHidden/>
    <w:rsid w:val="001C7797"/>
    <w:rPr>
      <w:rFonts w:ascii="Arial" w:eastAsia="Arial" w:hAnsi="Arial" w:cs="Arial"/>
      <w:b/>
      <w:bCs/>
      <w:kern w:val="0"/>
      <w:sz w:val="20"/>
      <w:szCs w:val="20"/>
      <w:lang w:val="en-GB" w:eastAsia="es-ES"/>
      <w14:ligatures w14:val="none"/>
    </w:rPr>
  </w:style>
  <w:style w:type="paragraph" w:styleId="Revisin">
    <w:name w:val="Revision"/>
    <w:hidden/>
    <w:uiPriority w:val="99"/>
    <w:semiHidden/>
    <w:rsid w:val="00901BB2"/>
    <w:pPr>
      <w:spacing w:after="0" w:line="240" w:lineRule="auto"/>
    </w:pPr>
    <w:rPr>
      <w:rFonts w:ascii="Arial" w:eastAsia="Arial" w:hAnsi="Arial" w:cs="Arial"/>
      <w:kern w:val="0"/>
      <w:sz w:val="22"/>
      <w:szCs w:val="22"/>
      <w:lang w:val="en-GB"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8713</Words>
  <Characters>47924</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Daimiel</dc:creator>
  <cp:keywords/>
  <dc:description/>
  <cp:lastModifiedBy>Laura Rubio Gordón</cp:lastModifiedBy>
  <cp:revision>2</cp:revision>
  <dcterms:created xsi:type="dcterms:W3CDTF">2026-05-26T09:53:00Z</dcterms:created>
  <dcterms:modified xsi:type="dcterms:W3CDTF">2026-05-26T09:53:00Z</dcterms:modified>
</cp:coreProperties>
</file>