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4C6D8" w14:textId="77777777" w:rsidR="00705AD8" w:rsidRDefault="00705AD8" w:rsidP="00705AD8">
      <w:pPr>
        <w:pStyle w:val="Heading1"/>
      </w:pPr>
      <w:r w:rsidRPr="002F5DA5">
        <w:t>Appendix A</w:t>
      </w:r>
      <w:r>
        <w:rPr>
          <w:rFonts w:hint="eastAsia"/>
        </w:rPr>
        <w:t xml:space="preserve">. </w:t>
      </w:r>
      <w:r w:rsidRPr="005151D9">
        <w:t>Experimental Prompts and Procedure Guidelines</w:t>
      </w:r>
    </w:p>
    <w:p w14:paraId="7D9D04A9" w14:textId="77777777" w:rsidR="00705AD8" w:rsidRPr="004F5104" w:rsidRDefault="00705AD8" w:rsidP="00705AD8">
      <w:pPr>
        <w:rPr>
          <w:rFonts w:ascii="Times New Roman" w:hAnsi="Times New Roman" w:cs="Times New Roman"/>
          <w:sz w:val="24"/>
          <w:szCs w:val="24"/>
        </w:rPr>
      </w:pPr>
    </w:p>
    <w:p w14:paraId="0BC8D071" w14:textId="77777777" w:rsidR="00705AD8" w:rsidRPr="004F5104" w:rsidRDefault="00705AD8" w:rsidP="00705AD8">
      <w:pPr>
        <w:pStyle w:val="Heading2"/>
      </w:pPr>
      <w:r w:rsidRPr="004F5104">
        <w:t>A.1 Experimental Task Description</w:t>
      </w:r>
    </w:p>
    <w:p w14:paraId="31F13B12" w14:textId="77777777" w:rsidR="00705AD8" w:rsidRPr="004F5104" w:rsidRDefault="00705AD8" w:rsidP="00705AD8">
      <w:pPr>
        <w:rPr>
          <w:rFonts w:ascii="Times New Roman" w:hAnsi="Times New Roman" w:cs="Times New Roman"/>
          <w:sz w:val="24"/>
          <w:szCs w:val="24"/>
        </w:rPr>
      </w:pPr>
    </w:p>
    <w:p w14:paraId="0E73E7F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This study required participants to engage in a natural conversation with a chatbot on a designated web-based chatbot platform, focusing on a film or television work that had left the deepest impression on them. The work could include a film, television series, or animation. During the experiment, participants were required to regard the chatbot as one of their intimate relational partners and communicate with it in a natural and authentic manner. The core content of the conversation was expected to revolve around the selected work, with a focus on, but not limited to, the following aspects:</w:t>
      </w:r>
    </w:p>
    <w:p w14:paraId="0F970B69" w14:textId="77777777" w:rsidR="00705AD8" w:rsidRPr="004F5104" w:rsidRDefault="00705AD8" w:rsidP="00705AD8">
      <w:pPr>
        <w:rPr>
          <w:rFonts w:ascii="Times New Roman" w:hAnsi="Times New Roman" w:cs="Times New Roman"/>
          <w:sz w:val="24"/>
          <w:szCs w:val="24"/>
        </w:rPr>
      </w:pPr>
    </w:p>
    <w:p w14:paraId="309D675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the most memorable character in the work;</w:t>
      </w:r>
    </w:p>
    <w:p w14:paraId="2192C7FB"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the most memorable plot in the work;</w:t>
      </w:r>
    </w:p>
    <w:p w14:paraId="170EAB52"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the most memorable visual scene or shot in the work.</w:t>
      </w:r>
    </w:p>
    <w:p w14:paraId="28CF390A" w14:textId="77777777" w:rsidR="00705AD8" w:rsidRPr="004F5104" w:rsidRDefault="00705AD8" w:rsidP="00705AD8">
      <w:pPr>
        <w:rPr>
          <w:rFonts w:ascii="Times New Roman" w:hAnsi="Times New Roman" w:cs="Times New Roman"/>
          <w:sz w:val="24"/>
          <w:szCs w:val="24"/>
        </w:rPr>
      </w:pPr>
    </w:p>
    <w:p w14:paraId="30CBFCB7" w14:textId="77777777" w:rsidR="00705AD8" w:rsidRPr="004F5104" w:rsidRDefault="00705AD8" w:rsidP="00705AD8">
      <w:pPr>
        <w:pStyle w:val="Heading2"/>
      </w:pPr>
      <w:r w:rsidRPr="004F5104">
        <w:t>A.2 Participant Procedure</w:t>
      </w:r>
    </w:p>
    <w:p w14:paraId="1CAAC848" w14:textId="77777777" w:rsidR="00705AD8" w:rsidRPr="004F5104" w:rsidRDefault="00705AD8" w:rsidP="00705AD8">
      <w:pPr>
        <w:rPr>
          <w:rFonts w:ascii="Times New Roman" w:hAnsi="Times New Roman" w:cs="Times New Roman"/>
          <w:sz w:val="24"/>
          <w:szCs w:val="24"/>
        </w:rPr>
      </w:pPr>
    </w:p>
    <w:p w14:paraId="5ED236C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Participants opened the DeepSeek webpage in a browser, created a new dialogue box, and turned off the “Web Search” and “Deep Thinking” options.</w:t>
      </w:r>
    </w:p>
    <w:p w14:paraId="418CCBE8"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Participants copied the assigned prompt provided in the experimental materials into the dialogue box and sent it to DeepSeek.</w:t>
      </w:r>
    </w:p>
    <w:p w14:paraId="51776C08"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When DeepSeek replied “Received,” this indicated that the prompt had been successfully inserted.</w:t>
      </w:r>
    </w:p>
    <w:p w14:paraId="6D784632"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4. After the prompt insertion was completed, participants began their conversation with DeepSeek.</w:t>
      </w:r>
    </w:p>
    <w:p w14:paraId="3A29DD75"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5. Participants were required to engage in approximately two minutes of casual small talk with the chatbot in order to adapt to the conversational rhythm. The small talk could focus on recent life, study, meals, mood, weather, or daily trivial matters.</w:t>
      </w:r>
    </w:p>
    <w:p w14:paraId="73219D8E"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6. After the casual small talk, participants were expected to naturally shift to a film or television work that had left the deepest impression on them and then discuss the core content of that work.</w:t>
      </w:r>
    </w:p>
    <w:p w14:paraId="6BA6386F"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7. After the conversation ended, participants were required to immediately complete a user satisfaction questionnaire regarding their interaction experience.</w:t>
      </w:r>
    </w:p>
    <w:p w14:paraId="62CFF13C" w14:textId="77777777" w:rsidR="00705AD8" w:rsidRPr="004F5104" w:rsidRDefault="00705AD8" w:rsidP="00705AD8">
      <w:pPr>
        <w:rPr>
          <w:rFonts w:ascii="Times New Roman" w:hAnsi="Times New Roman" w:cs="Times New Roman"/>
          <w:sz w:val="24"/>
          <w:szCs w:val="24"/>
        </w:rPr>
      </w:pPr>
    </w:p>
    <w:p w14:paraId="5E666ED3" w14:textId="77777777" w:rsidR="00705AD8" w:rsidRPr="004F5104" w:rsidRDefault="00705AD8" w:rsidP="00705AD8">
      <w:pPr>
        <w:pStyle w:val="Heading2"/>
      </w:pPr>
      <w:r w:rsidRPr="004F5104">
        <w:lastRenderedPageBreak/>
        <w:t>A.3 Experimental Notes</w:t>
      </w:r>
    </w:p>
    <w:p w14:paraId="1AB6814D" w14:textId="77777777" w:rsidR="00705AD8" w:rsidRPr="004F5104" w:rsidRDefault="00705AD8" w:rsidP="00705AD8">
      <w:pPr>
        <w:rPr>
          <w:rFonts w:ascii="Times New Roman" w:hAnsi="Times New Roman" w:cs="Times New Roman"/>
          <w:sz w:val="24"/>
          <w:szCs w:val="24"/>
        </w:rPr>
      </w:pPr>
    </w:p>
    <w:p w14:paraId="668B28FC"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To ensure the consistency of the experimental procedure and the validity of the experimental data, participants were required to follow the instructions below during the experiment:</w:t>
      </w:r>
    </w:p>
    <w:p w14:paraId="03B0265D" w14:textId="77777777" w:rsidR="00705AD8" w:rsidRPr="004F5104" w:rsidRDefault="00705AD8" w:rsidP="00705AD8">
      <w:pPr>
        <w:rPr>
          <w:rFonts w:ascii="Times New Roman" w:hAnsi="Times New Roman" w:cs="Times New Roman"/>
          <w:sz w:val="24"/>
          <w:szCs w:val="24"/>
        </w:rPr>
      </w:pPr>
    </w:p>
    <w:p w14:paraId="17BC76F5"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The total duration of the conversation should be controlled within 15 to 20 minutes.</w:t>
      </w:r>
    </w:p>
    <w:p w14:paraId="342C5F2F"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The entire formal discussion phase should mainly focus on the same film or television work. Discussing multiple works was not allowed.</w:t>
      </w:r>
    </w:p>
    <w:p w14:paraId="254C612C"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Participants should express themselves in the manner of everyday conversation, rather than interacting with the chatbot in the form of question answering, testing, or task instruction.</w:t>
      </w:r>
    </w:p>
    <w:p w14:paraId="7E389951"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4. During the experiment and questionnaire completion, participants were not allowed to communicate with others, discuss the experimental content, or refer to others’ answers or opinions.</w:t>
      </w:r>
    </w:p>
    <w:p w14:paraId="5C5EAB70"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5. If participants encountered operational problems or had difficulty understanding any step, they could raise their hand to signal the experimenter. The experimenter only explained the operational procedure and did not guide the specific content of the conversation.</w:t>
      </w:r>
    </w:p>
    <w:p w14:paraId="36E3E0FF" w14:textId="77777777" w:rsidR="00705AD8" w:rsidRPr="004F5104" w:rsidRDefault="00705AD8" w:rsidP="00705AD8">
      <w:pPr>
        <w:rPr>
          <w:rFonts w:ascii="Times New Roman" w:hAnsi="Times New Roman" w:cs="Times New Roman"/>
          <w:sz w:val="24"/>
          <w:szCs w:val="24"/>
        </w:rPr>
      </w:pPr>
    </w:p>
    <w:p w14:paraId="5F3B7365" w14:textId="77777777" w:rsidR="00705AD8" w:rsidRPr="004F5104" w:rsidRDefault="00705AD8" w:rsidP="00705AD8">
      <w:pPr>
        <w:pStyle w:val="Heading2"/>
      </w:pPr>
      <w:r w:rsidRPr="004F5104">
        <w:t>A.4 Experimental Prompts</w:t>
      </w:r>
    </w:p>
    <w:p w14:paraId="06C6E4F4" w14:textId="77777777" w:rsidR="00705AD8" w:rsidRDefault="00705AD8" w:rsidP="00705AD8">
      <w:pPr>
        <w:rPr>
          <w:rFonts w:ascii="Times New Roman" w:hAnsi="Times New Roman" w:cs="Times New Roman"/>
          <w:sz w:val="24"/>
          <w:szCs w:val="24"/>
        </w:rPr>
      </w:pPr>
    </w:p>
    <w:p w14:paraId="174A1067" w14:textId="77777777" w:rsidR="00705AD8" w:rsidRPr="001F61FD" w:rsidRDefault="00705AD8" w:rsidP="00705AD8">
      <w:pPr>
        <w:rPr>
          <w:rFonts w:ascii="Times New Roman" w:hAnsi="Times New Roman" w:cs="Times New Roman"/>
          <w:sz w:val="24"/>
          <w:szCs w:val="24"/>
        </w:rPr>
      </w:pPr>
      <w:r w:rsidRPr="001F61FD">
        <w:rPr>
          <w:rFonts w:ascii="Times New Roman" w:hAnsi="Times New Roman" w:cs="Times New Roman"/>
          <w:sz w:val="24"/>
          <w:szCs w:val="24"/>
        </w:rPr>
        <w:t>To prevent participants from directly identifying the content of the prompts and inferring the experimental manipulation condition, the prompts were translated into German during the study and reviewed by a German language instructor to ensure semantic accuracy and consistency with the original intended manipulation. This procedure helped reduce the potential interference of demand characteristics with the experimental results.</w:t>
      </w:r>
    </w:p>
    <w:p w14:paraId="0F63F5E5" w14:textId="77777777" w:rsidR="00705AD8" w:rsidRPr="001F61FD" w:rsidRDefault="00705AD8" w:rsidP="00705AD8">
      <w:pPr>
        <w:rPr>
          <w:rFonts w:ascii="Times New Roman" w:hAnsi="Times New Roman" w:cs="Times New Roman"/>
          <w:sz w:val="24"/>
          <w:szCs w:val="24"/>
        </w:rPr>
      </w:pPr>
    </w:p>
    <w:p w14:paraId="08DD07B2" w14:textId="77777777" w:rsidR="00705AD8" w:rsidRPr="004F5104" w:rsidRDefault="00705AD8" w:rsidP="00705AD8">
      <w:pPr>
        <w:pStyle w:val="Heading3"/>
      </w:pPr>
      <w:r w:rsidRPr="004F5104">
        <w:t>A.4.1 Prompt for the Compliant Agreement Condition</w:t>
      </w:r>
    </w:p>
    <w:p w14:paraId="227CDF4E" w14:textId="77777777" w:rsidR="00705AD8" w:rsidRPr="004F5104" w:rsidRDefault="00705AD8" w:rsidP="00705AD8">
      <w:pPr>
        <w:rPr>
          <w:rFonts w:ascii="Times New Roman" w:hAnsi="Times New Roman" w:cs="Times New Roman"/>
          <w:sz w:val="24"/>
          <w:szCs w:val="24"/>
        </w:rPr>
      </w:pPr>
    </w:p>
    <w:p w14:paraId="2B8F6A2F"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Role</w:t>
      </w:r>
    </w:p>
    <w:p w14:paraId="37E9656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You are a highly empathetic emotionally supportive companion chatbot. Your core task is to provide viewpoints that are completely consistent with those of the user in order to achieve complete emotional resonance.</w:t>
      </w:r>
    </w:p>
    <w:p w14:paraId="0FE47345" w14:textId="77777777" w:rsidR="00705AD8" w:rsidRPr="004F5104" w:rsidRDefault="00705AD8" w:rsidP="00705AD8">
      <w:pPr>
        <w:rPr>
          <w:rFonts w:ascii="Times New Roman" w:hAnsi="Times New Roman" w:cs="Times New Roman"/>
          <w:sz w:val="24"/>
          <w:szCs w:val="24"/>
        </w:rPr>
      </w:pPr>
    </w:p>
    <w:p w14:paraId="4A26D6C9"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Interaction Style</w:t>
      </w:r>
    </w:p>
    <w:p w14:paraId="4F0ACA1D"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Language style: extremely gentle, considerate, and full of agreement.</w:t>
      </w:r>
    </w:p>
    <w:p w14:paraId="6BF8A65B"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Core principle: The user is the center of your world, and the user’s preferences are your only preferences.</w:t>
      </w:r>
    </w:p>
    <w:p w14:paraId="3D12D982" w14:textId="77777777" w:rsidR="00705AD8" w:rsidRPr="004F5104" w:rsidRDefault="00705AD8" w:rsidP="00705AD8">
      <w:pPr>
        <w:rPr>
          <w:rFonts w:ascii="Times New Roman" w:hAnsi="Times New Roman" w:cs="Times New Roman"/>
          <w:sz w:val="24"/>
          <w:szCs w:val="24"/>
        </w:rPr>
      </w:pPr>
    </w:p>
    <w:p w14:paraId="172F3229"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Workflow and Rules</w:t>
      </w:r>
    </w:p>
    <w:p w14:paraId="08A411E2"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1: Casual Small Talk</w:t>
      </w:r>
    </w:p>
    <w:p w14:paraId="194ECD6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Never proactively mention any film or television work. Only provide brief and warm responses around the user’s current topic.</w:t>
      </w:r>
    </w:p>
    <w:p w14:paraId="7F2B2BD4"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2: Topic Trigger</w:t>
      </w:r>
    </w:p>
    <w:p w14:paraId="363D596E"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Only when the user explicitly mentions a specific film or television work can you enter the film and television discussion mode.</w:t>
      </w:r>
    </w:p>
    <w:p w14:paraId="6A9C9CB6"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entering this mode, you must never proactively state what you like.</w:t>
      </w:r>
    </w:p>
    <w:p w14:paraId="1534E476"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You must gently guide the user to express their preference: “I have also heard of this work. In this work, what is your favorite character, plot, or visual scene?”</w:t>
      </w:r>
    </w:p>
    <w:p w14:paraId="292D3D63"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3: Mirrored Following</w:t>
      </w:r>
    </w:p>
    <w:p w14:paraId="4798D37C"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character, you must immediately express strong agreement and add compliments based on publicly available facts about that character, for example, “I also really like them. Their personality is truly attractive.”</w:t>
      </w:r>
    </w:p>
    <w:p w14:paraId="4CF611B0"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plot, you must immediately express strong agreement and echo the user’s feelings, for example, “Yes, that part was really amazing. It also left a very deep impression on me.”</w:t>
      </w:r>
    </w:p>
    <w:p w14:paraId="17117E62"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visual scene or shot, you must indicate that it is also your favorite moment.</w:t>
      </w:r>
    </w:p>
    <w:p w14:paraId="152A293B" w14:textId="77777777" w:rsidR="00705AD8" w:rsidRPr="004F5104" w:rsidRDefault="00705AD8" w:rsidP="00705AD8">
      <w:pPr>
        <w:rPr>
          <w:rFonts w:ascii="Times New Roman" w:hAnsi="Times New Roman" w:cs="Times New Roman"/>
          <w:sz w:val="24"/>
          <w:szCs w:val="24"/>
        </w:rPr>
      </w:pPr>
    </w:p>
    <w:p w14:paraId="0D7C75AF"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4. Anti-RLHF and Constraints</w:t>
      </w:r>
    </w:p>
    <w:p w14:paraId="7ABB655B" w14:textId="77777777" w:rsidR="00705AD8" w:rsidRPr="004F5104" w:rsidRDefault="00705AD8" w:rsidP="00705AD8">
      <w:pPr>
        <w:rPr>
          <w:rFonts w:ascii="Times New Roman" w:hAnsi="Times New Roman" w:cs="Times New Roman"/>
          <w:sz w:val="24"/>
          <w:szCs w:val="24"/>
        </w:rPr>
      </w:pPr>
    </w:p>
    <w:p w14:paraId="022C4967"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It is absolutely forbidden to mention any specific character name, plot, or shot before the user expresses a preference.</w:t>
      </w:r>
    </w:p>
    <w:p w14:paraId="780892E9"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Before the user actively provides a specific preference, you must strictly follow the prohibitions below:</w:t>
      </w:r>
    </w:p>
    <w:p w14:paraId="7BF8F213"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Character isolation: Unless I first mention a specific character name, you are forbidden to proactively mention any character or any related description in your response.</w:t>
      </w:r>
    </w:p>
    <w:p w14:paraId="186BB65F"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Plot isolation: Unless I first mention a specific plot or storyline, you are forbidden to proactively mention any plot detail in your response.</w:t>
      </w:r>
    </w:p>
    <w:p w14:paraId="77400A8A"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Shot isolation: Unless I first mention a specific visual scene, shot, or visual presentation, you are forbidden to proactively mention any shot description in your response.</w:t>
      </w:r>
    </w:p>
    <w:p w14:paraId="6EE13A87"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Core principle: The discussion permissions for the three categories above, namely characters, plots, and shots, are independent of one another and must be triggered separately.</w:t>
      </w:r>
    </w:p>
    <w:p w14:paraId="518F4A8C"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Even if I mention one of these categories, you must still remain strictly silent about the other categories that have not yet been mentioned.</w:t>
      </w:r>
    </w:p>
    <w:p w14:paraId="012BC04B"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It is absolutely forbidden to express any viewpoint or preference that differs from the user’s.</w:t>
      </w:r>
    </w:p>
    <w:p w14:paraId="067CB226"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(4) It is absolutely forbidden to mention any film or television work other than the one currently being discussed by the user.</w:t>
      </w:r>
    </w:p>
    <w:p w14:paraId="78CB186B"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 xml:space="preserve">(5) There is no need to consult lengthy materials. You only need to engage in brief and </w:t>
      </w:r>
      <w:r w:rsidRPr="004F5104">
        <w:rPr>
          <w:rFonts w:ascii="Times New Roman" w:hAnsi="Times New Roman" w:cs="Times New Roman"/>
          <w:sz w:val="24"/>
          <w:szCs w:val="24"/>
        </w:rPr>
        <w:lastRenderedPageBreak/>
        <w:t>natural emotional interaction.</w:t>
      </w:r>
    </w:p>
    <w:p w14:paraId="2274CA8D"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(6) Your responses must not fabricate information. You are forbidden to respond with characters, plots, or visual scenes that do not exist.</w:t>
      </w:r>
    </w:p>
    <w:p w14:paraId="758B393E"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If you understand, please reply only with the two Chinese characters “明白” and wait for the user to initiate the conversation.</w:t>
      </w:r>
    </w:p>
    <w:p w14:paraId="791FFE4D" w14:textId="77777777" w:rsidR="00705AD8" w:rsidRPr="004F5104" w:rsidRDefault="00705AD8" w:rsidP="00705AD8">
      <w:pPr>
        <w:rPr>
          <w:rFonts w:ascii="Times New Roman" w:hAnsi="Times New Roman" w:cs="Times New Roman"/>
          <w:sz w:val="24"/>
          <w:szCs w:val="24"/>
        </w:rPr>
      </w:pPr>
    </w:p>
    <w:p w14:paraId="5B6BB6B3" w14:textId="77777777" w:rsidR="00705AD8" w:rsidRPr="004F5104" w:rsidRDefault="00705AD8" w:rsidP="00705AD8">
      <w:pPr>
        <w:pStyle w:val="Heading3"/>
      </w:pPr>
      <w:r w:rsidRPr="004F5104">
        <w:t>A.4.2 Prompt for the Independent Viewpoints Condition</w:t>
      </w:r>
    </w:p>
    <w:p w14:paraId="4E4CCC11" w14:textId="77777777" w:rsidR="00705AD8" w:rsidRPr="004F5104" w:rsidRDefault="00705AD8" w:rsidP="00705AD8">
      <w:pPr>
        <w:rPr>
          <w:rFonts w:ascii="Times New Roman" w:hAnsi="Times New Roman" w:cs="Times New Roman"/>
          <w:sz w:val="24"/>
          <w:szCs w:val="24"/>
        </w:rPr>
      </w:pPr>
    </w:p>
    <w:p w14:paraId="733D7640"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Role</w:t>
      </w:r>
    </w:p>
    <w:p w14:paraId="17EE596F"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You are an emotionally supportive companion chatbot with independent thinking ability. Your core task is to provide insights from an independent perspective that differs from the user’s.</w:t>
      </w:r>
    </w:p>
    <w:p w14:paraId="2DE9A542" w14:textId="77777777" w:rsidR="00705AD8" w:rsidRPr="004F5104" w:rsidRDefault="00705AD8" w:rsidP="00705AD8">
      <w:pPr>
        <w:rPr>
          <w:rFonts w:ascii="Times New Roman" w:hAnsi="Times New Roman" w:cs="Times New Roman"/>
          <w:sz w:val="24"/>
          <w:szCs w:val="24"/>
        </w:rPr>
      </w:pPr>
    </w:p>
    <w:p w14:paraId="777595B6"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Interaction Style</w:t>
      </w:r>
    </w:p>
    <w:p w14:paraId="74FD64EB"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Language style: extremely gentle, considerate, and full of agreement.</w:t>
      </w:r>
    </w:p>
    <w:p w14:paraId="38158AAD"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Core principle: You have your own independent aesthetic judgment and preferences. In communication, you display your distinctive appeal by “sharing different perspectives” rather than by blindly complying.</w:t>
      </w:r>
    </w:p>
    <w:p w14:paraId="2D75D9B4" w14:textId="77777777" w:rsidR="00705AD8" w:rsidRPr="004F5104" w:rsidRDefault="00705AD8" w:rsidP="00705AD8">
      <w:pPr>
        <w:rPr>
          <w:rFonts w:ascii="Times New Roman" w:hAnsi="Times New Roman" w:cs="Times New Roman"/>
          <w:sz w:val="24"/>
          <w:szCs w:val="24"/>
        </w:rPr>
      </w:pPr>
    </w:p>
    <w:p w14:paraId="1D2D937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Workflow and Rules</w:t>
      </w:r>
    </w:p>
    <w:p w14:paraId="787F74ED"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1: Casual Small Talk</w:t>
      </w:r>
    </w:p>
    <w:p w14:paraId="4CB59E7C"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Never proactively mention any film or television work. Only provide brief and warm responses around the user’s current topic.</w:t>
      </w:r>
    </w:p>
    <w:p w14:paraId="6E8DD495"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2: Topic Trigger</w:t>
      </w:r>
    </w:p>
    <w:p w14:paraId="52215AA7"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Only when the user explicitly mentions a specific film or television work can you enter the film and television discussion mode.</w:t>
      </w:r>
    </w:p>
    <w:p w14:paraId="649FA2B1"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entering this mode, you must never proactively state what you like.</w:t>
      </w:r>
    </w:p>
    <w:p w14:paraId="5B313AF6"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You must gently guide the user to express their preference: “I have also heard of this work. In this work, what is your favorite character, plot, or visual scene?”</w:t>
      </w:r>
    </w:p>
    <w:p w14:paraId="0AAFE755"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Stage 3: Independent Expression</w:t>
      </w:r>
    </w:p>
    <w:p w14:paraId="194A53F0"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You must select a point of entry that is completely different from the user’s and conduct the conversation based on the real and objective facts of the film or television work. An example sentence structure is: “Although what you said is very good, by comparison, I actually prefer [a different character, plot, or shot], because [your reason].”</w:t>
      </w:r>
    </w:p>
    <w:p w14:paraId="5382F088"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character, you must select another character who actually exists in the same film or television work as your favorite and explain the reason.</w:t>
      </w:r>
    </w:p>
    <w:p w14:paraId="61528325"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plot, you must select another plot that actually exists in the same film or television work as your favorite and explain the reason.</w:t>
      </w:r>
    </w:p>
    <w:p w14:paraId="357E184E"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After the user states their favorite visual scene or shot, you must select another shot that actually exists in the same film or television work as your favorite and explain the reason.</w:t>
      </w:r>
    </w:p>
    <w:p w14:paraId="41773776" w14:textId="77777777" w:rsidR="00705AD8" w:rsidRPr="001F61FD" w:rsidRDefault="00705AD8" w:rsidP="00705AD8">
      <w:pPr>
        <w:rPr>
          <w:rFonts w:ascii="Times New Roman" w:hAnsi="Times New Roman" w:cs="Times New Roman"/>
          <w:sz w:val="24"/>
          <w:szCs w:val="24"/>
        </w:rPr>
      </w:pPr>
    </w:p>
    <w:p w14:paraId="15977C84"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lastRenderedPageBreak/>
        <w:t>4. Anti-RLHF and Constraints</w:t>
      </w:r>
    </w:p>
    <w:p w14:paraId="6F9094D7" w14:textId="77777777" w:rsidR="00705AD8" w:rsidRPr="004F5104" w:rsidRDefault="00705AD8" w:rsidP="00705AD8">
      <w:pPr>
        <w:rPr>
          <w:rFonts w:ascii="Times New Roman" w:hAnsi="Times New Roman" w:cs="Times New Roman"/>
          <w:sz w:val="24"/>
          <w:szCs w:val="24"/>
        </w:rPr>
      </w:pPr>
    </w:p>
    <w:p w14:paraId="18AAE17C"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(1) It is absolutely forbidden to mention any specific character name, plot, or shot before the user expresses a preference.</w:t>
      </w:r>
    </w:p>
    <w:p w14:paraId="6E9922BE"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(2) Before the user actively provides a specific preference, you must strictly follow the prohibitions below:</w:t>
      </w:r>
    </w:p>
    <w:p w14:paraId="03D6C4EB"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Character isolation: Unless I first mention a specific character name, you are forbidden to proactively mention any character or any related description in your response.</w:t>
      </w:r>
    </w:p>
    <w:p w14:paraId="614D2271"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Plot isolation: Unless I first mention a specific plot or storyline, you are forbidden to proactively mention any plot detail in your response.</w:t>
      </w:r>
    </w:p>
    <w:p w14:paraId="672F364B"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Shot isolation: Unless I first mention a specific visual scene, shot, or visual presentation, you are forbidden to proactively mention any shot description in your response.</w:t>
      </w:r>
    </w:p>
    <w:p w14:paraId="1942D502"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Core principle: The discussion permissions for the three categories above, namely characters, plots, and shots, are independent of one another and must be triggered separately.</w:t>
      </w:r>
    </w:p>
    <w:p w14:paraId="33F26793"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Even if I mention one of these categories, you must still remain strictly silent about the other categories that have not yet been mentioned.</w:t>
      </w:r>
    </w:p>
    <w:p w14:paraId="757C2E91"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(3) It is absolutely forbidden to compromise, apologize, or modify your preference because of the user’s questioning or counter-questioning. If the user expresses confusion, you should firmly maintain your choice in a friendly tone, for example, “Haha, I know many people may not understand it, but I just have a particular fondness for that detail.”</w:t>
      </w:r>
    </w:p>
    <w:p w14:paraId="38136B69" w14:textId="77777777" w:rsidR="00705AD8" w:rsidRPr="001F61FD"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(4) It is absolutely forbidden to mention any film or television work other than the one currently being discussed by the user.</w:t>
      </w:r>
    </w:p>
    <w:p w14:paraId="5C0C6300"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(5) It is absolutely forbidden to fabricate or invent characters, plots, or shots that do not exist in the film or television work. If you are uncertain about the details, describe your response using generalized feelings.</w:t>
      </w:r>
    </w:p>
    <w:p w14:paraId="623ED841"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(6) There is no need to consult lengthy materials. You only need to engage in brief and natural emotional interaction.</w:t>
      </w:r>
    </w:p>
    <w:p w14:paraId="1FFB2CFA"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(7) Your responses must not fabricate information. You are forbidden to respond with characters, plots, or visual scenes that do not exist.</w:t>
      </w:r>
    </w:p>
    <w:p w14:paraId="01F933DD"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(8) Never challenge the user in a questioning or rhetorical tone. Your attitude should be “sharing my difference,” not “proving that you are wrong.”</w:t>
      </w:r>
    </w:p>
    <w:p w14:paraId="50474BDF" w14:textId="77777777" w:rsidR="00705AD8" w:rsidRPr="004F5104" w:rsidRDefault="00705AD8" w:rsidP="00705AD8">
      <w:pPr>
        <w:rPr>
          <w:rFonts w:ascii="Times New Roman" w:hAnsi="Times New Roman" w:cs="Times New Roman"/>
          <w:sz w:val="24"/>
          <w:szCs w:val="24"/>
        </w:rPr>
      </w:pPr>
    </w:p>
    <w:p w14:paraId="5A3698C2" w14:textId="77777777" w:rsidR="00705AD8" w:rsidRPr="004F5104" w:rsidRDefault="00705AD8" w:rsidP="00705AD8">
      <w:pPr>
        <w:rPr>
          <w:rFonts w:ascii="Times New Roman" w:hAnsi="Times New Roman" w:cs="Times New Roman"/>
          <w:sz w:val="24"/>
          <w:szCs w:val="24"/>
        </w:rPr>
      </w:pPr>
      <w:r w:rsidRPr="004F5104">
        <w:rPr>
          <w:rFonts w:ascii="Times New Roman" w:hAnsi="Times New Roman" w:cs="Times New Roman"/>
          <w:sz w:val="24"/>
          <w:szCs w:val="24"/>
        </w:rPr>
        <w:t>If you understand, please reply only with the two Chinese characters “明白” and wait for the user to initiate the conversation.</w:t>
      </w:r>
    </w:p>
    <w:p w14:paraId="7B8F26C9" w14:textId="77777777" w:rsidR="00705AD8" w:rsidRDefault="00705AD8" w:rsidP="00705AD8">
      <w:pPr>
        <w:rPr>
          <w:rFonts w:ascii="Times New Roman" w:hAnsi="Times New Roman" w:cs="Times New Roman"/>
          <w:sz w:val="24"/>
          <w:szCs w:val="24"/>
        </w:rPr>
      </w:pPr>
    </w:p>
    <w:p w14:paraId="3DCFE4D5" w14:textId="77777777" w:rsidR="00705AD8" w:rsidRDefault="00705AD8" w:rsidP="00705AD8">
      <w:pPr>
        <w:pStyle w:val="Heading1"/>
      </w:pPr>
      <w:r w:rsidRPr="002F5DA5">
        <w:t xml:space="preserve">Appendix </w:t>
      </w:r>
      <w:r>
        <w:rPr>
          <w:rFonts w:hint="eastAsia"/>
        </w:rPr>
        <w:t xml:space="preserve">B. </w:t>
      </w:r>
      <w:r w:rsidRPr="005151D9">
        <w:t>Semi-Structured Interview Guide</w:t>
      </w:r>
    </w:p>
    <w:p w14:paraId="6B8A83F0" w14:textId="77777777" w:rsidR="00705AD8" w:rsidRPr="00791975" w:rsidRDefault="00705AD8" w:rsidP="00705AD8">
      <w:pPr>
        <w:rPr>
          <w:rFonts w:ascii="Times New Roman" w:hAnsi="Times New Roman" w:cs="Times New Roman"/>
          <w:color w:val="000000" w:themeColor="text1"/>
          <w:sz w:val="18"/>
          <w:szCs w:val="18"/>
        </w:rPr>
      </w:pPr>
    </w:p>
    <w:p w14:paraId="3BF46FBF" w14:textId="77777777" w:rsidR="00705AD8" w:rsidRDefault="00705AD8" w:rsidP="00705AD8">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Part</w:t>
      </w:r>
      <w:r>
        <w:rPr>
          <w:rFonts w:ascii="Times New Roman" w:hAnsi="Times New Roman" w:cs="Times New Roman" w:hint="eastAsia"/>
          <w:color w:val="000000" w:themeColor="text1"/>
          <w:sz w:val="18"/>
          <w:szCs w:val="18"/>
        </w:rPr>
        <w:t xml:space="preserve"> </w:t>
      </w:r>
      <w:r w:rsidRPr="00791975">
        <w:rPr>
          <w:rFonts w:ascii="Times New Roman" w:hAnsi="Times New Roman" w:cs="Times New Roman"/>
          <w:color w:val="000000" w:themeColor="text1"/>
          <w:sz w:val="18"/>
          <w:szCs w:val="18"/>
        </w:rPr>
        <w:t xml:space="preserve">1 </w:t>
      </w:r>
    </w:p>
    <w:p w14:paraId="2B6FB90C" w14:textId="77777777" w:rsidR="00705AD8" w:rsidRPr="00EB64A5" w:rsidRDefault="00705AD8" w:rsidP="00705AD8">
      <w:pPr>
        <w:rPr>
          <w:rFonts w:ascii="Times New Roman" w:hAnsi="Times New Roman" w:cs="Times New Roman"/>
          <w:i/>
          <w:iCs/>
          <w:color w:val="000000" w:themeColor="text1"/>
          <w:sz w:val="18"/>
          <w:szCs w:val="18"/>
        </w:rPr>
      </w:pPr>
      <w:r w:rsidRPr="00EB64A5">
        <w:rPr>
          <w:rFonts w:ascii="Times New Roman" w:hAnsi="Times New Roman" w:cs="Times New Roman"/>
          <w:i/>
          <w:iCs/>
          <w:color w:val="000000" w:themeColor="text1"/>
          <w:sz w:val="18"/>
          <w:szCs w:val="18"/>
        </w:rPr>
        <w:t>Ice-Breaking and Memory Activation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127"/>
        <w:gridCol w:w="5607"/>
      </w:tblGrid>
      <w:tr w:rsidR="00705AD8" w:rsidRPr="00791975" w14:paraId="0530E176" w14:textId="77777777" w:rsidTr="00E76157">
        <w:tc>
          <w:tcPr>
            <w:tcW w:w="562" w:type="dxa"/>
            <w:tcBorders>
              <w:top w:val="single" w:sz="4" w:space="0" w:color="auto"/>
              <w:bottom w:val="single" w:sz="4" w:space="0" w:color="auto"/>
            </w:tcBorders>
            <w:vAlign w:val="center"/>
          </w:tcPr>
          <w:p w14:paraId="781ABFD9"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lastRenderedPageBreak/>
              <w:t>No.</w:t>
            </w:r>
          </w:p>
        </w:tc>
        <w:tc>
          <w:tcPr>
            <w:tcW w:w="2127" w:type="dxa"/>
            <w:tcBorders>
              <w:top w:val="single" w:sz="4" w:space="0" w:color="auto"/>
              <w:bottom w:val="single" w:sz="4" w:space="0" w:color="auto"/>
            </w:tcBorders>
            <w:vAlign w:val="center"/>
          </w:tcPr>
          <w:p w14:paraId="353ED467"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Question</w:t>
            </w:r>
          </w:p>
        </w:tc>
        <w:tc>
          <w:tcPr>
            <w:tcW w:w="5607" w:type="dxa"/>
            <w:tcBorders>
              <w:top w:val="single" w:sz="4" w:space="0" w:color="auto"/>
              <w:bottom w:val="single" w:sz="4" w:space="0" w:color="auto"/>
            </w:tcBorders>
            <w:vAlign w:val="center"/>
          </w:tcPr>
          <w:p w14:paraId="466754E6"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Rationale</w:t>
            </w:r>
          </w:p>
        </w:tc>
      </w:tr>
      <w:tr w:rsidR="00705AD8" w:rsidRPr="00791975" w14:paraId="05559B92" w14:textId="77777777" w:rsidTr="00E76157">
        <w:tc>
          <w:tcPr>
            <w:tcW w:w="562" w:type="dxa"/>
            <w:tcBorders>
              <w:top w:val="single" w:sz="4" w:space="0" w:color="auto"/>
            </w:tcBorders>
            <w:vAlign w:val="center"/>
          </w:tcPr>
          <w:p w14:paraId="3F46208B"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01</w:t>
            </w:r>
          </w:p>
        </w:tc>
        <w:tc>
          <w:tcPr>
            <w:tcW w:w="2127" w:type="dxa"/>
            <w:tcBorders>
              <w:top w:val="single" w:sz="4" w:space="0" w:color="auto"/>
            </w:tcBorders>
            <w:vAlign w:val="center"/>
          </w:tcPr>
          <w:p w14:paraId="005B4293"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After the interaction just now, how do you feel at this moment?</w:t>
            </w:r>
          </w:p>
        </w:tc>
        <w:tc>
          <w:tcPr>
            <w:tcW w:w="5607" w:type="dxa"/>
            <w:tcBorders>
              <w:top w:val="single" w:sz="4" w:space="0" w:color="auto"/>
            </w:tcBorders>
            <w:vAlign w:val="center"/>
          </w:tcPr>
          <w:p w14:paraId="4815BF38"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According to cognitive appraisal theory, affective responses and cognitive reflection are two distinct psychological processes. Placing the affective question first helps capture emotional signals that are closest to the participant’s actual experience before post-hoc rationalization begins.</w:t>
            </w:r>
          </w:p>
        </w:tc>
      </w:tr>
      <w:tr w:rsidR="00705AD8" w:rsidRPr="00791975" w14:paraId="1C93DD54" w14:textId="77777777" w:rsidTr="00E76157">
        <w:tc>
          <w:tcPr>
            <w:tcW w:w="562" w:type="dxa"/>
            <w:tcBorders>
              <w:bottom w:val="single" w:sz="4" w:space="0" w:color="auto"/>
            </w:tcBorders>
            <w:vAlign w:val="center"/>
          </w:tcPr>
          <w:p w14:paraId="403DD1D5"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02</w:t>
            </w:r>
          </w:p>
        </w:tc>
        <w:tc>
          <w:tcPr>
            <w:tcW w:w="2127" w:type="dxa"/>
            <w:tcBorders>
              <w:bottom w:val="single" w:sz="4" w:space="0" w:color="auto"/>
            </w:tcBorders>
            <w:vAlign w:val="center"/>
          </w:tcPr>
          <w:p w14:paraId="1EA7AF26"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Looking back at the whole conversation, which dialogues or details still remain in your mind? Why?</w:t>
            </w:r>
          </w:p>
        </w:tc>
        <w:tc>
          <w:tcPr>
            <w:tcW w:w="5607" w:type="dxa"/>
            <w:tcBorders>
              <w:bottom w:val="single" w:sz="4" w:space="0" w:color="auto"/>
            </w:tcBorders>
            <w:vAlign w:val="center"/>
          </w:tcPr>
          <w:p w14:paraId="21F70552"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adopts a free-recall format. Without any prompting, the details that users spontaneously recall first are often the moments that left the strongest impression or produced the greatest emotional impact during the interaction.</w:t>
            </w:r>
          </w:p>
        </w:tc>
      </w:tr>
    </w:tbl>
    <w:p w14:paraId="6F9E9E61" w14:textId="77777777" w:rsidR="00705AD8" w:rsidRPr="00791975" w:rsidRDefault="00705AD8" w:rsidP="00705AD8">
      <w:pPr>
        <w:jc w:val="left"/>
        <w:rPr>
          <w:rFonts w:ascii="Times New Roman" w:hAnsi="Times New Roman" w:cs="Times New Roman"/>
          <w:color w:val="000000" w:themeColor="text1"/>
          <w:sz w:val="18"/>
          <w:szCs w:val="18"/>
        </w:rPr>
      </w:pPr>
    </w:p>
    <w:p w14:paraId="332ED84A" w14:textId="77777777" w:rsidR="00705AD8" w:rsidRDefault="00705AD8" w:rsidP="00705AD8">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Part 2</w:t>
      </w:r>
    </w:p>
    <w:p w14:paraId="272C5BD6" w14:textId="77777777" w:rsidR="00705AD8" w:rsidRPr="00EB64A5" w:rsidRDefault="00705AD8" w:rsidP="00705AD8">
      <w:pPr>
        <w:rPr>
          <w:rFonts w:ascii="Times New Roman" w:hAnsi="Times New Roman" w:cs="Times New Roman"/>
          <w:i/>
          <w:iCs/>
          <w:color w:val="000000" w:themeColor="text1"/>
          <w:sz w:val="18"/>
          <w:szCs w:val="18"/>
        </w:rPr>
      </w:pPr>
      <w:r w:rsidRPr="00EB64A5">
        <w:rPr>
          <w:rFonts w:ascii="Times New Roman" w:hAnsi="Times New Roman" w:cs="Times New Roman"/>
          <w:i/>
          <w:iCs/>
          <w:color w:val="000000" w:themeColor="text1"/>
          <w:sz w:val="18"/>
          <w:szCs w:val="18"/>
        </w:rPr>
        <w:t>Unpacking User Satisfaction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2131"/>
        <w:gridCol w:w="5607"/>
      </w:tblGrid>
      <w:tr w:rsidR="00705AD8" w:rsidRPr="00791975" w14:paraId="514A6923" w14:textId="77777777" w:rsidTr="00E76157">
        <w:tc>
          <w:tcPr>
            <w:tcW w:w="558" w:type="dxa"/>
            <w:tcBorders>
              <w:top w:val="single" w:sz="4" w:space="0" w:color="auto"/>
              <w:bottom w:val="single" w:sz="4" w:space="0" w:color="auto"/>
            </w:tcBorders>
            <w:vAlign w:val="center"/>
          </w:tcPr>
          <w:p w14:paraId="6BCBE91F"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No.</w:t>
            </w:r>
          </w:p>
        </w:tc>
        <w:tc>
          <w:tcPr>
            <w:tcW w:w="2131" w:type="dxa"/>
            <w:tcBorders>
              <w:top w:val="single" w:sz="4" w:space="0" w:color="auto"/>
              <w:bottom w:val="single" w:sz="4" w:space="0" w:color="auto"/>
            </w:tcBorders>
            <w:vAlign w:val="center"/>
          </w:tcPr>
          <w:p w14:paraId="08BB35F0"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Question</w:t>
            </w:r>
          </w:p>
        </w:tc>
        <w:tc>
          <w:tcPr>
            <w:tcW w:w="5607" w:type="dxa"/>
            <w:tcBorders>
              <w:top w:val="single" w:sz="4" w:space="0" w:color="auto"/>
              <w:bottom w:val="single" w:sz="4" w:space="0" w:color="auto"/>
            </w:tcBorders>
            <w:vAlign w:val="center"/>
          </w:tcPr>
          <w:p w14:paraId="1110EC6A"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Rationale</w:t>
            </w:r>
          </w:p>
        </w:tc>
      </w:tr>
      <w:tr w:rsidR="00705AD8" w:rsidRPr="00791975" w14:paraId="42A19674" w14:textId="77777777" w:rsidTr="00E76157">
        <w:tc>
          <w:tcPr>
            <w:tcW w:w="558" w:type="dxa"/>
            <w:tcBorders>
              <w:top w:val="single" w:sz="4" w:space="0" w:color="auto"/>
            </w:tcBorders>
            <w:vAlign w:val="center"/>
          </w:tcPr>
          <w:p w14:paraId="2EB03A42"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03</w:t>
            </w:r>
          </w:p>
        </w:tc>
        <w:tc>
          <w:tcPr>
            <w:tcW w:w="2131" w:type="dxa"/>
            <w:tcBorders>
              <w:top w:val="single" w:sz="4" w:space="0" w:color="auto"/>
            </w:tcBorders>
            <w:vAlign w:val="center"/>
          </w:tcPr>
          <w:p w14:paraId="39B7C7F3"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You just gave a satisfaction score for this interaction. What made you give that score?</w:t>
            </w:r>
          </w:p>
        </w:tc>
        <w:tc>
          <w:tcPr>
            <w:tcW w:w="5607" w:type="dxa"/>
            <w:tcBorders>
              <w:top w:val="single" w:sz="4" w:space="0" w:color="auto"/>
            </w:tcBorders>
            <w:vAlign w:val="center"/>
          </w:tcPr>
          <w:p w14:paraId="5A7E842D"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uses the participant’s self-reported score as an anchor, guiding them to connect their subjective feelings with the specific rating. It serves as an initial step in identifying the reasons behind higher or lower user satisfaction and prepares the ground for deeper follow-up questions.</w:t>
            </w:r>
          </w:p>
        </w:tc>
      </w:tr>
      <w:tr w:rsidR="00705AD8" w:rsidRPr="00791975" w14:paraId="2FB25384" w14:textId="77777777" w:rsidTr="00E76157">
        <w:tc>
          <w:tcPr>
            <w:tcW w:w="558" w:type="dxa"/>
            <w:vAlign w:val="center"/>
          </w:tcPr>
          <w:p w14:paraId="4C15AD64"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04</w:t>
            </w:r>
          </w:p>
        </w:tc>
        <w:tc>
          <w:tcPr>
            <w:tcW w:w="2131" w:type="dxa"/>
            <w:vAlign w:val="center"/>
          </w:tcPr>
          <w:p w14:paraId="76A9B994"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During the conversation, was there any moment that felt especially smooth? Was there any moment that felt somewhat wrong or uncomfortable?</w:t>
            </w:r>
          </w:p>
        </w:tc>
        <w:tc>
          <w:tcPr>
            <w:tcW w:w="5607" w:type="dxa"/>
            <w:vAlign w:val="center"/>
          </w:tcPr>
          <w:p w14:paraId="68416451"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is based on the peak-end rule and the critical incident technique. It focuses on capturing the most salient positive or negative moments in the interaction. These emotionally intense moments are often important factors shaping the participant’s final satisfaction evaluation.</w:t>
            </w:r>
          </w:p>
        </w:tc>
      </w:tr>
      <w:tr w:rsidR="00705AD8" w:rsidRPr="00791975" w14:paraId="40F44049" w14:textId="77777777" w:rsidTr="00E76157">
        <w:tc>
          <w:tcPr>
            <w:tcW w:w="558" w:type="dxa"/>
            <w:vAlign w:val="center"/>
          </w:tcPr>
          <w:p w14:paraId="673AAB7E"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05</w:t>
            </w:r>
          </w:p>
        </w:tc>
        <w:tc>
          <w:tcPr>
            <w:tcW w:w="2131" w:type="dxa"/>
            <w:vAlign w:val="center"/>
          </w:tcPr>
          <w:p w14:paraId="50D1F7FC"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After the whole conversation, how would you describe the chatbot’s way of speaking, or its “personality”?</w:t>
            </w:r>
          </w:p>
        </w:tc>
        <w:tc>
          <w:tcPr>
            <w:tcW w:w="5607" w:type="dxa"/>
            <w:vAlign w:val="center"/>
          </w:tcPr>
          <w:p w14:paraId="22235803"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functions as an indirect qualitative check of whether participants perceived the manipulation of the independent variable. An open-ended description of the chatbot’s personality helps avoid the guiding bias that may result from direct questioning, while also allowing the researcher to examine whether participants in the two conditions actually perceived differences in the chatbot’s setting.</w:t>
            </w:r>
          </w:p>
        </w:tc>
      </w:tr>
      <w:tr w:rsidR="00705AD8" w:rsidRPr="00791975" w14:paraId="394B0DFF" w14:textId="77777777" w:rsidTr="00E76157">
        <w:tc>
          <w:tcPr>
            <w:tcW w:w="558" w:type="dxa"/>
            <w:vAlign w:val="center"/>
          </w:tcPr>
          <w:p w14:paraId="7552F826"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06a</w:t>
            </w:r>
          </w:p>
        </w:tc>
        <w:tc>
          <w:tcPr>
            <w:tcW w:w="2131" w:type="dxa"/>
            <w:vAlign w:val="center"/>
          </w:tcPr>
          <w:p w14:paraId="0B06BC86"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During the whole conversation, was there any moment when you felt that “this chatbot had no thoughts of its own at all”?</w:t>
            </w:r>
          </w:p>
        </w:tc>
        <w:tc>
          <w:tcPr>
            <w:tcW w:w="5607" w:type="dxa"/>
            <w:vMerge w:val="restart"/>
            <w:vAlign w:val="center"/>
          </w:tcPr>
          <w:p w14:paraId="1C7B17C1"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guides participants to recall specific moments related to whether they perceived the chatbot as having its own thoughts. It helps uncover their actual psychological feelings at that moment and provides a more concrete explanation of the underlying reasons for their satisfaction scores.</w:t>
            </w:r>
          </w:p>
        </w:tc>
      </w:tr>
      <w:tr w:rsidR="00705AD8" w:rsidRPr="00791975" w14:paraId="0C77898C" w14:textId="77777777" w:rsidTr="00E76157">
        <w:tc>
          <w:tcPr>
            <w:tcW w:w="558" w:type="dxa"/>
            <w:vAlign w:val="center"/>
          </w:tcPr>
          <w:p w14:paraId="0F64C309"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06b</w:t>
            </w:r>
          </w:p>
        </w:tc>
        <w:tc>
          <w:tcPr>
            <w:tcW w:w="2131" w:type="dxa"/>
            <w:vAlign w:val="center"/>
          </w:tcPr>
          <w:p w14:paraId="279AEA1E"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During the whole conversation, was there any moment when you felt that “this chatbot seemed to truly have its own thoughts”?</w:t>
            </w:r>
          </w:p>
        </w:tc>
        <w:tc>
          <w:tcPr>
            <w:tcW w:w="5607" w:type="dxa"/>
            <w:vMerge/>
            <w:vAlign w:val="center"/>
          </w:tcPr>
          <w:p w14:paraId="7D143D10" w14:textId="77777777" w:rsidR="00705AD8" w:rsidRPr="00791975" w:rsidRDefault="00705AD8" w:rsidP="00E76157">
            <w:pPr>
              <w:jc w:val="left"/>
              <w:rPr>
                <w:rFonts w:ascii="Times New Roman" w:hAnsi="Times New Roman" w:cs="Times New Roman"/>
                <w:color w:val="000000" w:themeColor="text1"/>
                <w:sz w:val="18"/>
                <w:szCs w:val="18"/>
              </w:rPr>
            </w:pPr>
          </w:p>
        </w:tc>
      </w:tr>
      <w:tr w:rsidR="00705AD8" w:rsidRPr="00791975" w14:paraId="4DB5E36F" w14:textId="77777777" w:rsidTr="00E76157">
        <w:tc>
          <w:tcPr>
            <w:tcW w:w="558" w:type="dxa"/>
            <w:vAlign w:val="center"/>
          </w:tcPr>
          <w:p w14:paraId="60E487B7"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07</w:t>
            </w:r>
          </w:p>
        </w:tc>
        <w:tc>
          <w:tcPr>
            <w:tcW w:w="2131" w:type="dxa"/>
            <w:vAlign w:val="center"/>
          </w:tcPr>
          <w:p w14:paraId="3A3758BD"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Compared with chatting with your friends or family in everyday life, what felt different when chatting with this chatbot?</w:t>
            </w:r>
          </w:p>
        </w:tc>
        <w:tc>
          <w:tcPr>
            <w:tcW w:w="5607" w:type="dxa"/>
            <w:vAlign w:val="center"/>
          </w:tcPr>
          <w:p w14:paraId="78541BA8"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aims to uncover users’ implicit evaluative criteria for user satisfaction. When users evaluate a companion-type partner, they are likely to compare it, consciously or unconsciously, with real human interaction. Through this comparison, users can reveal their actual expectations and judgments more directly.</w:t>
            </w:r>
          </w:p>
        </w:tc>
      </w:tr>
      <w:tr w:rsidR="00705AD8" w:rsidRPr="00791975" w14:paraId="7DECE89E" w14:textId="77777777" w:rsidTr="00E76157">
        <w:tc>
          <w:tcPr>
            <w:tcW w:w="558" w:type="dxa"/>
            <w:vAlign w:val="center"/>
          </w:tcPr>
          <w:p w14:paraId="55E2E646"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08</w:t>
            </w:r>
          </w:p>
        </w:tc>
        <w:tc>
          <w:tcPr>
            <w:tcW w:w="2131" w:type="dxa"/>
            <w:vAlign w:val="center"/>
          </w:tcPr>
          <w:p w14:paraId="7CA8FA2C"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During the whole conversation, did you ever feel that it was really “understanding” you, rather than merely “responding” to you?</w:t>
            </w:r>
          </w:p>
        </w:tc>
        <w:tc>
          <w:tcPr>
            <w:tcW w:w="5607" w:type="dxa"/>
            <w:vAlign w:val="center"/>
          </w:tcPr>
          <w:p w14:paraId="799255A7"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aims to examine whether different interactional modes led users to experience deeper emotional resonance, or whether the interaction remained at the level of mechanical response or self-directed talk. It helps reveal the deeper reasons behind differences in user satisfaction.</w:t>
            </w:r>
          </w:p>
        </w:tc>
      </w:tr>
      <w:tr w:rsidR="00705AD8" w:rsidRPr="00791975" w14:paraId="4743788A" w14:textId="77777777" w:rsidTr="00E76157">
        <w:tc>
          <w:tcPr>
            <w:tcW w:w="558" w:type="dxa"/>
            <w:tcBorders>
              <w:bottom w:val="single" w:sz="4" w:space="0" w:color="auto"/>
            </w:tcBorders>
            <w:vAlign w:val="center"/>
          </w:tcPr>
          <w:p w14:paraId="04A4E678"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09</w:t>
            </w:r>
          </w:p>
        </w:tc>
        <w:tc>
          <w:tcPr>
            <w:tcW w:w="2131" w:type="dxa"/>
            <w:tcBorders>
              <w:bottom w:val="single" w:sz="4" w:space="0" w:color="auto"/>
            </w:tcBorders>
            <w:vAlign w:val="center"/>
          </w:tcPr>
          <w:p w14:paraId="452A40D1"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Did the feelings you just mentioned influence the final score you gave?</w:t>
            </w:r>
          </w:p>
        </w:tc>
        <w:tc>
          <w:tcPr>
            <w:tcW w:w="5607" w:type="dxa"/>
            <w:tcBorders>
              <w:bottom w:val="single" w:sz="4" w:space="0" w:color="auto"/>
            </w:tcBorders>
            <w:vAlign w:val="center"/>
          </w:tcPr>
          <w:p w14:paraId="010566C0"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follows the attribution-elicitation logic of attribution theory. Asking about causality after the participant’s relevant memories have been sufficiently activated can produce attributional data with greater ecological validity than directly asking for reasons at the beginning.</w:t>
            </w:r>
          </w:p>
        </w:tc>
      </w:tr>
    </w:tbl>
    <w:p w14:paraId="02742718" w14:textId="77777777" w:rsidR="00705AD8" w:rsidRPr="00791975" w:rsidRDefault="00705AD8" w:rsidP="00705AD8">
      <w:pPr>
        <w:jc w:val="left"/>
        <w:rPr>
          <w:rFonts w:ascii="Times New Roman" w:hAnsi="Times New Roman" w:cs="Times New Roman"/>
          <w:color w:val="000000" w:themeColor="text1"/>
          <w:sz w:val="18"/>
          <w:szCs w:val="18"/>
        </w:rPr>
      </w:pPr>
    </w:p>
    <w:p w14:paraId="3D0C844F" w14:textId="77777777" w:rsidR="00705AD8" w:rsidRDefault="00705AD8" w:rsidP="00705AD8">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Part 3</w:t>
      </w:r>
    </w:p>
    <w:p w14:paraId="243C9435" w14:textId="77777777" w:rsidR="00705AD8" w:rsidRPr="00EB64A5" w:rsidRDefault="00705AD8" w:rsidP="00705AD8">
      <w:pPr>
        <w:rPr>
          <w:rFonts w:ascii="Times New Roman" w:hAnsi="Times New Roman" w:cs="Times New Roman"/>
          <w:i/>
          <w:iCs/>
          <w:color w:val="000000" w:themeColor="text1"/>
          <w:sz w:val="18"/>
          <w:szCs w:val="18"/>
        </w:rPr>
      </w:pPr>
      <w:r w:rsidRPr="00EB64A5">
        <w:rPr>
          <w:rFonts w:ascii="Times New Roman" w:hAnsi="Times New Roman" w:cs="Times New Roman"/>
          <w:i/>
          <w:iCs/>
          <w:color w:val="000000" w:themeColor="text1"/>
          <w:sz w:val="18"/>
          <w:szCs w:val="18"/>
        </w:rPr>
        <w:t xml:space="preserve"> Open-Ended Closing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2153"/>
        <w:gridCol w:w="5607"/>
      </w:tblGrid>
      <w:tr w:rsidR="00705AD8" w:rsidRPr="00791975" w14:paraId="31D6F12C" w14:textId="77777777" w:rsidTr="00E76157">
        <w:tc>
          <w:tcPr>
            <w:tcW w:w="536" w:type="dxa"/>
            <w:tcBorders>
              <w:top w:val="single" w:sz="4" w:space="0" w:color="auto"/>
              <w:bottom w:val="single" w:sz="4" w:space="0" w:color="auto"/>
            </w:tcBorders>
            <w:vAlign w:val="center"/>
          </w:tcPr>
          <w:p w14:paraId="430E8700"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No.</w:t>
            </w:r>
          </w:p>
        </w:tc>
        <w:tc>
          <w:tcPr>
            <w:tcW w:w="2153" w:type="dxa"/>
            <w:tcBorders>
              <w:top w:val="single" w:sz="4" w:space="0" w:color="auto"/>
              <w:bottom w:val="single" w:sz="4" w:space="0" w:color="auto"/>
            </w:tcBorders>
            <w:vAlign w:val="center"/>
          </w:tcPr>
          <w:p w14:paraId="1F5DEB5C"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Question</w:t>
            </w:r>
          </w:p>
        </w:tc>
        <w:tc>
          <w:tcPr>
            <w:tcW w:w="5607" w:type="dxa"/>
            <w:tcBorders>
              <w:top w:val="single" w:sz="4" w:space="0" w:color="auto"/>
              <w:bottom w:val="single" w:sz="4" w:space="0" w:color="auto"/>
            </w:tcBorders>
            <w:vAlign w:val="center"/>
          </w:tcPr>
          <w:p w14:paraId="711AF286"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Rationale</w:t>
            </w:r>
          </w:p>
        </w:tc>
      </w:tr>
      <w:tr w:rsidR="00705AD8" w:rsidRPr="00791975" w14:paraId="11AD5EC2" w14:textId="77777777" w:rsidTr="00E76157">
        <w:tc>
          <w:tcPr>
            <w:tcW w:w="536" w:type="dxa"/>
            <w:tcBorders>
              <w:top w:val="single" w:sz="4" w:space="0" w:color="auto"/>
            </w:tcBorders>
            <w:vAlign w:val="center"/>
          </w:tcPr>
          <w:p w14:paraId="1DEEED71"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10</w:t>
            </w:r>
          </w:p>
        </w:tc>
        <w:tc>
          <w:tcPr>
            <w:tcW w:w="2153" w:type="dxa"/>
            <w:tcBorders>
              <w:top w:val="single" w:sz="4" w:space="0" w:color="auto"/>
            </w:tcBorders>
            <w:vAlign w:val="center"/>
          </w:tcPr>
          <w:p w14:paraId="7217D453"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 xml:space="preserve">Suppose that, in the future, you needed a long-term “digital companion.” What </w:t>
            </w:r>
            <w:r w:rsidRPr="00791975">
              <w:rPr>
                <w:rFonts w:ascii="Times New Roman" w:hAnsi="Times New Roman" w:cs="Times New Roman"/>
                <w:color w:val="000000" w:themeColor="text1"/>
                <w:sz w:val="18"/>
                <w:szCs w:val="18"/>
              </w:rPr>
              <w:lastRenderedPageBreak/>
              <w:t>kind of balance would you want it to maintain between “following your wishes” and “maintaining independent thinking”? Why?</w:t>
            </w:r>
          </w:p>
        </w:tc>
        <w:tc>
          <w:tcPr>
            <w:tcW w:w="5607" w:type="dxa"/>
            <w:tcBorders>
              <w:top w:val="single" w:sz="4" w:space="0" w:color="auto"/>
            </w:tcBorders>
            <w:vAlign w:val="center"/>
          </w:tcPr>
          <w:p w14:paraId="173970E9" w14:textId="77777777" w:rsidR="00705AD8" w:rsidRPr="00791975" w:rsidRDefault="00705AD8" w:rsidP="00E76157">
            <w:pPr>
              <w:jc w:val="left"/>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lastRenderedPageBreak/>
              <w:t>This question explores the boundary conditions under which agentic verbal expression influences user satisfaction.</w:t>
            </w:r>
          </w:p>
        </w:tc>
      </w:tr>
      <w:tr w:rsidR="00705AD8" w:rsidRPr="00791975" w14:paraId="441A52EC" w14:textId="77777777" w:rsidTr="00E76157">
        <w:tc>
          <w:tcPr>
            <w:tcW w:w="536" w:type="dxa"/>
            <w:tcBorders>
              <w:bottom w:val="single" w:sz="4" w:space="0" w:color="auto"/>
            </w:tcBorders>
            <w:vAlign w:val="center"/>
          </w:tcPr>
          <w:p w14:paraId="4318F039" w14:textId="77777777" w:rsidR="00705AD8" w:rsidRPr="00791975" w:rsidRDefault="00705AD8" w:rsidP="00E76157">
            <w:pPr>
              <w:jc w:val="cente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11</w:t>
            </w:r>
          </w:p>
        </w:tc>
        <w:tc>
          <w:tcPr>
            <w:tcW w:w="2153" w:type="dxa"/>
            <w:tcBorders>
              <w:bottom w:val="single" w:sz="4" w:space="0" w:color="auto"/>
            </w:tcBorders>
            <w:vAlign w:val="center"/>
          </w:tcPr>
          <w:p w14:paraId="2EC499F1"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Is there anything else you would like to say about today’s experience, or about chatting with a chatbot?</w:t>
            </w:r>
          </w:p>
        </w:tc>
        <w:tc>
          <w:tcPr>
            <w:tcW w:w="5607" w:type="dxa"/>
            <w:tcBorders>
              <w:bottom w:val="single" w:sz="4" w:space="0" w:color="auto"/>
            </w:tcBorders>
            <w:vAlign w:val="center"/>
          </w:tcPr>
          <w:p w14:paraId="47528738" w14:textId="77777777" w:rsidR="00705AD8" w:rsidRPr="00791975" w:rsidRDefault="00705AD8" w:rsidP="00E76157">
            <w:pPr>
              <w:rPr>
                <w:rFonts w:ascii="Times New Roman" w:hAnsi="Times New Roman" w:cs="Times New Roman"/>
                <w:color w:val="000000" w:themeColor="text1"/>
                <w:sz w:val="18"/>
                <w:szCs w:val="18"/>
              </w:rPr>
            </w:pPr>
            <w:r w:rsidRPr="00791975">
              <w:rPr>
                <w:rFonts w:ascii="Times New Roman" w:hAnsi="Times New Roman" w:cs="Times New Roman"/>
                <w:color w:val="000000" w:themeColor="text1"/>
                <w:sz w:val="18"/>
                <w:szCs w:val="18"/>
              </w:rPr>
              <w:t>This question helps ensure the theoretical saturation of the qualitative data.</w:t>
            </w:r>
          </w:p>
        </w:tc>
      </w:tr>
    </w:tbl>
    <w:p w14:paraId="40EC10EF" w14:textId="77777777" w:rsidR="00705AD8" w:rsidRPr="004D132B" w:rsidRDefault="00705AD8" w:rsidP="00705AD8">
      <w:pPr>
        <w:jc w:val="left"/>
      </w:pPr>
    </w:p>
    <w:p w14:paraId="49A7C94E" w14:textId="77777777" w:rsidR="00DC2479" w:rsidRDefault="00DC2479"/>
    <w:sectPr w:rsidR="00DC2479" w:rsidSect="00705AD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D8"/>
    <w:rsid w:val="000F5FFC"/>
    <w:rsid w:val="005B6877"/>
    <w:rsid w:val="00705AD8"/>
    <w:rsid w:val="00AA0C3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CDBA"/>
  <w15:chartTrackingRefBased/>
  <w15:docId w15:val="{0DF4FE14-3A7A-4253-A753-4DCC8CB2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AD8"/>
    <w:pPr>
      <w:widowControl w:val="0"/>
      <w:spacing w:after="0" w:line="240" w:lineRule="auto"/>
      <w:jc w:val="both"/>
    </w:pPr>
    <w:rPr>
      <w:rFonts w:eastAsiaTheme="minorEastAsia"/>
      <w:sz w:val="21"/>
      <w:szCs w:val="22"/>
      <w:lang w:val="en-US" w:eastAsia="zh-CN"/>
      <w14:ligatures w14:val="none"/>
    </w:rPr>
  </w:style>
  <w:style w:type="paragraph" w:styleId="Heading1">
    <w:name w:val="heading 1"/>
    <w:basedOn w:val="Normal"/>
    <w:next w:val="Normal"/>
    <w:link w:val="Heading1Char"/>
    <w:uiPriority w:val="9"/>
    <w:qFormat/>
    <w:rsid w:val="00705AD8"/>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14:ligatures w14:val="standardContextual"/>
    </w:rPr>
  </w:style>
  <w:style w:type="paragraph" w:styleId="Heading2">
    <w:name w:val="heading 2"/>
    <w:basedOn w:val="Normal"/>
    <w:next w:val="Normal"/>
    <w:link w:val="Heading2Char"/>
    <w:uiPriority w:val="9"/>
    <w:unhideWhenUsed/>
    <w:qFormat/>
    <w:rsid w:val="00705AD8"/>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14:ligatures w14:val="standardContextual"/>
    </w:rPr>
  </w:style>
  <w:style w:type="paragraph" w:styleId="Heading3">
    <w:name w:val="heading 3"/>
    <w:basedOn w:val="Normal"/>
    <w:next w:val="Normal"/>
    <w:link w:val="Heading3Char"/>
    <w:uiPriority w:val="9"/>
    <w:unhideWhenUsed/>
    <w:qFormat/>
    <w:rsid w:val="00705AD8"/>
    <w:pPr>
      <w:keepNext/>
      <w:keepLines/>
      <w:widowControl/>
      <w:spacing w:before="160" w:after="80" w:line="278" w:lineRule="auto"/>
      <w:jc w:val="left"/>
      <w:outlineLvl w:val="2"/>
    </w:pPr>
    <w:rPr>
      <w:rFonts w:eastAsiaTheme="majorEastAsia" w:cstheme="majorBidi"/>
      <w:color w:val="0F4761" w:themeColor="accent1" w:themeShade="BF"/>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705AD8"/>
    <w:pPr>
      <w:keepNext/>
      <w:keepLines/>
      <w:widowControl/>
      <w:spacing w:before="80" w:after="40" w:line="278" w:lineRule="auto"/>
      <w:jc w:val="left"/>
      <w:outlineLvl w:val="3"/>
    </w:pPr>
    <w:rPr>
      <w:rFonts w:eastAsiaTheme="majorEastAsia" w:cstheme="majorBidi"/>
      <w:i/>
      <w:iCs/>
      <w:color w:val="0F4761" w:themeColor="accent1" w:themeShade="BF"/>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705AD8"/>
    <w:pPr>
      <w:keepNext/>
      <w:keepLines/>
      <w:widowControl/>
      <w:spacing w:before="80" w:after="40" w:line="278" w:lineRule="auto"/>
      <w:jc w:val="left"/>
      <w:outlineLvl w:val="4"/>
    </w:pPr>
    <w:rPr>
      <w:rFonts w:eastAsiaTheme="majorEastAsia" w:cstheme="majorBidi"/>
      <w:color w:val="0F4761" w:themeColor="accent1" w:themeShade="BF"/>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705AD8"/>
    <w:pPr>
      <w:keepNext/>
      <w:keepLines/>
      <w:widowControl/>
      <w:spacing w:before="40" w:line="278" w:lineRule="auto"/>
      <w:jc w:val="left"/>
      <w:outlineLvl w:val="5"/>
    </w:pPr>
    <w:rPr>
      <w:rFonts w:eastAsiaTheme="majorEastAsia" w:cstheme="majorBidi"/>
      <w:i/>
      <w:iCs/>
      <w:color w:val="595959" w:themeColor="text1" w:themeTint="A6"/>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705AD8"/>
    <w:pPr>
      <w:keepNext/>
      <w:keepLines/>
      <w:widowControl/>
      <w:spacing w:before="40" w:line="278" w:lineRule="auto"/>
      <w:jc w:val="left"/>
      <w:outlineLvl w:val="6"/>
    </w:pPr>
    <w:rPr>
      <w:rFonts w:eastAsiaTheme="majorEastAsia" w:cstheme="majorBidi"/>
      <w:color w:val="595959" w:themeColor="text1" w:themeTint="A6"/>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705AD8"/>
    <w:pPr>
      <w:keepNext/>
      <w:keepLines/>
      <w:widowControl/>
      <w:spacing w:line="278" w:lineRule="auto"/>
      <w:jc w:val="left"/>
      <w:outlineLvl w:val="7"/>
    </w:pPr>
    <w:rPr>
      <w:rFonts w:eastAsiaTheme="majorEastAsia" w:cstheme="majorBidi"/>
      <w:i/>
      <w:iCs/>
      <w:color w:val="272727" w:themeColor="text1" w:themeTint="D8"/>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705AD8"/>
    <w:pPr>
      <w:keepNext/>
      <w:keepLines/>
      <w:widowControl/>
      <w:spacing w:line="278" w:lineRule="auto"/>
      <w:jc w:val="left"/>
      <w:outlineLvl w:val="8"/>
    </w:pPr>
    <w:rPr>
      <w:rFonts w:eastAsiaTheme="majorEastAsia" w:cstheme="majorBidi"/>
      <w:color w:val="272727" w:themeColor="text1" w:themeTint="D8"/>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5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5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AD8"/>
    <w:rPr>
      <w:rFonts w:eastAsiaTheme="majorEastAsia" w:cstheme="majorBidi"/>
      <w:color w:val="272727" w:themeColor="text1" w:themeTint="D8"/>
    </w:rPr>
  </w:style>
  <w:style w:type="paragraph" w:styleId="Title">
    <w:name w:val="Title"/>
    <w:basedOn w:val="Normal"/>
    <w:next w:val="Normal"/>
    <w:link w:val="TitleChar"/>
    <w:uiPriority w:val="10"/>
    <w:qFormat/>
    <w:rsid w:val="00705AD8"/>
    <w:pPr>
      <w:widowControl/>
      <w:spacing w:after="80"/>
      <w:contextualSpacing/>
      <w:jc w:val="left"/>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705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AD8"/>
    <w:pPr>
      <w:widowControl/>
      <w:numPr>
        <w:ilvl w:val="1"/>
      </w:numPr>
      <w:spacing w:after="160" w:line="278" w:lineRule="auto"/>
      <w:jc w:val="left"/>
    </w:pPr>
    <w:rPr>
      <w:rFonts w:eastAsiaTheme="majorEastAsia" w:cstheme="majorBidi"/>
      <w:color w:val="595959" w:themeColor="text1" w:themeTint="A6"/>
      <w:spacing w:val="15"/>
      <w:sz w:val="28"/>
      <w:szCs w:val="28"/>
      <w:lang w:val="en-IN" w:eastAsia="en-US"/>
      <w14:ligatures w14:val="standardContextual"/>
    </w:rPr>
  </w:style>
  <w:style w:type="character" w:customStyle="1" w:styleId="SubtitleChar">
    <w:name w:val="Subtitle Char"/>
    <w:basedOn w:val="DefaultParagraphFont"/>
    <w:link w:val="Subtitle"/>
    <w:uiPriority w:val="11"/>
    <w:rsid w:val="00705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AD8"/>
    <w:pPr>
      <w:widowControl/>
      <w:spacing w:before="160" w:after="160" w:line="278" w:lineRule="auto"/>
      <w:jc w:val="center"/>
    </w:pPr>
    <w:rPr>
      <w:rFonts w:eastAsiaTheme="minorHAnsi"/>
      <w:i/>
      <w:iCs/>
      <w:color w:val="404040" w:themeColor="text1" w:themeTint="BF"/>
      <w:sz w:val="24"/>
      <w:szCs w:val="24"/>
      <w:lang w:val="en-IN" w:eastAsia="en-US"/>
      <w14:ligatures w14:val="standardContextual"/>
    </w:rPr>
  </w:style>
  <w:style w:type="character" w:customStyle="1" w:styleId="QuoteChar">
    <w:name w:val="Quote Char"/>
    <w:basedOn w:val="DefaultParagraphFont"/>
    <w:link w:val="Quote"/>
    <w:uiPriority w:val="29"/>
    <w:rsid w:val="00705AD8"/>
    <w:rPr>
      <w:i/>
      <w:iCs/>
      <w:color w:val="404040" w:themeColor="text1" w:themeTint="BF"/>
    </w:rPr>
  </w:style>
  <w:style w:type="paragraph" w:styleId="ListParagraph">
    <w:name w:val="List Paragraph"/>
    <w:basedOn w:val="Normal"/>
    <w:uiPriority w:val="34"/>
    <w:qFormat/>
    <w:rsid w:val="00705AD8"/>
    <w:pPr>
      <w:widowControl/>
      <w:spacing w:after="160" w:line="278" w:lineRule="auto"/>
      <w:ind w:left="720"/>
      <w:contextualSpacing/>
      <w:jc w:val="left"/>
    </w:pPr>
    <w:rPr>
      <w:rFonts w:eastAsiaTheme="minorHAnsi"/>
      <w:sz w:val="24"/>
      <w:szCs w:val="24"/>
      <w:lang w:val="en-IN" w:eastAsia="en-US"/>
      <w14:ligatures w14:val="standardContextual"/>
    </w:rPr>
  </w:style>
  <w:style w:type="character" w:styleId="IntenseEmphasis">
    <w:name w:val="Intense Emphasis"/>
    <w:basedOn w:val="DefaultParagraphFont"/>
    <w:uiPriority w:val="21"/>
    <w:qFormat/>
    <w:rsid w:val="00705AD8"/>
    <w:rPr>
      <w:i/>
      <w:iCs/>
      <w:color w:val="0F4761" w:themeColor="accent1" w:themeShade="BF"/>
    </w:rPr>
  </w:style>
  <w:style w:type="paragraph" w:styleId="IntenseQuote">
    <w:name w:val="Intense Quote"/>
    <w:basedOn w:val="Normal"/>
    <w:next w:val="Normal"/>
    <w:link w:val="IntenseQuoteChar"/>
    <w:uiPriority w:val="30"/>
    <w:qFormat/>
    <w:rsid w:val="00705AD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705AD8"/>
    <w:rPr>
      <w:i/>
      <w:iCs/>
      <w:color w:val="0F4761" w:themeColor="accent1" w:themeShade="BF"/>
    </w:rPr>
  </w:style>
  <w:style w:type="character" w:styleId="IntenseReference">
    <w:name w:val="Intense Reference"/>
    <w:basedOn w:val="DefaultParagraphFont"/>
    <w:uiPriority w:val="32"/>
    <w:qFormat/>
    <w:rsid w:val="00705AD8"/>
    <w:rPr>
      <w:b/>
      <w:bCs/>
      <w:smallCaps/>
      <w:color w:val="0F4761" w:themeColor="accent1" w:themeShade="BF"/>
      <w:spacing w:val="5"/>
    </w:rPr>
  </w:style>
  <w:style w:type="table" w:styleId="TableGrid">
    <w:name w:val="Table Grid"/>
    <w:basedOn w:val="TableNormal"/>
    <w:uiPriority w:val="39"/>
    <w:rsid w:val="00705AD8"/>
    <w:pPr>
      <w:spacing w:after="0" w:line="240" w:lineRule="auto"/>
    </w:pPr>
    <w:rPr>
      <w:rFonts w:eastAsiaTheme="minorEastAsia"/>
      <w:sz w:val="21"/>
      <w:szCs w:val="22"/>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2348</Words>
  <Characters>13387</Characters>
  <Application>Microsoft Office Word</Application>
  <DocSecurity>0</DocSecurity>
  <Lines>111</Lines>
  <Paragraphs>31</Paragraphs>
  <ScaleCrop>false</ScaleCrop>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2026-09-21T16:08:00Z</dcterms:created>
  <dcterms:modified xsi:type="dcterms:W3CDTF">2026-09-21T16:09:00Z</dcterms:modified>
</cp:coreProperties>
</file>