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12BA1" w14:textId="606C6F95" w:rsidR="009E41CD" w:rsidRDefault="00000000" w:rsidP="00E42C4C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Supplementary Materials For</w:t>
      </w:r>
    </w:p>
    <w:p w14:paraId="525F7CBA" w14:textId="77777777" w:rsidR="009E41CD" w:rsidRDefault="009E41CD" w:rsidP="00E42C4C">
      <w:pPr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14:paraId="3B43BA9B" w14:textId="77777777" w:rsidR="001F2309" w:rsidRPr="00CE23F3" w:rsidRDefault="001F2309" w:rsidP="001F2309">
      <w:pPr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CE23F3">
        <w:rPr>
          <w:rFonts w:ascii="Times New Roman" w:hAnsi="Times New Roman" w:cs="Times New Roman"/>
          <w:b/>
          <w:bCs/>
          <w:sz w:val="28"/>
          <w:szCs w:val="32"/>
        </w:rPr>
        <w:t>Comparative transcriptomic responses to four histone deacetylase inhibitors in feline kidney and astrocyte cell lines</w:t>
      </w:r>
    </w:p>
    <w:p w14:paraId="1E395458" w14:textId="77777777" w:rsidR="009E41CD" w:rsidRPr="001F2309" w:rsidRDefault="009E41CD" w:rsidP="00310F5D">
      <w:pPr>
        <w:jc w:val="both"/>
        <w:rPr>
          <w:rFonts w:ascii="Times New Roman" w:hAnsi="Times New Roman" w:cs="Times New Roman"/>
        </w:rPr>
      </w:pPr>
    </w:p>
    <w:p w14:paraId="24AE483E" w14:textId="5E67E2E6" w:rsidR="009E41CD" w:rsidRPr="00D25714" w:rsidRDefault="00000000" w:rsidP="00310F5D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E41CD">
        <w:rPr>
          <w:rFonts w:ascii="Times New Roman" w:hAnsi="Times New Roman" w:cs="Times New Roman"/>
          <w:b/>
          <w:bCs/>
        </w:rPr>
        <w:t>Table S1</w:t>
      </w:r>
      <w:r>
        <w:rPr>
          <w:rFonts w:ascii="Times New Roman" w:hAnsi="Times New Roman" w:cs="Times New Roman"/>
        </w:rPr>
        <w:tab/>
      </w:r>
      <w:r w:rsidRPr="00D25714">
        <w:rPr>
          <w:rFonts w:ascii="Times New Roman" w:hAnsi="Times New Roman" w:cs="Times New Roman"/>
        </w:rPr>
        <w:t xml:space="preserve">Concentrations of </w:t>
      </w:r>
      <w:r w:rsidR="00E42C4C" w:rsidRPr="00E42C4C">
        <w:rPr>
          <w:rFonts w:ascii="Times New Roman" w:hAnsi="Times New Roman" w:cs="Times New Roman"/>
        </w:rPr>
        <w:t>histone deacetylase (HDAC)</w:t>
      </w:r>
      <w:r w:rsidR="00E42C4C">
        <w:rPr>
          <w:rFonts w:ascii="Times New Roman" w:hAnsi="Times New Roman" w:cs="Times New Roman"/>
        </w:rPr>
        <w:t xml:space="preserve"> </w:t>
      </w:r>
      <w:r w:rsidRPr="00D25714">
        <w:rPr>
          <w:rFonts w:ascii="Times New Roman" w:hAnsi="Times New Roman" w:cs="Times New Roman"/>
        </w:rPr>
        <w:t xml:space="preserve">inhibitors in the culture medium administered to each cell type, the number of viable cells before HDAC inhibitor administration (0 h), and the number of viable and dead cells 24 h after HDAC inhibitor </w:t>
      </w:r>
      <w:r w:rsidR="00E42C4C">
        <w:rPr>
          <w:rFonts w:ascii="Times New Roman" w:hAnsi="Times New Roman" w:cs="Times New Roman"/>
        </w:rPr>
        <w:t>treatment</w:t>
      </w:r>
      <w:r>
        <w:rPr>
          <w:rFonts w:ascii="Times New Roman" w:hAnsi="Times New Roman" w:cs="Times New Roman"/>
        </w:rPr>
        <w:t xml:space="preserve">, in a </w:t>
      </w:r>
      <w:r w:rsidRPr="006B30B7">
        <w:rPr>
          <w:rFonts w:ascii="Times New Roman" w:hAnsi="Times New Roman" w:cs="Times New Roman"/>
        </w:rPr>
        <w:t>35 mm tissue culture dish</w:t>
      </w:r>
      <w:r>
        <w:rPr>
          <w:rFonts w:ascii="Times New Roman" w:hAnsi="Times New Roman" w:cs="Times New Roman"/>
        </w:rPr>
        <w:t xml:space="preserve"> </w:t>
      </w:r>
      <w:r w:rsidRPr="006B30B7">
        <w:rPr>
          <w:rFonts w:ascii="Times New Roman" w:hAnsi="Times New Roman" w:cs="Times New Roman"/>
        </w:rPr>
        <w:t>containing 2 ml of the medium</w:t>
      </w:r>
      <w:r w:rsidRPr="00D25714">
        <w:rPr>
          <w:rFonts w:ascii="Times New Roman" w:hAnsi="Times New Roman" w:cs="Times New Roman"/>
        </w:rPr>
        <w:t>, obtained from three replicate experiments using CRFK cells and PG-4 cells.</w:t>
      </w:r>
      <w:r>
        <w:rPr>
          <w:rFonts w:ascii="Times New Roman" w:hAnsi="Times New Roman" w:cs="Times New Roman"/>
        </w:rPr>
        <w:t xml:space="preserve"> </w:t>
      </w:r>
    </w:p>
    <w:p w14:paraId="02171844" w14:textId="77777777" w:rsidR="00310F5D" w:rsidRDefault="00310F5D" w:rsidP="00310F5D">
      <w:pPr>
        <w:jc w:val="center"/>
        <w:rPr>
          <w:rFonts w:ascii="Times New Roman" w:hAnsi="Times New Roman" w:cs="Times New Roman"/>
          <w:color w:val="000000" w:themeColor="text1"/>
        </w:rPr>
      </w:pPr>
      <w:r w:rsidRPr="00542866">
        <w:rPr>
          <w:rFonts w:ascii="Times New Roman" w:hAnsi="Times New Roman" w:cs="Times New Roman"/>
          <w:color w:val="000000" w:themeColor="text1"/>
        </w:rPr>
        <w:t>Table_S1.xlsx</w:t>
      </w:r>
    </w:p>
    <w:p w14:paraId="0B1F78E5" w14:textId="77777777" w:rsidR="00310F5D" w:rsidRDefault="00310F5D" w:rsidP="00310F5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B2EC0F2" w14:textId="1C0DED2B" w:rsidR="009E41CD" w:rsidRDefault="00000000" w:rsidP="0051764E">
      <w:pPr>
        <w:jc w:val="both"/>
        <w:rPr>
          <w:rFonts w:ascii="Times New Roman" w:hAnsi="Times New Roman" w:cs="Times New Roman"/>
        </w:rPr>
      </w:pPr>
      <w:r w:rsidRPr="00310F5D">
        <w:rPr>
          <w:rFonts w:ascii="Times New Roman" w:hAnsi="Times New Roman" w:cs="Times New Roman"/>
          <w:b/>
          <w:bCs/>
        </w:rPr>
        <w:t>Table S2</w:t>
      </w:r>
      <w:r>
        <w:rPr>
          <w:rFonts w:ascii="Times New Roman" w:hAnsi="Times New Roman" w:cs="Times New Roman"/>
        </w:rPr>
        <w:tab/>
      </w:r>
      <w:r w:rsidR="0051764E" w:rsidRPr="0051764E">
        <w:rPr>
          <w:rFonts w:ascii="Times New Roman" w:hAnsi="Times New Roman" w:cs="Times New Roman"/>
        </w:rPr>
        <w:t>List of total RNA volume and RNA integrity numbers (RINs) of RNA solutions used for RNA sequencing extracted from two replicates of CRFK and PG-4 cells: a control sample and an HDAC inhibitor-treated sample, and Q20, Q30, GC rate, number of raw reads, number of mapped reads, mapping rate, and unique mapping rate of RNA sequencing read data from each sample.</w:t>
      </w:r>
    </w:p>
    <w:p w14:paraId="516D9EEA" w14:textId="1799491A" w:rsidR="00310F5D" w:rsidRDefault="00310F5D" w:rsidP="00310F5D">
      <w:pPr>
        <w:jc w:val="center"/>
        <w:rPr>
          <w:rFonts w:ascii="Times New Roman" w:hAnsi="Times New Roman" w:cs="Times New Roman"/>
          <w:color w:val="000000" w:themeColor="text1"/>
        </w:rPr>
      </w:pPr>
      <w:r w:rsidRPr="00542866">
        <w:rPr>
          <w:rFonts w:ascii="Times New Roman" w:hAnsi="Times New Roman" w:cs="Times New Roman"/>
          <w:color w:val="000000" w:themeColor="text1"/>
        </w:rPr>
        <w:t>Table_S</w:t>
      </w:r>
      <w:r>
        <w:rPr>
          <w:rFonts w:ascii="Times New Roman" w:hAnsi="Times New Roman" w:cs="Times New Roman"/>
          <w:color w:val="000000" w:themeColor="text1"/>
        </w:rPr>
        <w:t>2</w:t>
      </w:r>
      <w:r w:rsidRPr="00542866">
        <w:rPr>
          <w:rFonts w:ascii="Times New Roman" w:hAnsi="Times New Roman" w:cs="Times New Roman"/>
          <w:color w:val="000000" w:themeColor="text1"/>
        </w:rPr>
        <w:t>.xlsx</w:t>
      </w:r>
    </w:p>
    <w:p w14:paraId="7BACFFD8" w14:textId="77777777" w:rsidR="009E41CD" w:rsidRDefault="009E41CD" w:rsidP="00310F5D">
      <w:pPr>
        <w:jc w:val="both"/>
        <w:rPr>
          <w:rFonts w:ascii="Times New Roman" w:hAnsi="Times New Roman" w:cs="Times New Roman"/>
        </w:rPr>
      </w:pPr>
    </w:p>
    <w:p w14:paraId="36DFEC18" w14:textId="74FB627A" w:rsidR="009E41CD" w:rsidRPr="00D25714" w:rsidRDefault="00000000" w:rsidP="00310F5D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10F5D">
        <w:rPr>
          <w:rFonts w:ascii="Times New Roman" w:hAnsi="Times New Roman" w:cs="Times New Roman"/>
          <w:b/>
          <w:bCs/>
        </w:rPr>
        <w:t>Table S3</w:t>
      </w:r>
      <w:r>
        <w:rPr>
          <w:rFonts w:ascii="Times New Roman" w:hAnsi="Times New Roman" w:cs="Times New Roman"/>
        </w:rPr>
        <w:tab/>
      </w:r>
      <w:r w:rsidRPr="00D25714">
        <w:rPr>
          <w:rFonts w:ascii="Times New Roman" w:hAnsi="Times New Roman" w:cs="Times New Roman"/>
        </w:rPr>
        <w:t xml:space="preserve">Gene list and Wald test results for DESeq2 implemented in </w:t>
      </w:r>
      <w:proofErr w:type="spellStart"/>
      <w:r w:rsidRPr="00D25714">
        <w:rPr>
          <w:rFonts w:ascii="Times New Roman" w:hAnsi="Times New Roman" w:cs="Times New Roman"/>
        </w:rPr>
        <w:t>iDEP</w:t>
      </w:r>
      <w:proofErr w:type="spellEnd"/>
      <w:r w:rsidRPr="00D25714">
        <w:rPr>
          <w:rFonts w:ascii="Times New Roman" w:hAnsi="Times New Roman" w:cs="Times New Roman"/>
        </w:rPr>
        <w:t xml:space="preserve"> v2.4.4.</w:t>
      </w:r>
    </w:p>
    <w:p w14:paraId="6E96203E" w14:textId="6640C75D" w:rsidR="00310F5D" w:rsidRDefault="00310F5D" w:rsidP="00310F5D">
      <w:pPr>
        <w:jc w:val="center"/>
        <w:rPr>
          <w:rFonts w:ascii="Times New Roman" w:hAnsi="Times New Roman" w:cs="Times New Roman"/>
          <w:color w:val="000000" w:themeColor="text1"/>
        </w:rPr>
      </w:pPr>
      <w:r w:rsidRPr="00542866">
        <w:rPr>
          <w:rFonts w:ascii="Times New Roman" w:hAnsi="Times New Roman" w:cs="Times New Roman"/>
          <w:color w:val="000000" w:themeColor="text1"/>
        </w:rPr>
        <w:t>Table_S</w:t>
      </w:r>
      <w:r>
        <w:rPr>
          <w:rFonts w:ascii="Times New Roman" w:hAnsi="Times New Roman" w:cs="Times New Roman"/>
          <w:color w:val="000000" w:themeColor="text1"/>
        </w:rPr>
        <w:t>3</w:t>
      </w:r>
      <w:r w:rsidRPr="00542866">
        <w:rPr>
          <w:rFonts w:ascii="Times New Roman" w:hAnsi="Times New Roman" w:cs="Times New Roman"/>
          <w:color w:val="000000" w:themeColor="text1"/>
        </w:rPr>
        <w:t>.xlsx</w:t>
      </w:r>
    </w:p>
    <w:p w14:paraId="19E0A4CD" w14:textId="77777777" w:rsidR="00EB6DB4" w:rsidRDefault="00EB6DB4" w:rsidP="00310F5D">
      <w:pPr>
        <w:jc w:val="both"/>
      </w:pPr>
    </w:p>
    <w:sectPr w:rsidR="00EB6DB4" w:rsidSect="005A4A9B">
      <w:type w:val="continuous"/>
      <w:pgSz w:w="11906" w:h="16838" w:code="9"/>
      <w:pgMar w:top="1440" w:right="1440" w:bottom="1440" w:left="1440" w:header="720" w:footer="619" w:gutter="0"/>
      <w:cols w:space="720"/>
      <w:titlePg/>
      <w:bidi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CD"/>
    <w:rsid w:val="001F2309"/>
    <w:rsid w:val="002D79AD"/>
    <w:rsid w:val="00310F5D"/>
    <w:rsid w:val="003B0811"/>
    <w:rsid w:val="004758E6"/>
    <w:rsid w:val="0049633F"/>
    <w:rsid w:val="004E7099"/>
    <w:rsid w:val="0051764E"/>
    <w:rsid w:val="005A4A9B"/>
    <w:rsid w:val="006B30B7"/>
    <w:rsid w:val="0075571F"/>
    <w:rsid w:val="00862050"/>
    <w:rsid w:val="00964504"/>
    <w:rsid w:val="009E41CD"/>
    <w:rsid w:val="00A203E8"/>
    <w:rsid w:val="00C41BF0"/>
    <w:rsid w:val="00D25714"/>
    <w:rsid w:val="00D446FD"/>
    <w:rsid w:val="00D67A22"/>
    <w:rsid w:val="00E42C4C"/>
    <w:rsid w:val="00EA5F8C"/>
    <w:rsid w:val="00EB6DB4"/>
    <w:rsid w:val="00F041AA"/>
    <w:rsid w:val="00F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6D370"/>
  <w15:chartTrackingRefBased/>
  <w15:docId w15:val="{BE320032-2DDB-4F52-BD53-16663F91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CD"/>
    <w:pPr>
      <w:widowControl w:val="0"/>
      <w:spacing w:line="259" w:lineRule="auto"/>
    </w:pPr>
    <w:rPr>
      <w:sz w:val="22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9E41C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C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C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C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C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CD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CD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CD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CD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4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9E4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E4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E41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9E41CD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9E4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9E41C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9E4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9E4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1C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表題 (文字)"/>
    <w:basedOn w:val="a0"/>
    <w:link w:val="a3"/>
    <w:uiPriority w:val="10"/>
    <w:rsid w:val="009E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1CD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副題 (文字)"/>
    <w:basedOn w:val="a0"/>
    <w:link w:val="a5"/>
    <w:uiPriority w:val="11"/>
    <w:rsid w:val="009E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1CD"/>
    <w:pPr>
      <w:widowControl/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</w:rPr>
  </w:style>
  <w:style w:type="character" w:customStyle="1" w:styleId="a8">
    <w:name w:val="引用文 (文字)"/>
    <w:basedOn w:val="a0"/>
    <w:link w:val="a7"/>
    <w:uiPriority w:val="29"/>
    <w:rsid w:val="009E4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1CD"/>
    <w:pPr>
      <w:widowControl/>
      <w:spacing w:line="278" w:lineRule="auto"/>
      <w:ind w:left="720"/>
      <w:contextualSpacing/>
    </w:pPr>
    <w:rPr>
      <w:rFonts w:eastAsiaTheme="minorHAnsi"/>
      <w:sz w:val="24"/>
      <w:lang w:eastAsia="en-US"/>
    </w:rPr>
  </w:style>
  <w:style w:type="character" w:styleId="21">
    <w:name w:val="Intense Emphasis"/>
    <w:basedOn w:val="a0"/>
    <w:uiPriority w:val="21"/>
    <w:qFormat/>
    <w:rsid w:val="009E41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41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lang w:eastAsia="en-US"/>
    </w:rPr>
  </w:style>
  <w:style w:type="character" w:customStyle="1" w:styleId="23">
    <w:name w:val="引用文 2 (文字)"/>
    <w:basedOn w:val="a0"/>
    <w:link w:val="22"/>
    <w:uiPriority w:val="30"/>
    <w:rsid w:val="009E41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E41CD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9E41CD"/>
    <w:pPr>
      <w:spacing w:after="0" w:line="240" w:lineRule="auto"/>
    </w:pPr>
    <w:rPr>
      <w:sz w:val="22"/>
      <w:lang w:eastAsia="ja-JP"/>
    </w:rPr>
  </w:style>
  <w:style w:type="character" w:styleId="ab">
    <w:name w:val="annotation reference"/>
    <w:basedOn w:val="a0"/>
    <w:uiPriority w:val="99"/>
    <w:semiHidden/>
    <w:unhideWhenUsed/>
    <w:rsid w:val="00F160B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160BD"/>
    <w:pPr>
      <w:spacing w:line="240" w:lineRule="auto"/>
    </w:pPr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F160BD"/>
    <w:rPr>
      <w:rFonts w:eastAsiaTheme="minorEastAsia"/>
      <w:sz w:val="20"/>
      <w:szCs w:val="20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60B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60BD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503</Words>
  <Characters>544</Characters>
  <Application>Microsoft Office Word</Application>
  <DocSecurity>0</DocSecurity>
  <Lines>13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awa</cp:lastModifiedBy>
  <cp:revision>7</cp:revision>
  <dcterms:created xsi:type="dcterms:W3CDTF">2026-06-03T10:34:00Z</dcterms:created>
  <dcterms:modified xsi:type="dcterms:W3CDTF">2026-07-07T01:16:00Z</dcterms:modified>
</cp:coreProperties>
</file>