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1060"/>
        <w:gridCol w:w="1480"/>
        <w:gridCol w:w="1260"/>
        <w:gridCol w:w="1060"/>
        <w:gridCol w:w="1260"/>
        <w:gridCol w:w="3160"/>
      </w:tblGrid>
      <w:tr w:rsidR="00A1367F" w:rsidRPr="00A1367F" w14:paraId="151C2C2D" w14:textId="77777777" w:rsidTr="00A1367F">
        <w:trPr>
          <w:trHeight w:val="300"/>
        </w:trPr>
        <w:tc>
          <w:tcPr>
            <w:tcW w:w="122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58C5" w14:textId="0509CEE9" w:rsidR="00A1367F" w:rsidRPr="00A1367F" w:rsidRDefault="007F4E95" w:rsidP="00A136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Additional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 file 3</w:t>
            </w:r>
            <w:r w:rsidR="00A1367F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. Non-Smoker Sensitivity Analysis (HU-DBI, n=206)</w:t>
            </w:r>
          </w:p>
        </w:tc>
      </w:tr>
      <w:tr w:rsidR="00A1367F" w:rsidRPr="00A1367F" w14:paraId="0AF2C2EB" w14:textId="77777777" w:rsidTr="00A1367F">
        <w:trPr>
          <w:trHeight w:val="300"/>
        </w:trPr>
        <w:tc>
          <w:tcPr>
            <w:tcW w:w="122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78413" w14:textId="1FD990AE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>Non-smokers: Clinical Female (CF)=64, Clinical Male (CM)=45, Preclinical Female (PF)=55, Preclinical Male (PM)=42 (total n = 206). The overall Clinical vs Preclinical comparison and the CM vs PM comparison remained significant after BH-FDR correction (both q&lt;0.05). The Female vs Male comparison did not reach significance in non-smoker subset (q=0.079), likely reflecting reduced statistical power (n_CF=64, n_PF=55) rather than a genuine absence of effect. Female vs Male not significant (consistent with full sample). All comparisons: Mann-Whitney U; BH-FDR applied across all 6 pairwise comparisons within this table.</w:t>
            </w:r>
          </w:p>
        </w:tc>
      </w:tr>
      <w:tr w:rsidR="00A1367F" w:rsidRPr="00A1367F" w14:paraId="092B8CDE" w14:textId="77777777" w:rsidTr="00A1367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1E2C6825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Comparison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28A424D1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3C252371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nb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77CD84C2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226AF719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7C962DDB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q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286A181B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Interpretation</w:t>
            </w:r>
          </w:p>
        </w:tc>
      </w:tr>
      <w:tr w:rsidR="00A1367F" w:rsidRPr="00A1367F" w14:paraId="087CA15B" w14:textId="77777777" w:rsidTr="00A1367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D7F2" w14:textId="55653870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CF vs CM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43AB4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CD26C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15A90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C44B7" w14:textId="66B27E15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0.097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50ACD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0.4580(ns)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C5103" w14:textId="03F614C4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CF≈CM</w:t>
            </w:r>
          </w:p>
        </w:tc>
      </w:tr>
      <w:tr w:rsidR="00A1367F" w:rsidRPr="00A1367F" w14:paraId="4014156B" w14:textId="77777777" w:rsidTr="00A1367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6DB8E" w14:textId="73C462E4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PF vs PM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1929B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20ABE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2EAF9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D2507" w14:textId="3F712A89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0.168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25DD3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0.2225(ns)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65126" w14:textId="25CDE77D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PF≈PM</w:t>
            </w:r>
          </w:p>
        </w:tc>
      </w:tr>
      <w:tr w:rsidR="00A1367F" w:rsidRPr="00A1367F" w14:paraId="572ABB7B" w14:textId="77777777" w:rsidTr="00A1367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67207" w14:textId="4F05FFC7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CF vs PF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14D50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FB694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C0E4D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2137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D8533" w14:textId="1CA3280E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0.214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BDE94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0.0796(ns)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6A092" w14:textId="45032E17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CF&gt;PF trend (ns; reduced power)</w:t>
            </w:r>
          </w:p>
        </w:tc>
      </w:tr>
      <w:tr w:rsidR="00A1367F" w:rsidRPr="00A1367F" w14:paraId="5FDEE661" w14:textId="77777777" w:rsidTr="00A1367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7519A" w14:textId="3F20FCE9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CM vs PM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23459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F050A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107C8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45181" w14:textId="68A2D46C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0.470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7B781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0.0003*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78A3B" w14:textId="4A7F7A24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CM&gt;PM</w:t>
            </w:r>
          </w:p>
        </w:tc>
      </w:tr>
      <w:tr w:rsidR="00A1367F" w:rsidRPr="00A1367F" w14:paraId="773CC176" w14:textId="77777777" w:rsidTr="00A1367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8F521" w14:textId="7A5A15F7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vs Preclinical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096F3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BEFAB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67C04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6943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079E6" w14:textId="3D25997E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0.313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13B3B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0.0003*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A15A3" w14:textId="22B35067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Clinical&gt;Preclinical</w:t>
            </w:r>
          </w:p>
        </w:tc>
      </w:tr>
      <w:tr w:rsidR="00A1367F" w:rsidRPr="00A1367F" w14:paraId="51C8E98F" w14:textId="77777777" w:rsidTr="00A1367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6D55C" w14:textId="77777777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Female vs Male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4103F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03B66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36AEE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5270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A131E" w14:textId="15047E70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0.018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C13AE" w14:textId="77777777" w:rsidR="00A1367F" w:rsidRPr="00A1367F" w:rsidRDefault="00A1367F" w:rsidP="00A1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0.8211(ns)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BD361" w14:textId="77777777" w:rsidR="00A1367F" w:rsidRPr="00A1367F" w:rsidRDefault="00A1367F" w:rsidP="00A1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F≈M</w:t>
            </w:r>
          </w:p>
        </w:tc>
      </w:tr>
    </w:tbl>
    <w:p w14:paraId="62EDAAF3" w14:textId="678FF2DB" w:rsidR="00BB1D7A" w:rsidRPr="00E57BF0" w:rsidRDefault="00CB72CE" w:rsidP="00CB72CE">
      <w:pPr>
        <w:rPr>
          <w:rFonts w:ascii="Calibri" w:hAnsi="Calibri" w:cs="Calibri"/>
          <w:i/>
          <w:iCs/>
          <w:color w:val="404040" w:themeColor="text1" w:themeTint="BF"/>
          <w:sz w:val="18"/>
          <w:szCs w:val="18"/>
        </w:rPr>
      </w:pPr>
      <w:r>
        <w:rPr>
          <w:rFonts w:ascii="Calibri" w:hAnsi="Calibri" w:cs="Calibri"/>
          <w:i/>
          <w:iCs/>
          <w:color w:val="404040" w:themeColor="text1" w:themeTint="BF"/>
          <w:sz w:val="18"/>
          <w:szCs w:val="18"/>
        </w:rPr>
        <w:t>The overall clinical vs preclinical rank-biserial r = 0.313 in non-smokers is consistent with the full-sample estimate (r = 0.302), supporting robustness of the primary academic year effect.</w:t>
      </w:r>
    </w:p>
    <w:sectPr w:rsidR="00BB1D7A" w:rsidRPr="00E57BF0" w:rsidSect="00A136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7F"/>
    <w:rsid w:val="000F060E"/>
    <w:rsid w:val="00222819"/>
    <w:rsid w:val="002929F2"/>
    <w:rsid w:val="002C3208"/>
    <w:rsid w:val="003731AE"/>
    <w:rsid w:val="003E6707"/>
    <w:rsid w:val="00426A3C"/>
    <w:rsid w:val="007775CF"/>
    <w:rsid w:val="007F4E95"/>
    <w:rsid w:val="008D24E8"/>
    <w:rsid w:val="00955CDE"/>
    <w:rsid w:val="00A02579"/>
    <w:rsid w:val="00A05B81"/>
    <w:rsid w:val="00A1367F"/>
    <w:rsid w:val="00AB7C24"/>
    <w:rsid w:val="00BB1D7A"/>
    <w:rsid w:val="00C53014"/>
    <w:rsid w:val="00CA30F8"/>
    <w:rsid w:val="00CB72CE"/>
    <w:rsid w:val="00E57BF0"/>
    <w:rsid w:val="00E961BA"/>
    <w:rsid w:val="00F106B6"/>
    <w:rsid w:val="00FA42AA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6C487"/>
  <w15:chartTrackingRefBased/>
  <w15:docId w15:val="{1770C3F3-11BD-45C2-901F-B336D77E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KASNAK</dc:creator>
  <cp:keywords/>
  <dc:description/>
  <cp:lastModifiedBy>G.K</cp:lastModifiedBy>
  <cp:revision>19</cp:revision>
  <dcterms:created xsi:type="dcterms:W3CDTF">2026-04-03T06:23:00Z</dcterms:created>
  <dcterms:modified xsi:type="dcterms:W3CDTF">2026-06-28T11:36:00Z</dcterms:modified>
</cp:coreProperties>
</file>