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2934" w14:textId="09FAF8DD" w:rsidR="007A3336" w:rsidRDefault="00DC0794">
      <w:pPr>
        <w:jc w:val="center"/>
      </w:pPr>
      <w:r>
        <w:rPr>
          <w:rFonts w:ascii="Calibri" w:hAnsi="Calibri"/>
          <w:b/>
        </w:rPr>
        <w:t xml:space="preserve">Additional file </w:t>
      </w:r>
      <w:r w:rsidR="0099710C">
        <w:rPr>
          <w:rFonts w:ascii="Calibri" w:hAnsi="Calibri"/>
          <w:b/>
        </w:rPr>
        <w:t>1. STROBE Statement — Checklist of Items for Cross-Sectional Studies</w:t>
      </w:r>
    </w:p>
    <w:p w14:paraId="07F39B44" w14:textId="5B891A60" w:rsidR="007A3336" w:rsidRDefault="0099710C">
      <w:r>
        <w:rPr>
          <w:rFonts w:ascii="Calibri" w:hAnsi="Calibri"/>
          <w:i/>
          <w:sz w:val="18"/>
        </w:rPr>
        <w:t>Study: Oral health attitudes and clinical periodontal status in</w:t>
      </w:r>
      <w:r w:rsidR="004E675E">
        <w:rPr>
          <w:rFonts w:ascii="Calibri" w:hAnsi="Calibri"/>
          <w:i/>
          <w:sz w:val="18"/>
        </w:rPr>
        <w:t xml:space="preserve"> Turkish</w:t>
      </w:r>
      <w:r>
        <w:rPr>
          <w:rFonts w:ascii="Calibri" w:hAnsi="Calibri"/>
          <w:i/>
          <w:sz w:val="18"/>
        </w:rPr>
        <w:t xml:space="preserve"> undergraduate dental students: discordance between self-reported behaviour and clinical findings — a cross-sectional study</w:t>
      </w:r>
    </w:p>
    <w:p w14:paraId="27983E58" w14:textId="77777777" w:rsidR="007A3336" w:rsidRDefault="007A333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808"/>
        <w:gridCol w:w="3373"/>
        <w:gridCol w:w="3877"/>
      </w:tblGrid>
      <w:tr w:rsidR="007A3336" w14:paraId="65A20FA6" w14:textId="77777777">
        <w:trPr>
          <w:jc w:val="center"/>
        </w:trPr>
        <w:tc>
          <w:tcPr>
            <w:tcW w:w="1701" w:type="dxa"/>
            <w:shd w:val="clear" w:color="auto" w:fill="1F3864"/>
            <w:vAlign w:val="center"/>
          </w:tcPr>
          <w:p w14:paraId="169C8A1E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Section</w:t>
            </w:r>
          </w:p>
        </w:tc>
        <w:tc>
          <w:tcPr>
            <w:tcW w:w="850" w:type="dxa"/>
            <w:shd w:val="clear" w:color="auto" w:fill="1F3864"/>
            <w:vAlign w:val="center"/>
          </w:tcPr>
          <w:p w14:paraId="0E6B53B4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Item No.</w:t>
            </w:r>
          </w:p>
        </w:tc>
        <w:tc>
          <w:tcPr>
            <w:tcW w:w="3685" w:type="dxa"/>
            <w:shd w:val="clear" w:color="auto" w:fill="1F3864"/>
            <w:vAlign w:val="center"/>
          </w:tcPr>
          <w:p w14:paraId="4676D9B6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Recommendation</w:t>
            </w:r>
          </w:p>
        </w:tc>
        <w:tc>
          <w:tcPr>
            <w:tcW w:w="4252" w:type="dxa"/>
            <w:shd w:val="clear" w:color="auto" w:fill="1F3864"/>
            <w:vAlign w:val="center"/>
          </w:tcPr>
          <w:p w14:paraId="588AF33B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Location in Manuscript</w:t>
            </w:r>
          </w:p>
        </w:tc>
      </w:tr>
      <w:tr w:rsidR="007A3336" w14:paraId="365737B9" w14:textId="77777777">
        <w:trPr>
          <w:jc w:val="center"/>
        </w:trPr>
        <w:tc>
          <w:tcPr>
            <w:tcW w:w="9404" w:type="dxa"/>
            <w:gridSpan w:val="4"/>
            <w:shd w:val="clear" w:color="auto" w:fill="2E75B6"/>
          </w:tcPr>
          <w:p w14:paraId="153F3EC1" w14:textId="77777777" w:rsidR="007A3336" w:rsidRDefault="0099710C">
            <w:r>
              <w:rPr>
                <w:rFonts w:ascii="Calibri" w:hAnsi="Calibri"/>
                <w:b/>
                <w:color w:val="FFFFFF"/>
                <w:sz w:val="18"/>
              </w:rPr>
              <w:t>TITLE AND ABSTRACT</w:t>
            </w:r>
          </w:p>
        </w:tc>
      </w:tr>
      <w:tr w:rsidR="007A3336" w14:paraId="7FF1E527" w14:textId="77777777">
        <w:trPr>
          <w:jc w:val="center"/>
        </w:trPr>
        <w:tc>
          <w:tcPr>
            <w:tcW w:w="1701" w:type="dxa"/>
            <w:shd w:val="clear" w:color="auto" w:fill="D6E4F0"/>
          </w:tcPr>
          <w:p w14:paraId="4B01843B" w14:textId="77777777" w:rsidR="007A3336" w:rsidRDefault="007A3336"/>
        </w:tc>
        <w:tc>
          <w:tcPr>
            <w:tcW w:w="850" w:type="dxa"/>
            <w:shd w:val="clear" w:color="auto" w:fill="D6E4F0"/>
          </w:tcPr>
          <w:p w14:paraId="143AA4FA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1a</w:t>
            </w:r>
          </w:p>
        </w:tc>
        <w:tc>
          <w:tcPr>
            <w:tcW w:w="3685" w:type="dxa"/>
            <w:shd w:val="clear" w:color="auto" w:fill="D6E4F0"/>
          </w:tcPr>
          <w:p w14:paraId="28D7C09F" w14:textId="77777777" w:rsidR="007A3336" w:rsidRDefault="0099710C">
            <w:r>
              <w:rPr>
                <w:rFonts w:ascii="Calibri" w:hAnsi="Calibri"/>
                <w:sz w:val="17"/>
              </w:rPr>
              <w:t>Indicate the study's design with a commonly used term in the title or the abstract</w:t>
            </w:r>
          </w:p>
        </w:tc>
        <w:tc>
          <w:tcPr>
            <w:tcW w:w="4252" w:type="dxa"/>
            <w:shd w:val="clear" w:color="auto" w:fill="D6E4F0"/>
          </w:tcPr>
          <w:p w14:paraId="78055745" w14:textId="77777777" w:rsidR="007A3336" w:rsidRDefault="0099710C">
            <w:r>
              <w:rPr>
                <w:rFonts w:ascii="Calibri" w:hAnsi="Calibri"/>
                <w:sz w:val="17"/>
              </w:rPr>
              <w:t>Title: '...A Cross-Sectional Study Using the HU-DBI'; Abstract, Methods: 'This cross-sectional study enrolled...'</w:t>
            </w:r>
          </w:p>
        </w:tc>
      </w:tr>
      <w:tr w:rsidR="007A3336" w14:paraId="21D4E85A" w14:textId="77777777">
        <w:trPr>
          <w:jc w:val="center"/>
        </w:trPr>
        <w:tc>
          <w:tcPr>
            <w:tcW w:w="1701" w:type="dxa"/>
            <w:shd w:val="clear" w:color="auto" w:fill="D6E4F0"/>
          </w:tcPr>
          <w:p w14:paraId="7DF1095E" w14:textId="77777777" w:rsidR="007A3336" w:rsidRDefault="007A3336"/>
        </w:tc>
        <w:tc>
          <w:tcPr>
            <w:tcW w:w="850" w:type="dxa"/>
            <w:shd w:val="clear" w:color="auto" w:fill="D6E4F0"/>
          </w:tcPr>
          <w:p w14:paraId="23015343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1b</w:t>
            </w:r>
          </w:p>
        </w:tc>
        <w:tc>
          <w:tcPr>
            <w:tcW w:w="3685" w:type="dxa"/>
            <w:shd w:val="clear" w:color="auto" w:fill="D6E4F0"/>
          </w:tcPr>
          <w:p w14:paraId="04E3EB6A" w14:textId="77777777" w:rsidR="007A3336" w:rsidRDefault="0099710C">
            <w:r>
              <w:rPr>
                <w:rFonts w:ascii="Calibri" w:hAnsi="Calibri"/>
                <w:sz w:val="17"/>
              </w:rPr>
              <w:t>Provide an informative, balanced abstract summarising what was done and what was found</w:t>
            </w:r>
          </w:p>
        </w:tc>
        <w:tc>
          <w:tcPr>
            <w:tcW w:w="4252" w:type="dxa"/>
            <w:shd w:val="clear" w:color="auto" w:fill="D6E4F0"/>
          </w:tcPr>
          <w:p w14:paraId="36CAEC38" w14:textId="77777777" w:rsidR="007A3336" w:rsidRDefault="0099710C">
            <w:r>
              <w:rPr>
                <w:rFonts w:ascii="Calibri" w:hAnsi="Calibri"/>
                <w:sz w:val="17"/>
              </w:rPr>
              <w:t>Abstract (structured: Background, Methods, Results, Conclusions)</w:t>
            </w:r>
          </w:p>
        </w:tc>
      </w:tr>
      <w:tr w:rsidR="007A3336" w14:paraId="315C3CCD" w14:textId="77777777">
        <w:trPr>
          <w:jc w:val="center"/>
        </w:trPr>
        <w:tc>
          <w:tcPr>
            <w:tcW w:w="9404" w:type="dxa"/>
            <w:gridSpan w:val="4"/>
            <w:shd w:val="clear" w:color="auto" w:fill="2E75B6"/>
          </w:tcPr>
          <w:p w14:paraId="7FE28D86" w14:textId="77777777" w:rsidR="007A3336" w:rsidRDefault="0099710C">
            <w:r>
              <w:rPr>
                <w:rFonts w:ascii="Calibri" w:hAnsi="Calibri"/>
                <w:b/>
                <w:color w:val="FFFFFF"/>
                <w:sz w:val="18"/>
              </w:rPr>
              <w:t>INTRODUCTION</w:t>
            </w:r>
          </w:p>
        </w:tc>
      </w:tr>
      <w:tr w:rsidR="007A3336" w14:paraId="362B47EF" w14:textId="77777777">
        <w:trPr>
          <w:jc w:val="center"/>
        </w:trPr>
        <w:tc>
          <w:tcPr>
            <w:tcW w:w="1701" w:type="dxa"/>
            <w:shd w:val="clear" w:color="auto" w:fill="D6E4F0"/>
          </w:tcPr>
          <w:p w14:paraId="3A954656" w14:textId="77777777" w:rsidR="007A3336" w:rsidRDefault="007A3336"/>
        </w:tc>
        <w:tc>
          <w:tcPr>
            <w:tcW w:w="850" w:type="dxa"/>
            <w:shd w:val="clear" w:color="auto" w:fill="D6E4F0"/>
          </w:tcPr>
          <w:p w14:paraId="0BB81E1F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2</w:t>
            </w:r>
          </w:p>
        </w:tc>
        <w:tc>
          <w:tcPr>
            <w:tcW w:w="3685" w:type="dxa"/>
            <w:shd w:val="clear" w:color="auto" w:fill="D6E4F0"/>
          </w:tcPr>
          <w:p w14:paraId="31684CAD" w14:textId="77777777" w:rsidR="007A3336" w:rsidRDefault="0099710C">
            <w:r>
              <w:rPr>
                <w:rFonts w:ascii="Calibri" w:hAnsi="Calibri"/>
                <w:sz w:val="17"/>
              </w:rPr>
              <w:t>Explain the scientific background and rationale for the investigation being reported</w:t>
            </w:r>
          </w:p>
        </w:tc>
        <w:tc>
          <w:tcPr>
            <w:tcW w:w="4252" w:type="dxa"/>
            <w:shd w:val="clear" w:color="auto" w:fill="D6E4F0"/>
          </w:tcPr>
          <w:p w14:paraId="09525248" w14:textId="77777777" w:rsidR="007A3336" w:rsidRDefault="0099710C">
            <w:r>
              <w:rPr>
                <w:rFonts w:ascii="Calibri" w:hAnsi="Calibri"/>
                <w:sz w:val="17"/>
              </w:rPr>
              <w:t>Background, paragraphs 1–5</w:t>
            </w:r>
          </w:p>
        </w:tc>
      </w:tr>
      <w:tr w:rsidR="007A3336" w14:paraId="3FBD499B" w14:textId="77777777">
        <w:trPr>
          <w:jc w:val="center"/>
        </w:trPr>
        <w:tc>
          <w:tcPr>
            <w:tcW w:w="1701" w:type="dxa"/>
            <w:shd w:val="clear" w:color="auto" w:fill="D6E4F0"/>
          </w:tcPr>
          <w:p w14:paraId="35736302" w14:textId="77777777" w:rsidR="007A3336" w:rsidRDefault="007A3336"/>
        </w:tc>
        <w:tc>
          <w:tcPr>
            <w:tcW w:w="850" w:type="dxa"/>
            <w:shd w:val="clear" w:color="auto" w:fill="D6E4F0"/>
          </w:tcPr>
          <w:p w14:paraId="26AA0CA2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3</w:t>
            </w:r>
          </w:p>
        </w:tc>
        <w:tc>
          <w:tcPr>
            <w:tcW w:w="3685" w:type="dxa"/>
            <w:shd w:val="clear" w:color="auto" w:fill="D6E4F0"/>
          </w:tcPr>
          <w:p w14:paraId="64B37293" w14:textId="77777777" w:rsidR="007A3336" w:rsidRDefault="0099710C">
            <w:r>
              <w:rPr>
                <w:rFonts w:ascii="Calibri" w:hAnsi="Calibri"/>
                <w:sz w:val="17"/>
              </w:rPr>
              <w:t>State specific objectives, including any prespecified hypotheses</w:t>
            </w:r>
          </w:p>
        </w:tc>
        <w:tc>
          <w:tcPr>
            <w:tcW w:w="4252" w:type="dxa"/>
            <w:shd w:val="clear" w:color="auto" w:fill="D6E4F0"/>
          </w:tcPr>
          <w:p w14:paraId="533F556E" w14:textId="77777777" w:rsidR="007A3336" w:rsidRDefault="0099710C">
            <w:r>
              <w:rPr>
                <w:rFonts w:ascii="Calibri" w:hAnsi="Calibri"/>
                <w:sz w:val="17"/>
              </w:rPr>
              <w:t>Background, final paragraph (study aim stated; no formal hypothesis prespecified)</w:t>
            </w:r>
          </w:p>
        </w:tc>
      </w:tr>
      <w:tr w:rsidR="007A3336" w14:paraId="15D6BF64" w14:textId="77777777">
        <w:trPr>
          <w:jc w:val="center"/>
        </w:trPr>
        <w:tc>
          <w:tcPr>
            <w:tcW w:w="9404" w:type="dxa"/>
            <w:gridSpan w:val="4"/>
            <w:shd w:val="clear" w:color="auto" w:fill="375623"/>
          </w:tcPr>
          <w:p w14:paraId="5BBDA7AF" w14:textId="77777777" w:rsidR="007A3336" w:rsidRDefault="0099710C">
            <w:r>
              <w:rPr>
                <w:rFonts w:ascii="Calibri" w:hAnsi="Calibri"/>
                <w:b/>
                <w:color w:val="FFFFFF"/>
                <w:sz w:val="18"/>
              </w:rPr>
              <w:t>METHODS</w:t>
            </w:r>
          </w:p>
        </w:tc>
      </w:tr>
      <w:tr w:rsidR="007A3336" w14:paraId="4C3D7AEC" w14:textId="77777777">
        <w:trPr>
          <w:jc w:val="center"/>
        </w:trPr>
        <w:tc>
          <w:tcPr>
            <w:tcW w:w="1701" w:type="dxa"/>
            <w:shd w:val="clear" w:color="auto" w:fill="EBF5EB"/>
          </w:tcPr>
          <w:p w14:paraId="6A79187F" w14:textId="77777777" w:rsidR="007A3336" w:rsidRDefault="007A3336"/>
        </w:tc>
        <w:tc>
          <w:tcPr>
            <w:tcW w:w="850" w:type="dxa"/>
            <w:shd w:val="clear" w:color="auto" w:fill="EBF5EB"/>
          </w:tcPr>
          <w:p w14:paraId="42ADB0AE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4</w:t>
            </w:r>
          </w:p>
        </w:tc>
        <w:tc>
          <w:tcPr>
            <w:tcW w:w="3685" w:type="dxa"/>
            <w:shd w:val="clear" w:color="auto" w:fill="EBF5EB"/>
          </w:tcPr>
          <w:p w14:paraId="1C5FD64F" w14:textId="77777777" w:rsidR="007A3336" w:rsidRDefault="0099710C">
            <w:r>
              <w:rPr>
                <w:rFonts w:ascii="Calibri" w:hAnsi="Calibri"/>
                <w:sz w:val="17"/>
              </w:rPr>
              <w:t>Present key elements of study design early in the paper</w:t>
            </w:r>
          </w:p>
        </w:tc>
        <w:tc>
          <w:tcPr>
            <w:tcW w:w="4252" w:type="dxa"/>
            <w:shd w:val="clear" w:color="auto" w:fill="EBF5EB"/>
          </w:tcPr>
          <w:p w14:paraId="23AD5909" w14:textId="77777777" w:rsidR="007A3336" w:rsidRDefault="0099710C">
            <w:r>
              <w:rPr>
                <w:rFonts w:ascii="Calibri" w:hAnsi="Calibri"/>
                <w:sz w:val="17"/>
              </w:rPr>
              <w:t>Methods: Study Design and Setting, paragraph 1</w:t>
            </w:r>
          </w:p>
        </w:tc>
      </w:tr>
      <w:tr w:rsidR="007A3336" w14:paraId="6947F148" w14:textId="77777777">
        <w:trPr>
          <w:jc w:val="center"/>
        </w:trPr>
        <w:tc>
          <w:tcPr>
            <w:tcW w:w="1701" w:type="dxa"/>
            <w:shd w:val="clear" w:color="auto" w:fill="EBF5EB"/>
          </w:tcPr>
          <w:p w14:paraId="6DA1829A" w14:textId="77777777" w:rsidR="007A3336" w:rsidRDefault="007A3336"/>
        </w:tc>
        <w:tc>
          <w:tcPr>
            <w:tcW w:w="850" w:type="dxa"/>
            <w:shd w:val="clear" w:color="auto" w:fill="EBF5EB"/>
          </w:tcPr>
          <w:p w14:paraId="681C4A19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5</w:t>
            </w:r>
          </w:p>
        </w:tc>
        <w:tc>
          <w:tcPr>
            <w:tcW w:w="3685" w:type="dxa"/>
            <w:shd w:val="clear" w:color="auto" w:fill="EBF5EB"/>
          </w:tcPr>
          <w:p w14:paraId="2053A08A" w14:textId="77777777" w:rsidR="007A3336" w:rsidRDefault="0099710C">
            <w:r>
              <w:rPr>
                <w:rFonts w:ascii="Calibri" w:hAnsi="Calibri"/>
                <w:sz w:val="17"/>
              </w:rPr>
              <w:t>Describe the setting, locations, and relevant dates, including periods of data collection</w:t>
            </w:r>
          </w:p>
        </w:tc>
        <w:tc>
          <w:tcPr>
            <w:tcW w:w="4252" w:type="dxa"/>
            <w:shd w:val="clear" w:color="auto" w:fill="EBF5EB"/>
          </w:tcPr>
          <w:p w14:paraId="4342807C" w14:textId="77777777" w:rsidR="007A3336" w:rsidRDefault="0099710C">
            <w:r>
              <w:rPr>
                <w:rFonts w:ascii="Calibri" w:hAnsi="Calibri"/>
                <w:sz w:val="17"/>
              </w:rPr>
              <w:t>Methods: Study Design and Setting -- Istanbul University Faculty of Dentistry, spring semester 2018-2019</w:t>
            </w:r>
          </w:p>
        </w:tc>
      </w:tr>
      <w:tr w:rsidR="007A3336" w14:paraId="36752E2A" w14:textId="77777777">
        <w:trPr>
          <w:jc w:val="center"/>
        </w:trPr>
        <w:tc>
          <w:tcPr>
            <w:tcW w:w="1701" w:type="dxa"/>
            <w:shd w:val="clear" w:color="auto" w:fill="EBF5EB"/>
          </w:tcPr>
          <w:p w14:paraId="08004801" w14:textId="77777777" w:rsidR="007A3336" w:rsidRDefault="007A3336"/>
        </w:tc>
        <w:tc>
          <w:tcPr>
            <w:tcW w:w="850" w:type="dxa"/>
            <w:shd w:val="clear" w:color="auto" w:fill="EBF5EB"/>
          </w:tcPr>
          <w:p w14:paraId="0DD6F09C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6*</w:t>
            </w:r>
          </w:p>
        </w:tc>
        <w:tc>
          <w:tcPr>
            <w:tcW w:w="3685" w:type="dxa"/>
            <w:shd w:val="clear" w:color="auto" w:fill="EBF5EB"/>
          </w:tcPr>
          <w:p w14:paraId="09D94487" w14:textId="77777777" w:rsidR="007A3336" w:rsidRDefault="0099710C">
            <w:r>
              <w:rPr>
                <w:rFonts w:ascii="Calibri" w:hAnsi="Calibri"/>
                <w:sz w:val="17"/>
              </w:rPr>
              <w:t>Give the eligibility criteria, and the sources and methods of selection of participants</w:t>
            </w:r>
          </w:p>
        </w:tc>
        <w:tc>
          <w:tcPr>
            <w:tcW w:w="4252" w:type="dxa"/>
            <w:shd w:val="clear" w:color="auto" w:fill="EBF5EB"/>
          </w:tcPr>
          <w:p w14:paraId="6F2696D4" w14:textId="4ACC6BC2" w:rsidR="007A3336" w:rsidRPr="005C4BEE" w:rsidRDefault="005C4BEE" w:rsidP="005C4BEE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Methods: Participants — inclusion/exclusion  criteria listed; convenience sampling of entire eligible student cohort (n = 264 enrolled); nine non-attenders for clinical examination (two declined, seven absent)</w:t>
            </w:r>
          </w:p>
        </w:tc>
      </w:tr>
      <w:tr w:rsidR="007A3336" w14:paraId="625A8DE0" w14:textId="77777777">
        <w:trPr>
          <w:jc w:val="center"/>
        </w:trPr>
        <w:tc>
          <w:tcPr>
            <w:tcW w:w="1701" w:type="dxa"/>
            <w:shd w:val="clear" w:color="auto" w:fill="EBF5EB"/>
          </w:tcPr>
          <w:p w14:paraId="4878D181" w14:textId="77777777" w:rsidR="007A3336" w:rsidRDefault="007A3336"/>
        </w:tc>
        <w:tc>
          <w:tcPr>
            <w:tcW w:w="850" w:type="dxa"/>
            <w:shd w:val="clear" w:color="auto" w:fill="EBF5EB"/>
          </w:tcPr>
          <w:p w14:paraId="5E0A304E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7</w:t>
            </w:r>
          </w:p>
        </w:tc>
        <w:tc>
          <w:tcPr>
            <w:tcW w:w="3685" w:type="dxa"/>
            <w:shd w:val="clear" w:color="auto" w:fill="EBF5EB"/>
          </w:tcPr>
          <w:p w14:paraId="47EC167F" w14:textId="77777777" w:rsidR="007A3336" w:rsidRDefault="0099710C">
            <w:r>
              <w:rPr>
                <w:rFonts w:ascii="Calibri" w:hAnsi="Calibri"/>
                <w:sz w:val="17"/>
              </w:rPr>
              <w:t>Clearly define all outcomes, exposures, predictors, potential confounders, and effect modifiers; give diagnostic criteria if applicable</w:t>
            </w:r>
          </w:p>
        </w:tc>
        <w:tc>
          <w:tcPr>
            <w:tcW w:w="4252" w:type="dxa"/>
            <w:shd w:val="clear" w:color="auto" w:fill="EBF5EB"/>
          </w:tcPr>
          <w:p w14:paraId="4727F122" w14:textId="7B625F12" w:rsidR="007A3336" w:rsidRDefault="0099710C">
            <w:r>
              <w:rPr>
                <w:rFonts w:ascii="Calibri" w:hAnsi="Calibri"/>
                <w:sz w:val="17"/>
              </w:rPr>
              <w:t xml:space="preserve">Methods: HU-DBI Questionnaire; </w:t>
            </w:r>
            <w:r w:rsidR="00E92070" w:rsidRPr="00E92070">
              <w:rPr>
                <w:rFonts w:ascii="Calibri" w:hAnsi="Calibri"/>
                <w:sz w:val="17"/>
              </w:rPr>
              <w:t xml:space="preserve">clinical periodontal categories defined using thresholds informed by available examination variables (PI, GI, PPD); full 2017 World Workshop </w:t>
            </w:r>
            <w:proofErr w:type="gramStart"/>
            <w:r w:rsidR="00E92070" w:rsidRPr="00E92070">
              <w:rPr>
                <w:rFonts w:ascii="Calibri" w:hAnsi="Calibri"/>
                <w:sz w:val="17"/>
              </w:rPr>
              <w:t>classification[</w:t>
            </w:r>
            <w:proofErr w:type="gramEnd"/>
            <w:r w:rsidR="003E0426">
              <w:rPr>
                <w:rFonts w:ascii="Calibri" w:hAnsi="Calibri"/>
                <w:sz w:val="17"/>
              </w:rPr>
              <w:t>30</w:t>
            </w:r>
            <w:r w:rsidR="00E92070" w:rsidRPr="00E92070">
              <w:rPr>
                <w:rFonts w:ascii="Calibri" w:hAnsi="Calibri"/>
                <w:sz w:val="17"/>
              </w:rPr>
              <w:t>,</w:t>
            </w:r>
            <w:r w:rsidR="003E0426">
              <w:rPr>
                <w:rFonts w:ascii="Calibri" w:hAnsi="Calibri"/>
                <w:sz w:val="17"/>
              </w:rPr>
              <w:t>31</w:t>
            </w:r>
            <w:r w:rsidR="00E92070" w:rsidRPr="00E92070">
              <w:rPr>
                <w:rFonts w:ascii="Calibri" w:hAnsi="Calibri"/>
                <w:sz w:val="17"/>
              </w:rPr>
              <w:t>] was not possible as bleeding on probing was not recorded as a binary variable; mean GI per individual served as the surrogate gingivitis variable</w:t>
            </w:r>
          </w:p>
        </w:tc>
      </w:tr>
      <w:tr w:rsidR="007A3336" w14:paraId="3324EB08" w14:textId="77777777">
        <w:trPr>
          <w:jc w:val="center"/>
        </w:trPr>
        <w:tc>
          <w:tcPr>
            <w:tcW w:w="1701" w:type="dxa"/>
            <w:shd w:val="clear" w:color="auto" w:fill="EBF5EB"/>
          </w:tcPr>
          <w:p w14:paraId="4701B320" w14:textId="77777777" w:rsidR="007A3336" w:rsidRDefault="007A3336"/>
        </w:tc>
        <w:tc>
          <w:tcPr>
            <w:tcW w:w="850" w:type="dxa"/>
            <w:shd w:val="clear" w:color="auto" w:fill="EBF5EB"/>
          </w:tcPr>
          <w:p w14:paraId="2741A9EB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8*</w:t>
            </w:r>
          </w:p>
        </w:tc>
        <w:tc>
          <w:tcPr>
            <w:tcW w:w="3685" w:type="dxa"/>
            <w:shd w:val="clear" w:color="auto" w:fill="EBF5EB"/>
          </w:tcPr>
          <w:p w14:paraId="1D20674D" w14:textId="77777777" w:rsidR="007A3336" w:rsidRDefault="0099710C">
            <w:r>
              <w:rPr>
                <w:rFonts w:ascii="Calibri" w:hAnsi="Calibri"/>
                <w:sz w:val="17"/>
              </w:rPr>
              <w:t>For each variable of interest, give sources of data and details of methods of assessment; describe comparability if more than one group</w:t>
            </w:r>
          </w:p>
        </w:tc>
        <w:tc>
          <w:tcPr>
            <w:tcW w:w="4252" w:type="dxa"/>
            <w:shd w:val="clear" w:color="auto" w:fill="EBF5EB"/>
          </w:tcPr>
          <w:p w14:paraId="7F27C105" w14:textId="235B0F1B" w:rsidR="007A3336" w:rsidRDefault="0099710C">
            <w:r>
              <w:rPr>
                <w:rFonts w:ascii="Calibri" w:hAnsi="Calibri"/>
                <w:sz w:val="17"/>
              </w:rPr>
              <w:t>Methods: Clinical Examination (intra-examiner calibration ICC range 0.87–0.91; inter-examiner ICC range 0.84-0.86 (all parameters: PI, GI, PPD); HU-DBI Questionnaire (validated modified Turkish version)</w:t>
            </w:r>
          </w:p>
        </w:tc>
      </w:tr>
      <w:tr w:rsidR="007A3336" w14:paraId="3726CCE0" w14:textId="77777777">
        <w:trPr>
          <w:jc w:val="center"/>
        </w:trPr>
        <w:tc>
          <w:tcPr>
            <w:tcW w:w="1701" w:type="dxa"/>
            <w:shd w:val="clear" w:color="auto" w:fill="EBF5EB"/>
          </w:tcPr>
          <w:p w14:paraId="2A596275" w14:textId="77777777" w:rsidR="007A3336" w:rsidRDefault="007A3336"/>
        </w:tc>
        <w:tc>
          <w:tcPr>
            <w:tcW w:w="850" w:type="dxa"/>
            <w:shd w:val="clear" w:color="auto" w:fill="EBF5EB"/>
          </w:tcPr>
          <w:p w14:paraId="4222E018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9</w:t>
            </w:r>
          </w:p>
        </w:tc>
        <w:tc>
          <w:tcPr>
            <w:tcW w:w="3685" w:type="dxa"/>
            <w:shd w:val="clear" w:color="auto" w:fill="EBF5EB"/>
          </w:tcPr>
          <w:p w14:paraId="4EFBDE65" w14:textId="77777777" w:rsidR="007A3336" w:rsidRDefault="0099710C">
            <w:r>
              <w:rPr>
                <w:rFonts w:ascii="Calibri" w:hAnsi="Calibri"/>
                <w:sz w:val="17"/>
              </w:rPr>
              <w:t>Describe any efforts to address potential sources of bias</w:t>
            </w:r>
          </w:p>
        </w:tc>
        <w:tc>
          <w:tcPr>
            <w:tcW w:w="4252" w:type="dxa"/>
            <w:shd w:val="clear" w:color="auto" w:fill="EBF5EB"/>
          </w:tcPr>
          <w:p w14:paraId="031926D3" w14:textId="47A12B04" w:rsidR="003C6DAD" w:rsidRPr="003C6DAD" w:rsidRDefault="003C6DAD" w:rsidP="003C6DAD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Methods: social desirability bias minimized by </w:t>
            </w:r>
          </w:p>
          <w:p w14:paraId="6A5D8A0E" w14:textId="296AD935" w:rsidR="003C6DAD" w:rsidRPr="003C6DAD" w:rsidRDefault="003C6DAD" w:rsidP="003C6DAD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anonymous questionnaire administration prior to  clinical examination; non-response low (n = 9, </w:t>
            </w:r>
          </w:p>
          <w:p w14:paraId="2BEFF63F" w14:textId="2995DFDC" w:rsidR="003C6DAD" w:rsidRPr="003C6DAD" w:rsidRDefault="003C6DAD" w:rsidP="003C6DAD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3.4%); smoking confounding addressed </w:t>
            </w:r>
            <w:proofErr w:type="gramStart"/>
            <w:r>
              <w:rPr>
                <w:rFonts w:ascii="Calibri" w:hAnsi="Calibri"/>
                <w:sz w:val="17"/>
              </w:rPr>
              <w:t>by  sensitivity</w:t>
            </w:r>
            <w:proofErr w:type="gramEnd"/>
            <w:r>
              <w:rPr>
                <w:rFonts w:ascii="Calibri" w:hAnsi="Calibri"/>
                <w:sz w:val="17"/>
              </w:rPr>
              <w:t xml:space="preserve"> analysis restricted to non-smokers  (</w:t>
            </w:r>
            <w:r w:rsidR="00893DCD">
              <w:rPr>
                <w:rFonts w:ascii="Calibri" w:hAnsi="Calibri"/>
                <w:sz w:val="17"/>
              </w:rPr>
              <w:t>Additional file 3</w:t>
            </w:r>
            <w:r>
              <w:rPr>
                <w:rFonts w:ascii="Calibri" w:hAnsi="Calibri"/>
                <w:sz w:val="17"/>
              </w:rPr>
              <w:t xml:space="preserve">); Type I error controlled </w:t>
            </w:r>
          </w:p>
          <w:p w14:paraId="2FC68D14" w14:textId="77777777" w:rsidR="003C6DAD" w:rsidRPr="003C6DAD" w:rsidRDefault="003C6DAD" w:rsidP="003C6DAD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by BH-FDR correction across item-level and </w:t>
            </w:r>
          </w:p>
          <w:p w14:paraId="2F8FB530" w14:textId="6F1F08F6" w:rsidR="007A3336" w:rsidRDefault="003C6DAD" w:rsidP="003C6DAD">
            <w:r>
              <w:rPr>
                <w:rFonts w:ascii="Calibri" w:hAnsi="Calibri"/>
                <w:sz w:val="17"/>
              </w:rPr>
              <w:t>pairwise comparisons</w:t>
            </w:r>
          </w:p>
        </w:tc>
      </w:tr>
      <w:tr w:rsidR="007A3336" w14:paraId="0CBF4DFD" w14:textId="77777777">
        <w:trPr>
          <w:jc w:val="center"/>
        </w:trPr>
        <w:tc>
          <w:tcPr>
            <w:tcW w:w="1701" w:type="dxa"/>
            <w:shd w:val="clear" w:color="auto" w:fill="EBF5EB"/>
          </w:tcPr>
          <w:p w14:paraId="668E906E" w14:textId="77777777" w:rsidR="007A3336" w:rsidRDefault="007A3336"/>
        </w:tc>
        <w:tc>
          <w:tcPr>
            <w:tcW w:w="850" w:type="dxa"/>
            <w:shd w:val="clear" w:color="auto" w:fill="EBF5EB"/>
          </w:tcPr>
          <w:p w14:paraId="0647AAC0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10</w:t>
            </w:r>
          </w:p>
        </w:tc>
        <w:tc>
          <w:tcPr>
            <w:tcW w:w="3685" w:type="dxa"/>
            <w:shd w:val="clear" w:color="auto" w:fill="EBF5EB"/>
          </w:tcPr>
          <w:p w14:paraId="066E329D" w14:textId="77777777" w:rsidR="007A3336" w:rsidRDefault="0099710C">
            <w:r>
              <w:rPr>
                <w:rFonts w:ascii="Calibri" w:hAnsi="Calibri"/>
                <w:sz w:val="17"/>
              </w:rPr>
              <w:t>Explain how the study size was arrived at</w:t>
            </w:r>
          </w:p>
        </w:tc>
        <w:tc>
          <w:tcPr>
            <w:tcW w:w="4252" w:type="dxa"/>
            <w:shd w:val="clear" w:color="auto" w:fill="EBF5EB"/>
          </w:tcPr>
          <w:p w14:paraId="6A1D2C90" w14:textId="77777777" w:rsidR="00A8640A" w:rsidRPr="00A8640A" w:rsidRDefault="00A8640A" w:rsidP="00A8640A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Methods: Statistical Analysis — no a priori power </w:t>
            </w:r>
          </w:p>
          <w:p w14:paraId="46DDEBB2" w14:textId="55A9ECA6" w:rsidR="00A8640A" w:rsidRPr="00A8640A" w:rsidRDefault="00A8640A" w:rsidP="00A8640A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calculation performed (convenience sample of entire eligible cohort); post-hoc sensitivity analysis </w:t>
            </w:r>
          </w:p>
          <w:p w14:paraId="4AA7DA43" w14:textId="77777777" w:rsidR="00A8640A" w:rsidRPr="00A8640A" w:rsidRDefault="00A8640A" w:rsidP="00A8640A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indicates &gt;80% power to detect rank-biserial </w:t>
            </w:r>
          </w:p>
          <w:p w14:paraId="4C98609D" w14:textId="246D2AF0" w:rsidR="007A3336" w:rsidRDefault="00A8640A" w:rsidP="00A8640A">
            <w:r>
              <w:rPr>
                <w:rFonts w:ascii="Calibri" w:hAnsi="Calibri"/>
                <w:sz w:val="17"/>
              </w:rPr>
              <w:t>r ≥ 0.20 with n = 130 per group at α = 0.05</w:t>
            </w:r>
          </w:p>
        </w:tc>
      </w:tr>
      <w:tr w:rsidR="007A3336" w14:paraId="14374102" w14:textId="77777777">
        <w:trPr>
          <w:jc w:val="center"/>
        </w:trPr>
        <w:tc>
          <w:tcPr>
            <w:tcW w:w="1701" w:type="dxa"/>
            <w:shd w:val="clear" w:color="auto" w:fill="EBF5EB"/>
          </w:tcPr>
          <w:p w14:paraId="221FAC6B" w14:textId="77777777" w:rsidR="007A3336" w:rsidRDefault="007A3336"/>
        </w:tc>
        <w:tc>
          <w:tcPr>
            <w:tcW w:w="850" w:type="dxa"/>
            <w:shd w:val="clear" w:color="auto" w:fill="EBF5EB"/>
          </w:tcPr>
          <w:p w14:paraId="34263F9E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11</w:t>
            </w:r>
          </w:p>
        </w:tc>
        <w:tc>
          <w:tcPr>
            <w:tcW w:w="3685" w:type="dxa"/>
            <w:shd w:val="clear" w:color="auto" w:fill="EBF5EB"/>
          </w:tcPr>
          <w:p w14:paraId="3A635376" w14:textId="77777777" w:rsidR="007A3336" w:rsidRDefault="0099710C">
            <w:r>
              <w:rPr>
                <w:rFonts w:ascii="Calibri" w:hAnsi="Calibri"/>
                <w:sz w:val="17"/>
              </w:rPr>
              <w:t>Explain how quantitative variables were handled in the analyses</w:t>
            </w:r>
          </w:p>
        </w:tc>
        <w:tc>
          <w:tcPr>
            <w:tcW w:w="4252" w:type="dxa"/>
            <w:shd w:val="clear" w:color="auto" w:fill="EBF5EB"/>
          </w:tcPr>
          <w:p w14:paraId="0F859F26" w14:textId="77777777" w:rsidR="007A3336" w:rsidRDefault="0099710C">
            <w:r>
              <w:rPr>
                <w:rFonts w:ascii="Calibri" w:hAnsi="Calibri"/>
                <w:sz w:val="17"/>
              </w:rPr>
              <w:t>Methods: Statistical Analysis -- Shapiro-Wilk normality testing; non-parametric methods used throughout; Spearman rs with 95% CIs via Fisher's z-transformation</w:t>
            </w:r>
          </w:p>
        </w:tc>
      </w:tr>
      <w:tr w:rsidR="007A3336" w14:paraId="12C35ECA" w14:textId="77777777">
        <w:trPr>
          <w:jc w:val="center"/>
        </w:trPr>
        <w:tc>
          <w:tcPr>
            <w:tcW w:w="1701" w:type="dxa"/>
            <w:shd w:val="clear" w:color="auto" w:fill="EBF5EB"/>
          </w:tcPr>
          <w:p w14:paraId="26C5B927" w14:textId="77777777" w:rsidR="007A3336" w:rsidRDefault="007A3336"/>
        </w:tc>
        <w:tc>
          <w:tcPr>
            <w:tcW w:w="850" w:type="dxa"/>
            <w:shd w:val="clear" w:color="auto" w:fill="EBF5EB"/>
          </w:tcPr>
          <w:p w14:paraId="0A5CD554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12*</w:t>
            </w:r>
          </w:p>
        </w:tc>
        <w:tc>
          <w:tcPr>
            <w:tcW w:w="3685" w:type="dxa"/>
            <w:shd w:val="clear" w:color="auto" w:fill="EBF5EB"/>
          </w:tcPr>
          <w:p w14:paraId="2670A7EC" w14:textId="77777777" w:rsidR="007A3336" w:rsidRDefault="0099710C">
            <w:r>
              <w:rPr>
                <w:rFonts w:ascii="Calibri" w:hAnsi="Calibri"/>
                <w:sz w:val="17"/>
              </w:rPr>
              <w:t>Describe all statistical methods, including those used to control for confounding</w:t>
            </w:r>
          </w:p>
        </w:tc>
        <w:tc>
          <w:tcPr>
            <w:tcW w:w="4252" w:type="dxa"/>
            <w:shd w:val="clear" w:color="auto" w:fill="EBF5EB"/>
          </w:tcPr>
          <w:p w14:paraId="4AE6C93F" w14:textId="77777777" w:rsidR="007A3336" w:rsidRDefault="0099710C">
            <w:r>
              <w:rPr>
                <w:rFonts w:ascii="Calibri" w:hAnsi="Calibri"/>
                <w:sz w:val="17"/>
              </w:rPr>
              <w:t xml:space="preserve">Methods: Statistical Analysis -- Mann-Whitney U test, rank-biserial correlation r, Chi-square/Fisher's </w:t>
            </w:r>
            <w:r>
              <w:rPr>
                <w:rFonts w:ascii="Calibri" w:hAnsi="Calibri"/>
                <w:sz w:val="17"/>
              </w:rPr>
              <w:lastRenderedPageBreak/>
              <w:t>exact test, Spearman rs, BH-FDR correction at q &lt; 0.05</w:t>
            </w:r>
          </w:p>
        </w:tc>
      </w:tr>
      <w:tr w:rsidR="007A3336" w14:paraId="76199BEF" w14:textId="77777777">
        <w:trPr>
          <w:jc w:val="center"/>
        </w:trPr>
        <w:tc>
          <w:tcPr>
            <w:tcW w:w="9404" w:type="dxa"/>
            <w:gridSpan w:val="4"/>
            <w:shd w:val="clear" w:color="auto" w:fill="7F6000"/>
          </w:tcPr>
          <w:p w14:paraId="6C182A3F" w14:textId="77777777" w:rsidR="007A3336" w:rsidRDefault="0099710C">
            <w:r>
              <w:rPr>
                <w:rFonts w:ascii="Calibri" w:hAnsi="Calibri"/>
                <w:b/>
                <w:color w:val="FFFFFF"/>
                <w:sz w:val="18"/>
              </w:rPr>
              <w:lastRenderedPageBreak/>
              <w:t>RESULTS</w:t>
            </w:r>
          </w:p>
        </w:tc>
      </w:tr>
      <w:tr w:rsidR="007A3336" w14:paraId="5072A1E4" w14:textId="77777777">
        <w:trPr>
          <w:jc w:val="center"/>
        </w:trPr>
        <w:tc>
          <w:tcPr>
            <w:tcW w:w="1701" w:type="dxa"/>
            <w:shd w:val="clear" w:color="auto" w:fill="FFF3CD"/>
          </w:tcPr>
          <w:p w14:paraId="4F801323" w14:textId="77777777" w:rsidR="007A3336" w:rsidRDefault="007A3336"/>
        </w:tc>
        <w:tc>
          <w:tcPr>
            <w:tcW w:w="850" w:type="dxa"/>
            <w:shd w:val="clear" w:color="auto" w:fill="FFF3CD"/>
          </w:tcPr>
          <w:p w14:paraId="7F6B1488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13*</w:t>
            </w:r>
          </w:p>
        </w:tc>
        <w:tc>
          <w:tcPr>
            <w:tcW w:w="3685" w:type="dxa"/>
            <w:shd w:val="clear" w:color="auto" w:fill="FFF3CD"/>
          </w:tcPr>
          <w:p w14:paraId="49FF980C" w14:textId="77777777" w:rsidR="007A3336" w:rsidRDefault="0099710C">
            <w:r>
              <w:rPr>
                <w:rFonts w:ascii="Calibri" w:hAnsi="Calibri"/>
                <w:sz w:val="17"/>
              </w:rPr>
              <w:t>Report numbers of individuals at each stage of the study</w:t>
            </w:r>
          </w:p>
        </w:tc>
        <w:tc>
          <w:tcPr>
            <w:tcW w:w="4252" w:type="dxa"/>
            <w:shd w:val="clear" w:color="auto" w:fill="FFF3CD"/>
          </w:tcPr>
          <w:p w14:paraId="6D78DAE6" w14:textId="35AE7318" w:rsidR="007A3336" w:rsidRDefault="0099710C">
            <w:r>
              <w:rPr>
                <w:rFonts w:ascii="Calibri" w:hAnsi="Calibri"/>
                <w:sz w:val="17"/>
              </w:rPr>
              <w:t xml:space="preserve">Results: Participant Characteristics; </w:t>
            </w:r>
            <w:r w:rsidR="00B432F6">
              <w:rPr>
                <w:rFonts w:ascii="Calibri" w:hAnsi="Calibri"/>
                <w:sz w:val="17"/>
              </w:rPr>
              <w:t>Additional file 2</w:t>
            </w:r>
            <w:r>
              <w:rPr>
                <w:rFonts w:ascii="Calibri" w:hAnsi="Calibri"/>
                <w:sz w:val="17"/>
              </w:rPr>
              <w:t xml:space="preserve"> (STROBE-compliant participant flow diagram); n = 264 HU-DBI, n = 255 clinical examination (response rate 96.6%; 2 declined, 7 absent on the examination day); clinical examination subgroups: CF n=70; CM n=55; PF n=68; PM n=62</w:t>
            </w:r>
          </w:p>
        </w:tc>
      </w:tr>
      <w:tr w:rsidR="007A3336" w14:paraId="0B59D32C" w14:textId="77777777">
        <w:trPr>
          <w:jc w:val="center"/>
        </w:trPr>
        <w:tc>
          <w:tcPr>
            <w:tcW w:w="1701" w:type="dxa"/>
            <w:shd w:val="clear" w:color="auto" w:fill="FFF3CD"/>
          </w:tcPr>
          <w:p w14:paraId="58B976E0" w14:textId="77777777" w:rsidR="007A3336" w:rsidRDefault="007A3336"/>
        </w:tc>
        <w:tc>
          <w:tcPr>
            <w:tcW w:w="850" w:type="dxa"/>
            <w:shd w:val="clear" w:color="auto" w:fill="FFF3CD"/>
          </w:tcPr>
          <w:p w14:paraId="5E12616A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14*</w:t>
            </w:r>
          </w:p>
        </w:tc>
        <w:tc>
          <w:tcPr>
            <w:tcW w:w="3685" w:type="dxa"/>
            <w:shd w:val="clear" w:color="auto" w:fill="FFF3CD"/>
          </w:tcPr>
          <w:p w14:paraId="02300AE2" w14:textId="77777777" w:rsidR="007A3336" w:rsidRDefault="0099710C">
            <w:r>
              <w:rPr>
                <w:rFonts w:ascii="Calibri" w:hAnsi="Calibri"/>
                <w:sz w:val="17"/>
              </w:rPr>
              <w:t>Give characteristics of study participants and information on exposures and potential confounders; indicate the number of participants with missing data for each variable of interest</w:t>
            </w:r>
          </w:p>
        </w:tc>
        <w:tc>
          <w:tcPr>
            <w:tcW w:w="4252" w:type="dxa"/>
            <w:shd w:val="clear" w:color="auto" w:fill="FFF3CD"/>
          </w:tcPr>
          <w:p w14:paraId="081E3EBF" w14:textId="77777777" w:rsidR="007A3336" w:rsidRDefault="0099710C">
            <w:r>
              <w:rPr>
                <w:rFonts w:ascii="Calibri" w:hAnsi="Calibri"/>
                <w:sz w:val="17"/>
              </w:rPr>
              <w:t>Results: Participant Characteristics; Table 2 (demographics, smoking); Table 3 (HU-DBI scores and clinical indices); no missing data for primary outcomes</w:t>
            </w:r>
          </w:p>
        </w:tc>
      </w:tr>
      <w:tr w:rsidR="007A3336" w14:paraId="7F82E10C" w14:textId="77777777">
        <w:trPr>
          <w:jc w:val="center"/>
        </w:trPr>
        <w:tc>
          <w:tcPr>
            <w:tcW w:w="1701" w:type="dxa"/>
            <w:shd w:val="clear" w:color="auto" w:fill="FFF3CD"/>
          </w:tcPr>
          <w:p w14:paraId="100708C8" w14:textId="77777777" w:rsidR="007A3336" w:rsidRDefault="007A3336"/>
        </w:tc>
        <w:tc>
          <w:tcPr>
            <w:tcW w:w="850" w:type="dxa"/>
            <w:shd w:val="clear" w:color="auto" w:fill="FFF3CD"/>
          </w:tcPr>
          <w:p w14:paraId="78E8A803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15*</w:t>
            </w:r>
          </w:p>
        </w:tc>
        <w:tc>
          <w:tcPr>
            <w:tcW w:w="3685" w:type="dxa"/>
            <w:shd w:val="clear" w:color="auto" w:fill="FFF3CD"/>
          </w:tcPr>
          <w:p w14:paraId="10827FB7" w14:textId="77777777" w:rsidR="007A3336" w:rsidRDefault="0099710C">
            <w:r>
              <w:rPr>
                <w:rFonts w:ascii="Calibri" w:hAnsi="Calibri"/>
                <w:sz w:val="17"/>
              </w:rPr>
              <w:t>Report numbers of outcome events or summary measures</w:t>
            </w:r>
          </w:p>
        </w:tc>
        <w:tc>
          <w:tcPr>
            <w:tcW w:w="4252" w:type="dxa"/>
            <w:shd w:val="clear" w:color="auto" w:fill="FFF3CD"/>
          </w:tcPr>
          <w:p w14:paraId="796A566F" w14:textId="1EE22D04" w:rsidR="007A3336" w:rsidRDefault="0099710C">
            <w:r>
              <w:rPr>
                <w:rFonts w:ascii="Calibri" w:hAnsi="Calibri"/>
                <w:sz w:val="17"/>
              </w:rPr>
              <w:t xml:space="preserve">Results: Clinical Periodontal Indices; Table 3 (PI and GI medians and IQR by subgroup); Table 5 (periodontal status distribution approximated using available examination variables; classification informed by 2017 World Workshop </w:t>
            </w:r>
            <w:proofErr w:type="gramStart"/>
            <w:r>
              <w:rPr>
                <w:rFonts w:ascii="Calibri" w:hAnsi="Calibri"/>
                <w:sz w:val="17"/>
              </w:rPr>
              <w:t>criteria[</w:t>
            </w:r>
            <w:proofErr w:type="gramEnd"/>
            <w:r w:rsidR="00B1682F">
              <w:rPr>
                <w:rFonts w:ascii="Calibri" w:hAnsi="Calibri"/>
                <w:sz w:val="17"/>
              </w:rPr>
              <w:t>30</w:t>
            </w:r>
            <w:r>
              <w:rPr>
                <w:rFonts w:ascii="Calibri" w:hAnsi="Calibri"/>
                <w:sz w:val="17"/>
              </w:rPr>
              <w:t>,</w:t>
            </w:r>
            <w:r w:rsidR="00B1682F">
              <w:rPr>
                <w:rFonts w:ascii="Calibri" w:hAnsi="Calibri"/>
                <w:sz w:val="17"/>
              </w:rPr>
              <w:t>3</w:t>
            </w:r>
            <w:r>
              <w:rPr>
                <w:rFonts w:ascii="Calibri" w:hAnsi="Calibri"/>
                <w:sz w:val="17"/>
              </w:rPr>
              <w:t>1])</w:t>
            </w:r>
          </w:p>
        </w:tc>
      </w:tr>
      <w:tr w:rsidR="007A3336" w14:paraId="7484C945" w14:textId="77777777">
        <w:trPr>
          <w:jc w:val="center"/>
        </w:trPr>
        <w:tc>
          <w:tcPr>
            <w:tcW w:w="1701" w:type="dxa"/>
            <w:shd w:val="clear" w:color="auto" w:fill="FFF3CD"/>
          </w:tcPr>
          <w:p w14:paraId="5B008BF5" w14:textId="77777777" w:rsidR="007A3336" w:rsidRDefault="007A3336"/>
        </w:tc>
        <w:tc>
          <w:tcPr>
            <w:tcW w:w="850" w:type="dxa"/>
            <w:shd w:val="clear" w:color="auto" w:fill="FFF3CD"/>
          </w:tcPr>
          <w:p w14:paraId="3F0626EC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16</w:t>
            </w:r>
          </w:p>
        </w:tc>
        <w:tc>
          <w:tcPr>
            <w:tcW w:w="3685" w:type="dxa"/>
            <w:shd w:val="clear" w:color="auto" w:fill="FFF3CD"/>
          </w:tcPr>
          <w:p w14:paraId="6A0FFB4E" w14:textId="77777777" w:rsidR="007A3336" w:rsidRDefault="0099710C">
            <w:r>
              <w:rPr>
                <w:rFonts w:ascii="Calibri" w:hAnsi="Calibri"/>
                <w:sz w:val="17"/>
              </w:rPr>
              <w:t>Give unadjusted estimates and, if applicable, confounder-adjusted estimates and their precision</w:t>
            </w:r>
          </w:p>
        </w:tc>
        <w:tc>
          <w:tcPr>
            <w:tcW w:w="4252" w:type="dxa"/>
            <w:shd w:val="clear" w:color="auto" w:fill="FFF3CD"/>
          </w:tcPr>
          <w:p w14:paraId="0228DBCC" w14:textId="77777777" w:rsidR="007A3336" w:rsidRDefault="0099710C">
            <w:r>
              <w:rPr>
                <w:rFonts w:ascii="Calibri" w:hAnsi="Calibri"/>
                <w:sz w:val="17"/>
              </w:rPr>
              <w:t>Results: all comparisons reported with effect sizes (rank-biserial r) and 95% CIs; Spearman rs with 95% CI via Fisher's z-transformation</w:t>
            </w:r>
          </w:p>
        </w:tc>
      </w:tr>
      <w:tr w:rsidR="007A3336" w14:paraId="1C99A340" w14:textId="77777777">
        <w:trPr>
          <w:jc w:val="center"/>
        </w:trPr>
        <w:tc>
          <w:tcPr>
            <w:tcW w:w="1701" w:type="dxa"/>
            <w:shd w:val="clear" w:color="auto" w:fill="FFF3CD"/>
          </w:tcPr>
          <w:p w14:paraId="252A43B2" w14:textId="77777777" w:rsidR="007A3336" w:rsidRDefault="007A3336"/>
        </w:tc>
        <w:tc>
          <w:tcPr>
            <w:tcW w:w="850" w:type="dxa"/>
            <w:shd w:val="clear" w:color="auto" w:fill="FFF3CD"/>
          </w:tcPr>
          <w:p w14:paraId="6173D629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17</w:t>
            </w:r>
          </w:p>
        </w:tc>
        <w:tc>
          <w:tcPr>
            <w:tcW w:w="3685" w:type="dxa"/>
            <w:shd w:val="clear" w:color="auto" w:fill="FFF3CD"/>
          </w:tcPr>
          <w:p w14:paraId="33EBBC36" w14:textId="77777777" w:rsidR="007A3336" w:rsidRDefault="0099710C">
            <w:r>
              <w:rPr>
                <w:rFonts w:ascii="Calibri" w:hAnsi="Calibri"/>
                <w:sz w:val="17"/>
              </w:rPr>
              <w:t>Report other analyses done -- e.g. sensitivity analyses or subgroup analyses</w:t>
            </w:r>
          </w:p>
        </w:tc>
        <w:tc>
          <w:tcPr>
            <w:tcW w:w="4252" w:type="dxa"/>
            <w:shd w:val="clear" w:color="auto" w:fill="FFF3CD"/>
          </w:tcPr>
          <w:p w14:paraId="75A02ADF" w14:textId="37A414FE" w:rsidR="007A3336" w:rsidRDefault="0099710C">
            <w:r>
              <w:rPr>
                <w:rFonts w:ascii="Calibri" w:hAnsi="Calibri"/>
                <w:sz w:val="17"/>
              </w:rPr>
              <w:t>Results: PI-GI Spearman correlation computed overall and within each of four subgroups; non-smoker sensitivity analysis restricted to HU-DBI comparisons (</w:t>
            </w:r>
            <w:r w:rsidR="00893DCD">
              <w:rPr>
                <w:rFonts w:ascii="Calibri" w:hAnsi="Calibri"/>
                <w:sz w:val="17"/>
              </w:rPr>
              <w:t>Additional file 3</w:t>
            </w:r>
            <w:r>
              <w:rPr>
                <w:rFonts w:ascii="Calibri" w:hAnsi="Calibri"/>
                <w:sz w:val="17"/>
              </w:rPr>
              <w:t>); PI and GI effects were too large for smoking confounding to be a plausible explanation (r = 0.978–1.000); within-group correlation coefficients (</w:t>
            </w:r>
            <w:r w:rsidR="004B64FA">
              <w:rPr>
                <w:rFonts w:ascii="Calibri" w:hAnsi="Calibri"/>
                <w:sz w:val="17"/>
              </w:rPr>
              <w:t>Additional file 5</w:t>
            </w:r>
            <w:r>
              <w:rPr>
                <w:rFonts w:ascii="Calibri" w:hAnsi="Calibri"/>
                <w:sz w:val="17"/>
              </w:rPr>
              <w:t>)</w:t>
            </w:r>
          </w:p>
        </w:tc>
      </w:tr>
      <w:tr w:rsidR="007A3336" w14:paraId="43D8E457" w14:textId="77777777">
        <w:trPr>
          <w:jc w:val="center"/>
        </w:trPr>
        <w:tc>
          <w:tcPr>
            <w:tcW w:w="9404" w:type="dxa"/>
            <w:gridSpan w:val="4"/>
            <w:shd w:val="clear" w:color="auto" w:fill="843C0C"/>
          </w:tcPr>
          <w:p w14:paraId="4D189A01" w14:textId="77777777" w:rsidR="007A3336" w:rsidRDefault="0099710C">
            <w:r>
              <w:rPr>
                <w:rFonts w:ascii="Calibri" w:hAnsi="Calibri"/>
                <w:b/>
                <w:color w:val="FFFFFF"/>
                <w:sz w:val="18"/>
              </w:rPr>
              <w:t>DISCUSSION</w:t>
            </w:r>
          </w:p>
        </w:tc>
      </w:tr>
      <w:tr w:rsidR="007A3336" w14:paraId="00840575" w14:textId="77777777">
        <w:trPr>
          <w:jc w:val="center"/>
        </w:trPr>
        <w:tc>
          <w:tcPr>
            <w:tcW w:w="1701" w:type="dxa"/>
            <w:shd w:val="clear" w:color="auto" w:fill="FCE4D6"/>
          </w:tcPr>
          <w:p w14:paraId="72BCBE7C" w14:textId="77777777" w:rsidR="007A3336" w:rsidRDefault="007A3336"/>
        </w:tc>
        <w:tc>
          <w:tcPr>
            <w:tcW w:w="850" w:type="dxa"/>
            <w:shd w:val="clear" w:color="auto" w:fill="FCE4D6"/>
          </w:tcPr>
          <w:p w14:paraId="4DE495EE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18</w:t>
            </w:r>
          </w:p>
        </w:tc>
        <w:tc>
          <w:tcPr>
            <w:tcW w:w="3685" w:type="dxa"/>
            <w:shd w:val="clear" w:color="auto" w:fill="FCE4D6"/>
          </w:tcPr>
          <w:p w14:paraId="5558A11A" w14:textId="77777777" w:rsidR="007A3336" w:rsidRDefault="0099710C">
            <w:r>
              <w:rPr>
                <w:rFonts w:ascii="Calibri" w:hAnsi="Calibri"/>
                <w:sz w:val="17"/>
              </w:rPr>
              <w:t>Summarise key results with reference to study objectives</w:t>
            </w:r>
          </w:p>
        </w:tc>
        <w:tc>
          <w:tcPr>
            <w:tcW w:w="4252" w:type="dxa"/>
            <w:shd w:val="clear" w:color="auto" w:fill="FCE4D6"/>
          </w:tcPr>
          <w:p w14:paraId="442953E3" w14:textId="77777777" w:rsidR="007A3336" w:rsidRDefault="0099710C">
            <w:r>
              <w:rPr>
                <w:rFonts w:ascii="Calibri" w:hAnsi="Calibri"/>
                <w:sz w:val="17"/>
              </w:rPr>
              <w:t>Discussion, paragraph 1</w:t>
            </w:r>
          </w:p>
        </w:tc>
      </w:tr>
      <w:tr w:rsidR="007A3336" w14:paraId="2D5FF54D" w14:textId="77777777">
        <w:trPr>
          <w:jc w:val="center"/>
        </w:trPr>
        <w:tc>
          <w:tcPr>
            <w:tcW w:w="1701" w:type="dxa"/>
            <w:shd w:val="clear" w:color="auto" w:fill="FCE4D6"/>
          </w:tcPr>
          <w:p w14:paraId="63D212BF" w14:textId="77777777" w:rsidR="007A3336" w:rsidRDefault="007A3336"/>
        </w:tc>
        <w:tc>
          <w:tcPr>
            <w:tcW w:w="850" w:type="dxa"/>
            <w:shd w:val="clear" w:color="auto" w:fill="FCE4D6"/>
          </w:tcPr>
          <w:p w14:paraId="0D2620E7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19</w:t>
            </w:r>
          </w:p>
        </w:tc>
        <w:tc>
          <w:tcPr>
            <w:tcW w:w="3685" w:type="dxa"/>
            <w:shd w:val="clear" w:color="auto" w:fill="FCE4D6"/>
          </w:tcPr>
          <w:p w14:paraId="0AC8F1FF" w14:textId="77777777" w:rsidR="007A3336" w:rsidRDefault="0099710C">
            <w:r>
              <w:rPr>
                <w:rFonts w:ascii="Calibri" w:hAnsi="Calibri"/>
                <w:sz w:val="17"/>
              </w:rPr>
              <w:t>Discuss limitations of the study, taking into account sources of potential bias or imprecision</w:t>
            </w:r>
          </w:p>
        </w:tc>
        <w:tc>
          <w:tcPr>
            <w:tcW w:w="4252" w:type="dxa"/>
            <w:shd w:val="clear" w:color="auto" w:fill="FCE4D6"/>
          </w:tcPr>
          <w:p w14:paraId="197FCC85" w14:textId="4B97AEA5" w:rsidR="00B57BD9" w:rsidRDefault="004B64FA">
            <w:pPr>
              <w:spacing w:after="80" w:line="276" w:lineRule="auto"/>
            </w:pPr>
            <w:r>
              <w:t xml:space="preserve">Discussion, Limitations paragraph — six limitations in the following order: (1) anonymous questionnaire precluding individual-level HU-DBI–clinical linkage (stated first as primary limitation); (2) cross-sectional design precluding causal inference; (3) </w:t>
            </w:r>
            <w:r w:rsidR="0070584E" w:rsidRPr="0070584E">
              <w:t>clinical periodontal categories approximated — bleeding on probing not recorded as a binary variable, full 2017 World Workshop classification not possible; mean GI surrogacy justified in Discussion with reference to experimental gingivitis literature[</w:t>
            </w:r>
            <w:r w:rsidR="00297A85">
              <w:t>3</w:t>
            </w:r>
            <w:r w:rsidR="0070584E" w:rsidRPr="0070584E">
              <w:t>2] and established gingivitis case definitions[</w:t>
            </w:r>
            <w:r w:rsidR="00297A85">
              <w:t>33</w:t>
            </w:r>
            <w:r w:rsidR="0070584E" w:rsidRPr="0070584E">
              <w:t>]</w:t>
            </w:r>
            <w:r>
              <w:t xml:space="preserve">; (4) absence of hormonal status data; (5) single-institution convenience sampling; (6) pre-pandemic data (2018–2019) limiting generalisability to current cohorts. Additional: GI as surrogate for binary BOP; social </w:t>
            </w:r>
            <w:r>
              <w:lastRenderedPageBreak/>
              <w:t>desirability bias in self-report</w:t>
            </w:r>
          </w:p>
        </w:tc>
      </w:tr>
      <w:tr w:rsidR="007A3336" w14:paraId="76E78D13" w14:textId="77777777">
        <w:trPr>
          <w:jc w:val="center"/>
        </w:trPr>
        <w:tc>
          <w:tcPr>
            <w:tcW w:w="1701" w:type="dxa"/>
            <w:shd w:val="clear" w:color="auto" w:fill="FCE4D6"/>
          </w:tcPr>
          <w:p w14:paraId="55525C32" w14:textId="77777777" w:rsidR="007A3336" w:rsidRDefault="007A3336"/>
        </w:tc>
        <w:tc>
          <w:tcPr>
            <w:tcW w:w="850" w:type="dxa"/>
            <w:shd w:val="clear" w:color="auto" w:fill="FCE4D6"/>
          </w:tcPr>
          <w:p w14:paraId="53A7C01B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20</w:t>
            </w:r>
          </w:p>
        </w:tc>
        <w:tc>
          <w:tcPr>
            <w:tcW w:w="3685" w:type="dxa"/>
            <w:shd w:val="clear" w:color="auto" w:fill="FCE4D6"/>
          </w:tcPr>
          <w:p w14:paraId="6581B2C2" w14:textId="77777777" w:rsidR="007A3336" w:rsidRDefault="0099710C">
            <w:r>
              <w:rPr>
                <w:rFonts w:ascii="Calibri" w:hAnsi="Calibri"/>
                <w:sz w:val="17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4252" w:type="dxa"/>
            <w:shd w:val="clear" w:color="auto" w:fill="FCE4D6"/>
          </w:tcPr>
          <w:p w14:paraId="3BB3AC58" w14:textId="77777777" w:rsidR="007A3336" w:rsidRDefault="0099710C">
            <w:r>
              <w:rPr>
                <w:rFonts w:ascii="Calibri" w:hAnsi="Calibri"/>
                <w:sz w:val="17"/>
              </w:rPr>
              <w:t>Discussion, paragraphs 2-7 (academic year effect, gender reversal, hormonal factors as possible explanation, between-group heterogeneity in PI–GI correlation, discordance between questionnaire-based and clinical measures, curriculum implications)</w:t>
            </w:r>
          </w:p>
        </w:tc>
      </w:tr>
      <w:tr w:rsidR="007A3336" w14:paraId="6BB483C4" w14:textId="77777777">
        <w:trPr>
          <w:jc w:val="center"/>
        </w:trPr>
        <w:tc>
          <w:tcPr>
            <w:tcW w:w="1701" w:type="dxa"/>
            <w:shd w:val="clear" w:color="auto" w:fill="FCE4D6"/>
          </w:tcPr>
          <w:p w14:paraId="2C1BFB54" w14:textId="77777777" w:rsidR="007A3336" w:rsidRDefault="007A3336"/>
        </w:tc>
        <w:tc>
          <w:tcPr>
            <w:tcW w:w="850" w:type="dxa"/>
            <w:shd w:val="clear" w:color="auto" w:fill="FCE4D6"/>
          </w:tcPr>
          <w:p w14:paraId="48858EDF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21</w:t>
            </w:r>
          </w:p>
        </w:tc>
        <w:tc>
          <w:tcPr>
            <w:tcW w:w="3685" w:type="dxa"/>
            <w:shd w:val="clear" w:color="auto" w:fill="FCE4D6"/>
          </w:tcPr>
          <w:p w14:paraId="46C6D42F" w14:textId="77777777" w:rsidR="007A3336" w:rsidRDefault="0099710C">
            <w:r>
              <w:rPr>
                <w:rFonts w:ascii="Calibri" w:hAnsi="Calibri"/>
                <w:sz w:val="17"/>
              </w:rPr>
              <w:t>Discuss the generalisability (external validity) of the study results</w:t>
            </w:r>
          </w:p>
        </w:tc>
        <w:tc>
          <w:tcPr>
            <w:tcW w:w="4252" w:type="dxa"/>
            <w:shd w:val="clear" w:color="auto" w:fill="FCE4D6"/>
          </w:tcPr>
          <w:p w14:paraId="0248C92B" w14:textId="77777777" w:rsidR="00A870BC" w:rsidRPr="00A870BC" w:rsidRDefault="00A870BC" w:rsidP="00A870BC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Discussion, final paragraph before Conclusion: </w:t>
            </w:r>
          </w:p>
          <w:p w14:paraId="54C6DA60" w14:textId="66B7784B" w:rsidR="007A3336" w:rsidRPr="00A870BC" w:rsidRDefault="00A870BC" w:rsidP="00A870BC">
            <w:pPr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generalisability acknowledged as limited by single-institution convenience sampling; contextualised within Turkey's expanding dental education landscape (105 faculties, &gt;9,000 students annually as of 2023</w:t>
            </w:r>
            <w:r>
              <w:rPr>
                <w:rFonts w:ascii="Calibri" w:hAnsi="Calibri"/>
                <w:sz w:val="17"/>
                <w:vertAlign w:val="superscript"/>
              </w:rPr>
              <w:t>13</w:t>
            </w:r>
            <w:r>
              <w:rPr>
                <w:rFonts w:ascii="Calibri" w:hAnsi="Calibri"/>
                <w:sz w:val="17"/>
              </w:rPr>
              <w:t>); multi-centre replication recommended</w:t>
            </w:r>
          </w:p>
        </w:tc>
      </w:tr>
      <w:tr w:rsidR="007A3336" w14:paraId="550FD0E8" w14:textId="77777777">
        <w:trPr>
          <w:jc w:val="center"/>
        </w:trPr>
        <w:tc>
          <w:tcPr>
            <w:tcW w:w="9404" w:type="dxa"/>
            <w:gridSpan w:val="4"/>
            <w:shd w:val="clear" w:color="auto" w:fill="595959"/>
          </w:tcPr>
          <w:p w14:paraId="072FEFD1" w14:textId="77777777" w:rsidR="007A3336" w:rsidRDefault="0099710C">
            <w:r>
              <w:rPr>
                <w:rFonts w:ascii="Calibri" w:hAnsi="Calibri"/>
                <w:b/>
                <w:color w:val="FFFFFF"/>
                <w:sz w:val="18"/>
              </w:rPr>
              <w:t>OTHER INFORMATION</w:t>
            </w:r>
          </w:p>
        </w:tc>
      </w:tr>
      <w:tr w:rsidR="007A3336" w14:paraId="3502CDB8" w14:textId="77777777">
        <w:trPr>
          <w:jc w:val="center"/>
        </w:trPr>
        <w:tc>
          <w:tcPr>
            <w:tcW w:w="1701" w:type="dxa"/>
            <w:shd w:val="clear" w:color="auto" w:fill="F2F2F2"/>
          </w:tcPr>
          <w:p w14:paraId="5ACE4605" w14:textId="77777777" w:rsidR="007A3336" w:rsidRDefault="007A3336"/>
        </w:tc>
        <w:tc>
          <w:tcPr>
            <w:tcW w:w="850" w:type="dxa"/>
            <w:shd w:val="clear" w:color="auto" w:fill="F2F2F2"/>
          </w:tcPr>
          <w:p w14:paraId="366123AE" w14:textId="77777777" w:rsidR="007A3336" w:rsidRDefault="0099710C">
            <w:pPr>
              <w:jc w:val="center"/>
            </w:pPr>
            <w:r>
              <w:rPr>
                <w:rFonts w:ascii="Calibri" w:hAnsi="Calibri"/>
                <w:b/>
                <w:sz w:val="17"/>
              </w:rPr>
              <w:t>22</w:t>
            </w:r>
          </w:p>
        </w:tc>
        <w:tc>
          <w:tcPr>
            <w:tcW w:w="3685" w:type="dxa"/>
            <w:shd w:val="clear" w:color="auto" w:fill="F2F2F2"/>
          </w:tcPr>
          <w:p w14:paraId="47A29956" w14:textId="77777777" w:rsidR="007A3336" w:rsidRDefault="0099710C">
            <w:r>
              <w:rPr>
                <w:rFonts w:ascii="Calibri" w:hAnsi="Calibri"/>
                <w:sz w:val="17"/>
              </w:rPr>
              <w:t>Give the source of funding and the role of the funders for the present study</w:t>
            </w:r>
          </w:p>
        </w:tc>
        <w:tc>
          <w:tcPr>
            <w:tcW w:w="4252" w:type="dxa"/>
            <w:shd w:val="clear" w:color="auto" w:fill="F2F2F2"/>
          </w:tcPr>
          <w:p w14:paraId="43E14AE3" w14:textId="77777777" w:rsidR="007A3336" w:rsidRDefault="0099710C">
            <w:r>
              <w:rPr>
                <w:rFonts w:ascii="Calibri" w:hAnsi="Calibri"/>
                <w:sz w:val="17"/>
              </w:rPr>
              <w:t>Title Page: Funding -- None declared</w:t>
            </w:r>
          </w:p>
        </w:tc>
      </w:tr>
    </w:tbl>
    <w:p w14:paraId="479ACADC" w14:textId="77777777" w:rsidR="007A3336" w:rsidRDefault="007A3336"/>
    <w:p w14:paraId="5A51FAB6" w14:textId="77777777" w:rsidR="00071DA8" w:rsidRDefault="0099710C" w:rsidP="00071DA8">
      <w:pPr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t>* Item applies specifically to cross-sectional studies. BH-FDR = Benjamini–Hochberg false discovery rate; GI = Gingival Index; HU-DBI = Hiroshima University–Dental Behavioral Inventory; ICC = intraclass correlation coefficient; PI = Plaque Index; PPD = probing pocket depth; rs = Spearman rank correlation coefficient; SRH = Scheirer–Ray–Hare non-parametric two-way test.</w:t>
      </w:r>
    </w:p>
    <w:p w14:paraId="18652A8C" w14:textId="4AE9D2FD" w:rsidR="007A3336" w:rsidRPr="00071DA8" w:rsidRDefault="0099710C" w:rsidP="00071DA8">
      <w:pPr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t>Reference: von Elm E, et al. Strengthening the Reporting of Observational Studies in Epidemiology (STROBE) statement: guidelines for reporting observational studies. Lancet. 2007;370(9596):1453-7.</w:t>
      </w:r>
    </w:p>
    <w:sectPr w:rsidR="007A3336" w:rsidRPr="00071DA8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0771786">
    <w:abstractNumId w:val="8"/>
  </w:num>
  <w:num w:numId="2" w16cid:durableId="1449468893">
    <w:abstractNumId w:val="6"/>
  </w:num>
  <w:num w:numId="3" w16cid:durableId="1811360225">
    <w:abstractNumId w:val="5"/>
  </w:num>
  <w:num w:numId="4" w16cid:durableId="1102800748">
    <w:abstractNumId w:val="4"/>
  </w:num>
  <w:num w:numId="5" w16cid:durableId="1596939911">
    <w:abstractNumId w:val="7"/>
  </w:num>
  <w:num w:numId="6" w16cid:durableId="1335255757">
    <w:abstractNumId w:val="3"/>
  </w:num>
  <w:num w:numId="7" w16cid:durableId="773864405">
    <w:abstractNumId w:val="2"/>
  </w:num>
  <w:num w:numId="8" w16cid:durableId="1695424113">
    <w:abstractNumId w:val="1"/>
  </w:num>
  <w:num w:numId="9" w16cid:durableId="189781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DA8"/>
    <w:rsid w:val="0015074B"/>
    <w:rsid w:val="00176DB0"/>
    <w:rsid w:val="001D2628"/>
    <w:rsid w:val="00234AD5"/>
    <w:rsid w:val="00244822"/>
    <w:rsid w:val="0029639D"/>
    <w:rsid w:val="00297A85"/>
    <w:rsid w:val="002A0728"/>
    <w:rsid w:val="00321E9E"/>
    <w:rsid w:val="00326F90"/>
    <w:rsid w:val="00337BC1"/>
    <w:rsid w:val="003C6DAD"/>
    <w:rsid w:val="003E0426"/>
    <w:rsid w:val="00400769"/>
    <w:rsid w:val="0041067C"/>
    <w:rsid w:val="004B64FA"/>
    <w:rsid w:val="004E675E"/>
    <w:rsid w:val="005A1E43"/>
    <w:rsid w:val="005C4BEE"/>
    <w:rsid w:val="006D41F3"/>
    <w:rsid w:val="006F2BFD"/>
    <w:rsid w:val="0070584E"/>
    <w:rsid w:val="00724145"/>
    <w:rsid w:val="007A3336"/>
    <w:rsid w:val="008206DA"/>
    <w:rsid w:val="00893DCD"/>
    <w:rsid w:val="0099234B"/>
    <w:rsid w:val="0099710C"/>
    <w:rsid w:val="00A30C08"/>
    <w:rsid w:val="00A63FE2"/>
    <w:rsid w:val="00A8640A"/>
    <w:rsid w:val="00A870BC"/>
    <w:rsid w:val="00AA1D8D"/>
    <w:rsid w:val="00B1682F"/>
    <w:rsid w:val="00B37EE3"/>
    <w:rsid w:val="00B432F6"/>
    <w:rsid w:val="00B47730"/>
    <w:rsid w:val="00B57BD9"/>
    <w:rsid w:val="00C507E1"/>
    <w:rsid w:val="00CB0664"/>
    <w:rsid w:val="00DC0794"/>
    <w:rsid w:val="00E91EA4"/>
    <w:rsid w:val="00E92070"/>
    <w:rsid w:val="00EA3F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00"/>
  <w15:docId w15:val="{0ADBDCFC-5CFB-4543-950B-718F69E1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G.K</cp:lastModifiedBy>
  <cp:revision>35</cp:revision>
  <dcterms:created xsi:type="dcterms:W3CDTF">2013-12-23T23:15:00Z</dcterms:created>
  <dcterms:modified xsi:type="dcterms:W3CDTF">2026-07-01T10:21:00Z</dcterms:modified>
  <cp:category/>
</cp:coreProperties>
</file>