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eastAsia="Times New Roman"/>
          <w:b/>
          <w:sz w:val="28"/>
        </w:rPr>
        <w:t>Additional file 1. Supplementary figures and tables</w:t>
      </w:r>
    </w:p>
    <w:p>
      <w:pPr>
        <w:spacing w:line="480" w:lineRule="auto" w:after="120"/>
      </w:pPr>
      <w:r>
        <w:rPr>
          <w:rFonts w:ascii="Times New Roman" w:hAnsi="Times New Roman" w:eastAsia="Times New Roman"/>
          <w:b/>
          <w:sz w:val="24"/>
        </w:rPr>
        <w:t>Supplementary Figure S1. Restricted cubic spline analysis of delta NLR and DFS. The model was adjusted for age, molecular subtype, pT stage, pN stage, histological grade, tumor necrosis, radiotherapy, postoperative infection/fever/antibiotic exposure, and surgery-to-T1 sampling interval.</w:t>
      </w:r>
    </w:p>
    <w:p>
      <w:pPr>
        <w:jc w:val="center"/>
      </w:pPr>
      <w:r>
        <w:drawing>
          <wp:inline xmlns:a="http://schemas.openxmlformats.org/drawingml/2006/main" xmlns:pic="http://schemas.openxmlformats.org/drawingml/2006/picture">
            <wp:extent cx="5303520" cy="3534817"/>
            <wp:docPr id="1" name="Picture 1"/>
            <wp:cNvGraphicFramePr>
              <a:graphicFrameLocks noChangeAspect="1"/>
            </wp:cNvGraphicFramePr>
            <a:graphic>
              <a:graphicData uri="http://schemas.openxmlformats.org/drawingml/2006/picture">
                <pic:pic>
                  <pic:nvPicPr>
                    <pic:cNvPr id="0" name="Supplementary_Figure_S1_RCS_deltaNLR.png"/>
                    <pic:cNvPicPr/>
                  </pic:nvPicPr>
                  <pic:blipFill>
                    <a:blip r:embed="rId10"/>
                    <a:stretch>
                      <a:fillRect/>
                    </a:stretch>
                  </pic:blipFill>
                  <pic:spPr>
                    <a:xfrm>
                      <a:off x="0" y="0"/>
                      <a:ext cx="5303520" cy="3534817"/>
                    </a:xfrm>
                    <a:prstGeom prst="rect"/>
                  </pic:spPr>
                </pic:pic>
              </a:graphicData>
            </a:graphic>
          </wp:inline>
        </w:drawing>
      </w:r>
    </w:p>
    <w:p>
      <w:pPr>
        <w:spacing w:line="480" w:lineRule="auto" w:after="120"/>
      </w:pPr>
      <w:r>
        <w:rPr>
          <w:rFonts w:ascii="Times New Roman" w:hAnsi="Times New Roman" w:eastAsia="Times New Roman"/>
          <w:b/>
          <w:sz w:val="24"/>
        </w:rPr>
        <w:t>Supplementary Figure S2. Treatment-related sensitivity analyses. Hazard ratios for delta NLR are shown in the full cohort, after excluding infection/fever/antibiotic exposure, after excluding immunotherapy, and among adjuvant chemotherapy recipients only.</w:t>
      </w:r>
    </w:p>
    <w:p>
      <w:pPr>
        <w:jc w:val="center"/>
      </w:pPr>
      <w:r>
        <w:drawing>
          <wp:inline xmlns:a="http://schemas.openxmlformats.org/drawingml/2006/main" xmlns:pic="http://schemas.openxmlformats.org/drawingml/2006/picture">
            <wp:extent cx="5303520" cy="3180040"/>
            <wp:docPr id="2" name="Picture 2"/>
            <wp:cNvGraphicFramePr>
              <a:graphicFrameLocks noChangeAspect="1"/>
            </wp:cNvGraphicFramePr>
            <a:graphic>
              <a:graphicData uri="http://schemas.openxmlformats.org/drawingml/2006/picture">
                <pic:pic>
                  <pic:nvPicPr>
                    <pic:cNvPr id="0" name="Supplementary_Figure_S2_treatment_sensitivity.png"/>
                    <pic:cNvPicPr/>
                  </pic:nvPicPr>
                  <pic:blipFill>
                    <a:blip r:embed="rId11"/>
                    <a:stretch>
                      <a:fillRect/>
                    </a:stretch>
                  </pic:blipFill>
                  <pic:spPr>
                    <a:xfrm>
                      <a:off x="0" y="0"/>
                      <a:ext cx="5303520" cy="3180040"/>
                    </a:xfrm>
                    <a:prstGeom prst="rect"/>
                  </pic:spPr>
                </pic:pic>
              </a:graphicData>
            </a:graphic>
          </wp:inline>
        </w:drawing>
      </w:r>
    </w:p>
    <w:p>
      <w:pPr>
        <w:spacing w:line="480" w:lineRule="auto" w:after="120"/>
      </w:pPr>
      <w:r>
        <w:rPr>
          <w:rFonts w:ascii="Times New Roman" w:hAnsi="Times New Roman" w:eastAsia="Times New Roman"/>
          <w:b/>
          <w:sz w:val="24"/>
        </w:rPr>
        <w:t>Supplementary Figure S3. Landmark sensitivity analyses. Because no DFS events occurred during the first 6 months after surgery, the 1-, 3-, and 6-month landmark analyses yielded identical estimates.</w:t>
      </w:r>
    </w:p>
    <w:p>
      <w:pPr>
        <w:jc w:val="center"/>
      </w:pPr>
      <w:r>
        <w:drawing>
          <wp:inline xmlns:a="http://schemas.openxmlformats.org/drawingml/2006/main" xmlns:pic="http://schemas.openxmlformats.org/drawingml/2006/picture">
            <wp:extent cx="5303520" cy="3262908"/>
            <wp:docPr id="3" name="Picture 3"/>
            <wp:cNvGraphicFramePr>
              <a:graphicFrameLocks noChangeAspect="1"/>
            </wp:cNvGraphicFramePr>
            <a:graphic>
              <a:graphicData uri="http://schemas.openxmlformats.org/drawingml/2006/picture">
                <pic:pic>
                  <pic:nvPicPr>
                    <pic:cNvPr id="0" name="Supplementary_Figure_S3_landmark.png"/>
                    <pic:cNvPicPr/>
                  </pic:nvPicPr>
                  <pic:blipFill>
                    <a:blip r:embed="rId12"/>
                    <a:stretch>
                      <a:fillRect/>
                    </a:stretch>
                  </pic:blipFill>
                  <pic:spPr>
                    <a:xfrm>
                      <a:off x="0" y="0"/>
                      <a:ext cx="5303520" cy="3262908"/>
                    </a:xfrm>
                    <a:prstGeom prst="rect"/>
                  </pic:spPr>
                </pic:pic>
              </a:graphicData>
            </a:graphic>
          </wp:inline>
        </w:drawing>
      </w:r>
    </w:p>
    <w:p>
      <w:pPr>
        <w:spacing w:line="480" w:lineRule="auto" w:after="120"/>
      </w:pPr>
      <w:r>
        <w:rPr>
          <w:rFonts w:ascii="Times New Roman" w:hAnsi="Times New Roman" w:eastAsia="Times New Roman"/>
          <w:b/>
          <w:sz w:val="24"/>
        </w:rPr>
        <w:t>Supplementary Table S1. Full baseline, hematologic, treatment, and outcome variables by delta NLR status.</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vAlign w:val="center"/>
            <w:shd w:fill="D9EAF7"/>
          </w:tcPr>
          <w:p>
            <w:pPr>
              <w:spacing w:after="0" w:line="240" w:lineRule="auto"/>
            </w:pPr>
            <w:r/>
            <w:r>
              <w:rPr>
                <w:rFonts w:ascii="Times New Roman" w:hAnsi="Times New Roman" w:eastAsia="Times New Roman"/>
                <w:b/>
                <w:sz w:val="14"/>
              </w:rPr>
              <w:t>Characteristic</w:t>
            </w:r>
          </w:p>
        </w:tc>
        <w:tc>
          <w:tcPr>
            <w:tcW w:type="dxa" w:w="1872"/>
            <w:vAlign w:val="center"/>
            <w:shd w:fill="D9EAF7"/>
          </w:tcPr>
          <w:p>
            <w:pPr>
              <w:spacing w:after="0" w:line="240" w:lineRule="auto"/>
            </w:pPr>
            <w:r/>
            <w:r>
              <w:rPr>
                <w:rFonts w:ascii="Times New Roman" w:hAnsi="Times New Roman" w:eastAsia="Times New Roman"/>
                <w:b/>
                <w:sz w:val="14"/>
              </w:rPr>
              <w:t>Overall (N = 518)</w:t>
            </w:r>
          </w:p>
        </w:tc>
        <w:tc>
          <w:tcPr>
            <w:tcW w:type="dxa" w:w="1872"/>
            <w:vAlign w:val="center"/>
            <w:shd w:fill="D9EAF7"/>
          </w:tcPr>
          <w:p>
            <w:pPr>
              <w:spacing w:after="0" w:line="240" w:lineRule="auto"/>
            </w:pPr>
            <w:r/>
            <w:r>
              <w:rPr>
                <w:rFonts w:ascii="Times New Roman" w:hAnsi="Times New Roman" w:eastAsia="Times New Roman"/>
                <w:b/>
                <w:sz w:val="14"/>
              </w:rPr>
              <w:t>Delta NLR &lt;= 0 (N = 253)</w:t>
            </w:r>
          </w:p>
        </w:tc>
        <w:tc>
          <w:tcPr>
            <w:tcW w:type="dxa" w:w="1872"/>
            <w:vAlign w:val="center"/>
            <w:shd w:fill="D9EAF7"/>
          </w:tcPr>
          <w:p>
            <w:pPr>
              <w:spacing w:after="0" w:line="240" w:lineRule="auto"/>
            </w:pPr>
            <w:r/>
            <w:r>
              <w:rPr>
                <w:rFonts w:ascii="Times New Roman" w:hAnsi="Times New Roman" w:eastAsia="Times New Roman"/>
                <w:b/>
                <w:sz w:val="14"/>
              </w:rPr>
              <w:t>Delta NLR &gt; 0 (N = 265)</w:t>
            </w:r>
          </w:p>
        </w:tc>
        <w:tc>
          <w:tcPr>
            <w:tcW w:type="dxa" w:w="1872"/>
            <w:vAlign w:val="center"/>
            <w:shd w:fill="D9EAF7"/>
          </w:tcPr>
          <w:p>
            <w:pPr>
              <w:spacing w:after="0" w:line="240" w:lineRule="auto"/>
            </w:pPr>
            <w:r/>
            <w:r>
              <w:rPr>
                <w:rFonts w:ascii="Times New Roman" w:hAnsi="Times New Roman" w:eastAsia="Times New Roman"/>
                <w:b/>
                <w:sz w:val="14"/>
              </w:rPr>
              <w:t>P value</w:t>
            </w:r>
          </w:p>
        </w:tc>
      </w:tr>
      <w:tr>
        <w:tc>
          <w:tcPr>
            <w:tcW w:type="dxa" w:w="1872"/>
            <w:vAlign w:val="center"/>
          </w:tcPr>
          <w:p>
            <w:pPr>
              <w:spacing w:after="0" w:line="240" w:lineRule="auto"/>
            </w:pPr>
            <w:r/>
            <w:r>
              <w:rPr>
                <w:rFonts w:ascii="Times New Roman" w:hAnsi="Times New Roman" w:eastAsia="Times New Roman"/>
                <w:b w:val="0"/>
                <w:sz w:val="14"/>
              </w:rPr>
              <w:t>Age, years</w:t>
            </w:r>
          </w:p>
        </w:tc>
        <w:tc>
          <w:tcPr>
            <w:tcW w:type="dxa" w:w="1872"/>
            <w:vAlign w:val="center"/>
          </w:tcPr>
          <w:p>
            <w:pPr>
              <w:spacing w:after="0" w:line="240" w:lineRule="auto"/>
            </w:pPr>
            <w:r/>
            <w:r>
              <w:rPr>
                <w:rFonts w:ascii="Times New Roman" w:hAnsi="Times New Roman" w:eastAsia="Times New Roman"/>
                <w:b w:val="0"/>
                <w:sz w:val="14"/>
              </w:rPr>
              <w:t>53 (45, 60)</w:t>
            </w:r>
          </w:p>
        </w:tc>
        <w:tc>
          <w:tcPr>
            <w:tcW w:type="dxa" w:w="1872"/>
            <w:vAlign w:val="center"/>
          </w:tcPr>
          <w:p>
            <w:pPr>
              <w:spacing w:after="0" w:line="240" w:lineRule="auto"/>
            </w:pPr>
            <w:r/>
            <w:r>
              <w:rPr>
                <w:rFonts w:ascii="Times New Roman" w:hAnsi="Times New Roman" w:eastAsia="Times New Roman"/>
                <w:b w:val="0"/>
                <w:sz w:val="14"/>
              </w:rPr>
              <w:t>52 (45, 60)</w:t>
            </w:r>
          </w:p>
        </w:tc>
        <w:tc>
          <w:tcPr>
            <w:tcW w:type="dxa" w:w="1872"/>
            <w:vAlign w:val="center"/>
          </w:tcPr>
          <w:p>
            <w:pPr>
              <w:spacing w:after="0" w:line="240" w:lineRule="auto"/>
            </w:pPr>
            <w:r/>
            <w:r>
              <w:rPr>
                <w:rFonts w:ascii="Times New Roman" w:hAnsi="Times New Roman" w:eastAsia="Times New Roman"/>
                <w:b w:val="0"/>
                <w:sz w:val="14"/>
              </w:rPr>
              <w:t>54 (45, 60)</w:t>
            </w:r>
          </w:p>
        </w:tc>
        <w:tc>
          <w:tcPr>
            <w:tcW w:type="dxa" w:w="1872"/>
            <w:vAlign w:val="center"/>
          </w:tcPr>
          <w:p>
            <w:pPr>
              <w:spacing w:after="0" w:line="240" w:lineRule="auto"/>
            </w:pPr>
            <w:r/>
            <w:r>
              <w:rPr>
                <w:rFonts w:ascii="Times New Roman" w:hAnsi="Times New Roman" w:eastAsia="Times New Roman"/>
                <w:b w:val="0"/>
                <w:sz w:val="14"/>
              </w:rPr>
              <w:t>0.408</w:t>
            </w:r>
          </w:p>
        </w:tc>
      </w:tr>
      <w:tr>
        <w:tc>
          <w:tcPr>
            <w:tcW w:type="dxa" w:w="1872"/>
            <w:vAlign w:val="center"/>
          </w:tcPr>
          <w:p>
            <w:pPr>
              <w:spacing w:after="0" w:line="240" w:lineRule="auto"/>
            </w:pPr>
            <w:r/>
            <w:r>
              <w:rPr>
                <w:rFonts w:ascii="Times New Roman" w:hAnsi="Times New Roman" w:eastAsia="Times New Roman"/>
                <w:b w:val="0"/>
                <w:sz w:val="14"/>
              </w:rPr>
              <w:t>Ki-67 index, %</w:t>
            </w:r>
          </w:p>
        </w:tc>
        <w:tc>
          <w:tcPr>
            <w:tcW w:type="dxa" w:w="1872"/>
            <w:vAlign w:val="center"/>
          </w:tcPr>
          <w:p>
            <w:pPr>
              <w:spacing w:after="0" w:line="240" w:lineRule="auto"/>
            </w:pPr>
            <w:r/>
            <w:r>
              <w:rPr>
                <w:rFonts w:ascii="Times New Roman" w:hAnsi="Times New Roman" w:eastAsia="Times New Roman"/>
                <w:b w:val="0"/>
                <w:sz w:val="14"/>
              </w:rPr>
              <w:t>50 (35, 70)</w:t>
            </w:r>
          </w:p>
        </w:tc>
        <w:tc>
          <w:tcPr>
            <w:tcW w:type="dxa" w:w="1872"/>
            <w:vAlign w:val="center"/>
          </w:tcPr>
          <w:p>
            <w:pPr>
              <w:spacing w:after="0" w:line="240" w:lineRule="auto"/>
            </w:pPr>
            <w:r/>
            <w:r>
              <w:rPr>
                <w:rFonts w:ascii="Times New Roman" w:hAnsi="Times New Roman" w:eastAsia="Times New Roman"/>
                <w:b w:val="0"/>
                <w:sz w:val="14"/>
              </w:rPr>
              <w:t>50 (35, 65)</w:t>
            </w:r>
          </w:p>
        </w:tc>
        <w:tc>
          <w:tcPr>
            <w:tcW w:type="dxa" w:w="1872"/>
            <w:vAlign w:val="center"/>
          </w:tcPr>
          <w:p>
            <w:pPr>
              <w:spacing w:after="0" w:line="240" w:lineRule="auto"/>
            </w:pPr>
            <w:r/>
            <w:r>
              <w:rPr>
                <w:rFonts w:ascii="Times New Roman" w:hAnsi="Times New Roman" w:eastAsia="Times New Roman"/>
                <w:b w:val="0"/>
                <w:sz w:val="14"/>
              </w:rPr>
              <w:t>50 (30, 70)</w:t>
            </w:r>
          </w:p>
        </w:tc>
        <w:tc>
          <w:tcPr>
            <w:tcW w:type="dxa" w:w="1872"/>
            <w:vAlign w:val="center"/>
          </w:tcPr>
          <w:p>
            <w:pPr>
              <w:spacing w:after="0" w:line="240" w:lineRule="auto"/>
            </w:pPr>
            <w:r/>
            <w:r>
              <w:rPr>
                <w:rFonts w:ascii="Times New Roman" w:hAnsi="Times New Roman" w:eastAsia="Times New Roman"/>
                <w:b w:val="0"/>
                <w:sz w:val="14"/>
              </w:rPr>
              <w:t>0.681</w:t>
            </w:r>
          </w:p>
        </w:tc>
      </w:tr>
      <w:tr>
        <w:tc>
          <w:tcPr>
            <w:tcW w:type="dxa" w:w="1872"/>
            <w:vAlign w:val="center"/>
          </w:tcPr>
          <w:p>
            <w:pPr>
              <w:spacing w:after="0" w:line="240" w:lineRule="auto"/>
            </w:pPr>
            <w:r/>
            <w:r>
              <w:rPr>
                <w:rFonts w:ascii="Times New Roman" w:hAnsi="Times New Roman" w:eastAsia="Times New Roman"/>
                <w:b w:val="0"/>
                <w:sz w:val="14"/>
              </w:rPr>
              <w:t>Menopausal status</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0.359</w:t>
            </w:r>
          </w:p>
        </w:tc>
      </w:tr>
      <w:tr>
        <w:tc>
          <w:tcPr>
            <w:tcW w:type="dxa" w:w="1872"/>
            <w:vAlign w:val="center"/>
          </w:tcPr>
          <w:p>
            <w:pPr>
              <w:spacing w:after="0" w:line="240" w:lineRule="auto"/>
            </w:pPr>
            <w:r/>
            <w:r>
              <w:rPr>
                <w:rFonts w:ascii="Times New Roman" w:hAnsi="Times New Roman" w:eastAsia="Times New Roman"/>
                <w:b w:val="0"/>
                <w:sz w:val="14"/>
              </w:rPr>
              <w:t xml:space="preserve">  Premenopausal</w:t>
            </w:r>
          </w:p>
        </w:tc>
        <w:tc>
          <w:tcPr>
            <w:tcW w:type="dxa" w:w="1872"/>
            <w:vAlign w:val="center"/>
          </w:tcPr>
          <w:p>
            <w:pPr>
              <w:spacing w:after="0" w:line="240" w:lineRule="auto"/>
            </w:pPr>
            <w:r/>
            <w:r>
              <w:rPr>
                <w:rFonts w:ascii="Times New Roman" w:hAnsi="Times New Roman" w:eastAsia="Times New Roman"/>
                <w:b w:val="0"/>
                <w:sz w:val="14"/>
              </w:rPr>
              <w:t>182 (35.1%)</w:t>
            </w:r>
          </w:p>
        </w:tc>
        <w:tc>
          <w:tcPr>
            <w:tcW w:type="dxa" w:w="1872"/>
            <w:vAlign w:val="center"/>
          </w:tcPr>
          <w:p>
            <w:pPr>
              <w:spacing w:after="0" w:line="240" w:lineRule="auto"/>
            </w:pPr>
            <w:r/>
            <w:r>
              <w:rPr>
                <w:rFonts w:ascii="Times New Roman" w:hAnsi="Times New Roman" w:eastAsia="Times New Roman"/>
                <w:b w:val="0"/>
                <w:sz w:val="14"/>
              </w:rPr>
              <w:t>94 (37.2%)</w:t>
            </w:r>
          </w:p>
        </w:tc>
        <w:tc>
          <w:tcPr>
            <w:tcW w:type="dxa" w:w="1872"/>
            <w:vAlign w:val="center"/>
          </w:tcPr>
          <w:p>
            <w:pPr>
              <w:spacing w:after="0" w:line="240" w:lineRule="auto"/>
            </w:pPr>
            <w:r/>
            <w:r>
              <w:rPr>
                <w:rFonts w:ascii="Times New Roman" w:hAnsi="Times New Roman" w:eastAsia="Times New Roman"/>
                <w:b w:val="0"/>
                <w:sz w:val="14"/>
              </w:rPr>
              <w:t>88 (33.2%)</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Postmenopausal</w:t>
            </w:r>
          </w:p>
        </w:tc>
        <w:tc>
          <w:tcPr>
            <w:tcW w:type="dxa" w:w="1872"/>
            <w:vAlign w:val="center"/>
          </w:tcPr>
          <w:p>
            <w:pPr>
              <w:spacing w:after="0" w:line="240" w:lineRule="auto"/>
            </w:pPr>
            <w:r/>
            <w:r>
              <w:rPr>
                <w:rFonts w:ascii="Times New Roman" w:hAnsi="Times New Roman" w:eastAsia="Times New Roman"/>
                <w:b w:val="0"/>
                <w:sz w:val="14"/>
              </w:rPr>
              <w:t>336 (64.9%)</w:t>
            </w:r>
          </w:p>
        </w:tc>
        <w:tc>
          <w:tcPr>
            <w:tcW w:type="dxa" w:w="1872"/>
            <w:vAlign w:val="center"/>
          </w:tcPr>
          <w:p>
            <w:pPr>
              <w:spacing w:after="0" w:line="240" w:lineRule="auto"/>
            </w:pPr>
            <w:r/>
            <w:r>
              <w:rPr>
                <w:rFonts w:ascii="Times New Roman" w:hAnsi="Times New Roman" w:eastAsia="Times New Roman"/>
                <w:b w:val="0"/>
                <w:sz w:val="14"/>
              </w:rPr>
              <w:t>159 (62.8%)</w:t>
            </w:r>
          </w:p>
        </w:tc>
        <w:tc>
          <w:tcPr>
            <w:tcW w:type="dxa" w:w="1872"/>
            <w:vAlign w:val="center"/>
          </w:tcPr>
          <w:p>
            <w:pPr>
              <w:spacing w:after="0" w:line="240" w:lineRule="auto"/>
            </w:pPr>
            <w:r/>
            <w:r>
              <w:rPr>
                <w:rFonts w:ascii="Times New Roman" w:hAnsi="Times New Roman" w:eastAsia="Times New Roman"/>
                <w:b w:val="0"/>
                <w:sz w:val="14"/>
              </w:rPr>
              <w:t>177 (66.8%)</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ER status</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0.378</w:t>
            </w:r>
          </w:p>
        </w:tc>
      </w:tr>
      <w:tr>
        <w:tc>
          <w:tcPr>
            <w:tcW w:type="dxa" w:w="1872"/>
            <w:vAlign w:val="center"/>
          </w:tcPr>
          <w:p>
            <w:pPr>
              <w:spacing w:after="0" w:line="240" w:lineRule="auto"/>
            </w:pPr>
            <w:r/>
            <w:r>
              <w:rPr>
                <w:rFonts w:ascii="Times New Roman" w:hAnsi="Times New Roman" w:eastAsia="Times New Roman"/>
                <w:b w:val="0"/>
                <w:sz w:val="14"/>
              </w:rPr>
              <w:t xml:space="preserve">  Negative</w:t>
            </w:r>
          </w:p>
        </w:tc>
        <w:tc>
          <w:tcPr>
            <w:tcW w:type="dxa" w:w="1872"/>
            <w:vAlign w:val="center"/>
          </w:tcPr>
          <w:p>
            <w:pPr>
              <w:spacing w:after="0" w:line="240" w:lineRule="auto"/>
            </w:pPr>
            <w:r/>
            <w:r>
              <w:rPr>
                <w:rFonts w:ascii="Times New Roman" w:hAnsi="Times New Roman" w:eastAsia="Times New Roman"/>
                <w:b w:val="0"/>
                <w:sz w:val="14"/>
              </w:rPr>
              <w:t>239 (46.1%)</w:t>
            </w:r>
          </w:p>
        </w:tc>
        <w:tc>
          <w:tcPr>
            <w:tcW w:type="dxa" w:w="1872"/>
            <w:vAlign w:val="center"/>
          </w:tcPr>
          <w:p>
            <w:pPr>
              <w:spacing w:after="0" w:line="240" w:lineRule="auto"/>
            </w:pPr>
            <w:r/>
            <w:r>
              <w:rPr>
                <w:rFonts w:ascii="Times New Roman" w:hAnsi="Times New Roman" w:eastAsia="Times New Roman"/>
                <w:b w:val="0"/>
                <w:sz w:val="14"/>
              </w:rPr>
              <w:t>122 (48.2%)</w:t>
            </w:r>
          </w:p>
        </w:tc>
        <w:tc>
          <w:tcPr>
            <w:tcW w:type="dxa" w:w="1872"/>
            <w:vAlign w:val="center"/>
          </w:tcPr>
          <w:p>
            <w:pPr>
              <w:spacing w:after="0" w:line="240" w:lineRule="auto"/>
            </w:pPr>
            <w:r/>
            <w:r>
              <w:rPr>
                <w:rFonts w:ascii="Times New Roman" w:hAnsi="Times New Roman" w:eastAsia="Times New Roman"/>
                <w:b w:val="0"/>
                <w:sz w:val="14"/>
              </w:rPr>
              <w:t>117 (44.2%)</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Positive</w:t>
            </w:r>
          </w:p>
        </w:tc>
        <w:tc>
          <w:tcPr>
            <w:tcW w:type="dxa" w:w="1872"/>
            <w:vAlign w:val="center"/>
          </w:tcPr>
          <w:p>
            <w:pPr>
              <w:spacing w:after="0" w:line="240" w:lineRule="auto"/>
            </w:pPr>
            <w:r/>
            <w:r>
              <w:rPr>
                <w:rFonts w:ascii="Times New Roman" w:hAnsi="Times New Roman" w:eastAsia="Times New Roman"/>
                <w:b w:val="0"/>
                <w:sz w:val="14"/>
              </w:rPr>
              <w:t>279 (53.9%)</w:t>
            </w:r>
          </w:p>
        </w:tc>
        <w:tc>
          <w:tcPr>
            <w:tcW w:type="dxa" w:w="1872"/>
            <w:vAlign w:val="center"/>
          </w:tcPr>
          <w:p>
            <w:pPr>
              <w:spacing w:after="0" w:line="240" w:lineRule="auto"/>
            </w:pPr>
            <w:r/>
            <w:r>
              <w:rPr>
                <w:rFonts w:ascii="Times New Roman" w:hAnsi="Times New Roman" w:eastAsia="Times New Roman"/>
                <w:b w:val="0"/>
                <w:sz w:val="14"/>
              </w:rPr>
              <w:t>131 (51.8%)</w:t>
            </w:r>
          </w:p>
        </w:tc>
        <w:tc>
          <w:tcPr>
            <w:tcW w:type="dxa" w:w="1872"/>
            <w:vAlign w:val="center"/>
          </w:tcPr>
          <w:p>
            <w:pPr>
              <w:spacing w:after="0" w:line="240" w:lineRule="auto"/>
            </w:pPr>
            <w:r/>
            <w:r>
              <w:rPr>
                <w:rFonts w:ascii="Times New Roman" w:hAnsi="Times New Roman" w:eastAsia="Times New Roman"/>
                <w:b w:val="0"/>
                <w:sz w:val="14"/>
              </w:rPr>
              <w:t>148 (55.8%)</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PR status</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0.323</w:t>
            </w:r>
          </w:p>
        </w:tc>
      </w:tr>
      <w:tr>
        <w:tc>
          <w:tcPr>
            <w:tcW w:type="dxa" w:w="1872"/>
            <w:vAlign w:val="center"/>
          </w:tcPr>
          <w:p>
            <w:pPr>
              <w:spacing w:after="0" w:line="240" w:lineRule="auto"/>
            </w:pPr>
            <w:r/>
            <w:r>
              <w:rPr>
                <w:rFonts w:ascii="Times New Roman" w:hAnsi="Times New Roman" w:eastAsia="Times New Roman"/>
                <w:b w:val="0"/>
                <w:sz w:val="14"/>
              </w:rPr>
              <w:t xml:space="preserve">  Negative</w:t>
            </w:r>
          </w:p>
        </w:tc>
        <w:tc>
          <w:tcPr>
            <w:tcW w:type="dxa" w:w="1872"/>
            <w:vAlign w:val="center"/>
          </w:tcPr>
          <w:p>
            <w:pPr>
              <w:spacing w:after="0" w:line="240" w:lineRule="auto"/>
            </w:pPr>
            <w:r/>
            <w:r>
              <w:rPr>
                <w:rFonts w:ascii="Times New Roman" w:hAnsi="Times New Roman" w:eastAsia="Times New Roman"/>
                <w:b w:val="0"/>
                <w:sz w:val="14"/>
              </w:rPr>
              <w:t>314 (60.6%)</w:t>
            </w:r>
          </w:p>
        </w:tc>
        <w:tc>
          <w:tcPr>
            <w:tcW w:type="dxa" w:w="1872"/>
            <w:vAlign w:val="center"/>
          </w:tcPr>
          <w:p>
            <w:pPr>
              <w:spacing w:after="0" w:line="240" w:lineRule="auto"/>
            </w:pPr>
            <w:r/>
            <w:r>
              <w:rPr>
                <w:rFonts w:ascii="Times New Roman" w:hAnsi="Times New Roman" w:eastAsia="Times New Roman"/>
                <w:b w:val="0"/>
                <w:sz w:val="14"/>
              </w:rPr>
              <w:t>159 (62.8%)</w:t>
            </w:r>
          </w:p>
        </w:tc>
        <w:tc>
          <w:tcPr>
            <w:tcW w:type="dxa" w:w="1872"/>
            <w:vAlign w:val="center"/>
          </w:tcPr>
          <w:p>
            <w:pPr>
              <w:spacing w:after="0" w:line="240" w:lineRule="auto"/>
            </w:pPr>
            <w:r/>
            <w:r>
              <w:rPr>
                <w:rFonts w:ascii="Times New Roman" w:hAnsi="Times New Roman" w:eastAsia="Times New Roman"/>
                <w:b w:val="0"/>
                <w:sz w:val="14"/>
              </w:rPr>
              <w:t>155 (58.5%)</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Positive</w:t>
            </w:r>
          </w:p>
        </w:tc>
        <w:tc>
          <w:tcPr>
            <w:tcW w:type="dxa" w:w="1872"/>
            <w:vAlign w:val="center"/>
          </w:tcPr>
          <w:p>
            <w:pPr>
              <w:spacing w:after="0" w:line="240" w:lineRule="auto"/>
            </w:pPr>
            <w:r/>
            <w:r>
              <w:rPr>
                <w:rFonts w:ascii="Times New Roman" w:hAnsi="Times New Roman" w:eastAsia="Times New Roman"/>
                <w:b w:val="0"/>
                <w:sz w:val="14"/>
              </w:rPr>
              <w:t>204 (39.4%)</w:t>
            </w:r>
          </w:p>
        </w:tc>
        <w:tc>
          <w:tcPr>
            <w:tcW w:type="dxa" w:w="1872"/>
            <w:vAlign w:val="center"/>
          </w:tcPr>
          <w:p>
            <w:pPr>
              <w:spacing w:after="0" w:line="240" w:lineRule="auto"/>
            </w:pPr>
            <w:r/>
            <w:r>
              <w:rPr>
                <w:rFonts w:ascii="Times New Roman" w:hAnsi="Times New Roman" w:eastAsia="Times New Roman"/>
                <w:b w:val="0"/>
                <w:sz w:val="14"/>
              </w:rPr>
              <w:t>94 (37.2%)</w:t>
            </w:r>
          </w:p>
        </w:tc>
        <w:tc>
          <w:tcPr>
            <w:tcW w:type="dxa" w:w="1872"/>
            <w:vAlign w:val="center"/>
          </w:tcPr>
          <w:p>
            <w:pPr>
              <w:spacing w:after="0" w:line="240" w:lineRule="auto"/>
            </w:pPr>
            <w:r/>
            <w:r>
              <w:rPr>
                <w:rFonts w:ascii="Times New Roman" w:hAnsi="Times New Roman" w:eastAsia="Times New Roman"/>
                <w:b w:val="0"/>
                <w:sz w:val="14"/>
              </w:rPr>
              <w:t>110 (41.5%)</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HER2 status</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0.401</w:t>
            </w:r>
          </w:p>
        </w:tc>
      </w:tr>
      <w:tr>
        <w:tc>
          <w:tcPr>
            <w:tcW w:type="dxa" w:w="1872"/>
            <w:vAlign w:val="center"/>
          </w:tcPr>
          <w:p>
            <w:pPr>
              <w:spacing w:after="0" w:line="240" w:lineRule="auto"/>
            </w:pPr>
            <w:r/>
            <w:r>
              <w:rPr>
                <w:rFonts w:ascii="Times New Roman" w:hAnsi="Times New Roman" w:eastAsia="Times New Roman"/>
                <w:b w:val="0"/>
                <w:sz w:val="14"/>
              </w:rPr>
              <w:t xml:space="preserve">  Negative</w:t>
            </w:r>
          </w:p>
        </w:tc>
        <w:tc>
          <w:tcPr>
            <w:tcW w:type="dxa" w:w="1872"/>
            <w:vAlign w:val="center"/>
          </w:tcPr>
          <w:p>
            <w:pPr>
              <w:spacing w:after="0" w:line="240" w:lineRule="auto"/>
            </w:pPr>
            <w:r/>
            <w:r>
              <w:rPr>
                <w:rFonts w:ascii="Times New Roman" w:hAnsi="Times New Roman" w:eastAsia="Times New Roman"/>
                <w:b w:val="0"/>
                <w:sz w:val="14"/>
              </w:rPr>
              <w:t>349 (67.4%)</w:t>
            </w:r>
          </w:p>
        </w:tc>
        <w:tc>
          <w:tcPr>
            <w:tcW w:type="dxa" w:w="1872"/>
            <w:vAlign w:val="center"/>
          </w:tcPr>
          <w:p>
            <w:pPr>
              <w:spacing w:after="0" w:line="240" w:lineRule="auto"/>
            </w:pPr>
            <w:r/>
            <w:r>
              <w:rPr>
                <w:rFonts w:ascii="Times New Roman" w:hAnsi="Times New Roman" w:eastAsia="Times New Roman"/>
                <w:b w:val="0"/>
                <w:sz w:val="14"/>
              </w:rPr>
              <w:t>175 (69.2%)</w:t>
            </w:r>
          </w:p>
        </w:tc>
        <w:tc>
          <w:tcPr>
            <w:tcW w:type="dxa" w:w="1872"/>
            <w:vAlign w:val="center"/>
          </w:tcPr>
          <w:p>
            <w:pPr>
              <w:spacing w:after="0" w:line="240" w:lineRule="auto"/>
            </w:pPr>
            <w:r/>
            <w:r>
              <w:rPr>
                <w:rFonts w:ascii="Times New Roman" w:hAnsi="Times New Roman" w:eastAsia="Times New Roman"/>
                <w:b w:val="0"/>
                <w:sz w:val="14"/>
              </w:rPr>
              <w:t>174 (65.7%)</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Positive</w:t>
            </w:r>
          </w:p>
        </w:tc>
        <w:tc>
          <w:tcPr>
            <w:tcW w:type="dxa" w:w="1872"/>
            <w:vAlign w:val="center"/>
          </w:tcPr>
          <w:p>
            <w:pPr>
              <w:spacing w:after="0" w:line="240" w:lineRule="auto"/>
            </w:pPr>
            <w:r/>
            <w:r>
              <w:rPr>
                <w:rFonts w:ascii="Times New Roman" w:hAnsi="Times New Roman" w:eastAsia="Times New Roman"/>
                <w:b w:val="0"/>
                <w:sz w:val="14"/>
              </w:rPr>
              <w:t>169 (32.6%)</w:t>
            </w:r>
          </w:p>
        </w:tc>
        <w:tc>
          <w:tcPr>
            <w:tcW w:type="dxa" w:w="1872"/>
            <w:vAlign w:val="center"/>
          </w:tcPr>
          <w:p>
            <w:pPr>
              <w:spacing w:after="0" w:line="240" w:lineRule="auto"/>
            </w:pPr>
            <w:r/>
            <w:r>
              <w:rPr>
                <w:rFonts w:ascii="Times New Roman" w:hAnsi="Times New Roman" w:eastAsia="Times New Roman"/>
                <w:b w:val="0"/>
                <w:sz w:val="14"/>
              </w:rPr>
              <w:t>78 (30.8%)</w:t>
            </w:r>
          </w:p>
        </w:tc>
        <w:tc>
          <w:tcPr>
            <w:tcW w:type="dxa" w:w="1872"/>
            <w:vAlign w:val="center"/>
          </w:tcPr>
          <w:p>
            <w:pPr>
              <w:spacing w:after="0" w:line="240" w:lineRule="auto"/>
            </w:pPr>
            <w:r/>
            <w:r>
              <w:rPr>
                <w:rFonts w:ascii="Times New Roman" w:hAnsi="Times New Roman" w:eastAsia="Times New Roman"/>
                <w:b w:val="0"/>
                <w:sz w:val="14"/>
              </w:rPr>
              <w:t>91 (34.3%)</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Molecular subtype</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0.582</w:t>
            </w:r>
          </w:p>
        </w:tc>
      </w:tr>
      <w:tr>
        <w:tc>
          <w:tcPr>
            <w:tcW w:type="dxa" w:w="1872"/>
            <w:vAlign w:val="center"/>
          </w:tcPr>
          <w:p>
            <w:pPr>
              <w:spacing w:after="0" w:line="240" w:lineRule="auto"/>
            </w:pPr>
            <w:r/>
            <w:r>
              <w:rPr>
                <w:rFonts w:ascii="Times New Roman" w:hAnsi="Times New Roman" w:eastAsia="Times New Roman"/>
                <w:b w:val="0"/>
                <w:sz w:val="14"/>
              </w:rPr>
              <w:t xml:space="preserve">  Luminal</w:t>
            </w:r>
          </w:p>
        </w:tc>
        <w:tc>
          <w:tcPr>
            <w:tcW w:type="dxa" w:w="1872"/>
            <w:vAlign w:val="center"/>
          </w:tcPr>
          <w:p>
            <w:pPr>
              <w:spacing w:after="0" w:line="240" w:lineRule="auto"/>
            </w:pPr>
            <w:r/>
            <w:r>
              <w:rPr>
                <w:rFonts w:ascii="Times New Roman" w:hAnsi="Times New Roman" w:eastAsia="Times New Roman"/>
                <w:b w:val="0"/>
                <w:sz w:val="14"/>
              </w:rPr>
              <w:t>191 (36.9%)</w:t>
            </w:r>
          </w:p>
        </w:tc>
        <w:tc>
          <w:tcPr>
            <w:tcW w:type="dxa" w:w="1872"/>
            <w:vAlign w:val="center"/>
          </w:tcPr>
          <w:p>
            <w:pPr>
              <w:spacing w:after="0" w:line="240" w:lineRule="auto"/>
            </w:pPr>
            <w:r/>
            <w:r>
              <w:rPr>
                <w:rFonts w:ascii="Times New Roman" w:hAnsi="Times New Roman" w:eastAsia="Times New Roman"/>
                <w:b w:val="0"/>
                <w:sz w:val="14"/>
              </w:rPr>
              <w:t>93 (36.8%)</w:t>
            </w:r>
          </w:p>
        </w:tc>
        <w:tc>
          <w:tcPr>
            <w:tcW w:type="dxa" w:w="1872"/>
            <w:vAlign w:val="center"/>
          </w:tcPr>
          <w:p>
            <w:pPr>
              <w:spacing w:after="0" w:line="240" w:lineRule="auto"/>
            </w:pPr>
            <w:r/>
            <w:r>
              <w:rPr>
                <w:rFonts w:ascii="Times New Roman" w:hAnsi="Times New Roman" w:eastAsia="Times New Roman"/>
                <w:b w:val="0"/>
                <w:sz w:val="14"/>
              </w:rPr>
              <w:t>98 (37.0%)</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HER2-positive</w:t>
            </w:r>
          </w:p>
        </w:tc>
        <w:tc>
          <w:tcPr>
            <w:tcW w:type="dxa" w:w="1872"/>
            <w:vAlign w:val="center"/>
          </w:tcPr>
          <w:p>
            <w:pPr>
              <w:spacing w:after="0" w:line="240" w:lineRule="auto"/>
            </w:pPr>
            <w:r/>
            <w:r>
              <w:rPr>
                <w:rFonts w:ascii="Times New Roman" w:hAnsi="Times New Roman" w:eastAsia="Times New Roman"/>
                <w:b w:val="0"/>
                <w:sz w:val="14"/>
              </w:rPr>
              <w:t>169 (32.6%)</w:t>
            </w:r>
          </w:p>
        </w:tc>
        <w:tc>
          <w:tcPr>
            <w:tcW w:type="dxa" w:w="1872"/>
            <w:vAlign w:val="center"/>
          </w:tcPr>
          <w:p>
            <w:pPr>
              <w:spacing w:after="0" w:line="240" w:lineRule="auto"/>
            </w:pPr>
            <w:r/>
            <w:r>
              <w:rPr>
                <w:rFonts w:ascii="Times New Roman" w:hAnsi="Times New Roman" w:eastAsia="Times New Roman"/>
                <w:b w:val="0"/>
                <w:sz w:val="14"/>
              </w:rPr>
              <w:t>78 (30.8%)</w:t>
            </w:r>
          </w:p>
        </w:tc>
        <w:tc>
          <w:tcPr>
            <w:tcW w:type="dxa" w:w="1872"/>
            <w:vAlign w:val="center"/>
          </w:tcPr>
          <w:p>
            <w:pPr>
              <w:spacing w:after="0" w:line="240" w:lineRule="auto"/>
            </w:pPr>
            <w:r/>
            <w:r>
              <w:rPr>
                <w:rFonts w:ascii="Times New Roman" w:hAnsi="Times New Roman" w:eastAsia="Times New Roman"/>
                <w:b w:val="0"/>
                <w:sz w:val="14"/>
              </w:rPr>
              <w:t>91 (34.3%)</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TNBC</w:t>
            </w:r>
          </w:p>
        </w:tc>
        <w:tc>
          <w:tcPr>
            <w:tcW w:type="dxa" w:w="1872"/>
            <w:vAlign w:val="center"/>
          </w:tcPr>
          <w:p>
            <w:pPr>
              <w:spacing w:after="0" w:line="240" w:lineRule="auto"/>
            </w:pPr>
            <w:r/>
            <w:r>
              <w:rPr>
                <w:rFonts w:ascii="Times New Roman" w:hAnsi="Times New Roman" w:eastAsia="Times New Roman"/>
                <w:b w:val="0"/>
                <w:sz w:val="14"/>
              </w:rPr>
              <w:t>158 (30.5%)</w:t>
            </w:r>
          </w:p>
        </w:tc>
        <w:tc>
          <w:tcPr>
            <w:tcW w:type="dxa" w:w="1872"/>
            <w:vAlign w:val="center"/>
          </w:tcPr>
          <w:p>
            <w:pPr>
              <w:spacing w:after="0" w:line="240" w:lineRule="auto"/>
            </w:pPr>
            <w:r/>
            <w:r>
              <w:rPr>
                <w:rFonts w:ascii="Times New Roman" w:hAnsi="Times New Roman" w:eastAsia="Times New Roman"/>
                <w:b w:val="0"/>
                <w:sz w:val="14"/>
              </w:rPr>
              <w:t>82 (32.4%)</w:t>
            </w:r>
          </w:p>
        </w:tc>
        <w:tc>
          <w:tcPr>
            <w:tcW w:type="dxa" w:w="1872"/>
            <w:vAlign w:val="center"/>
          </w:tcPr>
          <w:p>
            <w:pPr>
              <w:spacing w:after="0" w:line="240" w:lineRule="auto"/>
            </w:pPr>
            <w:r/>
            <w:r>
              <w:rPr>
                <w:rFonts w:ascii="Times New Roman" w:hAnsi="Times New Roman" w:eastAsia="Times New Roman"/>
                <w:b w:val="0"/>
                <w:sz w:val="14"/>
              </w:rPr>
              <w:t>76 (28.7%)</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Histological grade</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0.861</w:t>
            </w:r>
          </w:p>
        </w:tc>
      </w:tr>
      <w:tr>
        <w:tc>
          <w:tcPr>
            <w:tcW w:type="dxa" w:w="1872"/>
            <w:vAlign w:val="center"/>
          </w:tcPr>
          <w:p>
            <w:pPr>
              <w:spacing w:after="0" w:line="240" w:lineRule="auto"/>
            </w:pPr>
            <w:r/>
            <w:r>
              <w:rPr>
                <w:rFonts w:ascii="Times New Roman" w:hAnsi="Times New Roman" w:eastAsia="Times New Roman"/>
                <w:b w:val="0"/>
                <w:sz w:val="14"/>
              </w:rPr>
              <w:t xml:space="preserve">  Grade 2</w:t>
            </w:r>
          </w:p>
        </w:tc>
        <w:tc>
          <w:tcPr>
            <w:tcW w:type="dxa" w:w="1872"/>
            <w:vAlign w:val="center"/>
          </w:tcPr>
          <w:p>
            <w:pPr>
              <w:spacing w:after="0" w:line="240" w:lineRule="auto"/>
            </w:pPr>
            <w:r/>
            <w:r>
              <w:rPr>
                <w:rFonts w:ascii="Times New Roman" w:hAnsi="Times New Roman" w:eastAsia="Times New Roman"/>
                <w:b w:val="0"/>
                <w:sz w:val="14"/>
              </w:rPr>
              <w:t>260 (50.2%)</w:t>
            </w:r>
          </w:p>
        </w:tc>
        <w:tc>
          <w:tcPr>
            <w:tcW w:type="dxa" w:w="1872"/>
            <w:vAlign w:val="center"/>
          </w:tcPr>
          <w:p>
            <w:pPr>
              <w:spacing w:after="0" w:line="240" w:lineRule="auto"/>
            </w:pPr>
            <w:r/>
            <w:r>
              <w:rPr>
                <w:rFonts w:ascii="Times New Roman" w:hAnsi="Times New Roman" w:eastAsia="Times New Roman"/>
                <w:b w:val="0"/>
                <w:sz w:val="14"/>
              </w:rPr>
              <w:t>128 (50.6%)</w:t>
            </w:r>
          </w:p>
        </w:tc>
        <w:tc>
          <w:tcPr>
            <w:tcW w:type="dxa" w:w="1872"/>
            <w:vAlign w:val="center"/>
          </w:tcPr>
          <w:p>
            <w:pPr>
              <w:spacing w:after="0" w:line="240" w:lineRule="auto"/>
            </w:pPr>
            <w:r/>
            <w:r>
              <w:rPr>
                <w:rFonts w:ascii="Times New Roman" w:hAnsi="Times New Roman" w:eastAsia="Times New Roman"/>
                <w:b w:val="0"/>
                <w:sz w:val="14"/>
              </w:rPr>
              <w:t>132 (49.8%)</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Grade 3</w:t>
            </w:r>
          </w:p>
        </w:tc>
        <w:tc>
          <w:tcPr>
            <w:tcW w:type="dxa" w:w="1872"/>
            <w:vAlign w:val="center"/>
          </w:tcPr>
          <w:p>
            <w:pPr>
              <w:spacing w:after="0" w:line="240" w:lineRule="auto"/>
            </w:pPr>
            <w:r/>
            <w:r>
              <w:rPr>
                <w:rFonts w:ascii="Times New Roman" w:hAnsi="Times New Roman" w:eastAsia="Times New Roman"/>
                <w:b w:val="0"/>
                <w:sz w:val="14"/>
              </w:rPr>
              <w:t>258 (49.8%)</w:t>
            </w:r>
          </w:p>
        </w:tc>
        <w:tc>
          <w:tcPr>
            <w:tcW w:type="dxa" w:w="1872"/>
            <w:vAlign w:val="center"/>
          </w:tcPr>
          <w:p>
            <w:pPr>
              <w:spacing w:after="0" w:line="240" w:lineRule="auto"/>
            </w:pPr>
            <w:r/>
            <w:r>
              <w:rPr>
                <w:rFonts w:ascii="Times New Roman" w:hAnsi="Times New Roman" w:eastAsia="Times New Roman"/>
                <w:b w:val="0"/>
                <w:sz w:val="14"/>
              </w:rPr>
              <w:t>125 (49.4%)</w:t>
            </w:r>
          </w:p>
        </w:tc>
        <w:tc>
          <w:tcPr>
            <w:tcW w:type="dxa" w:w="1872"/>
            <w:vAlign w:val="center"/>
          </w:tcPr>
          <w:p>
            <w:pPr>
              <w:spacing w:after="0" w:line="240" w:lineRule="auto"/>
            </w:pPr>
            <w:r/>
            <w:r>
              <w:rPr>
                <w:rFonts w:ascii="Times New Roman" w:hAnsi="Times New Roman" w:eastAsia="Times New Roman"/>
                <w:b w:val="0"/>
                <w:sz w:val="14"/>
              </w:rPr>
              <w:t>133 (50.2%)</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Pathological T stage</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0.776</w:t>
            </w:r>
          </w:p>
        </w:tc>
      </w:tr>
      <w:tr>
        <w:tc>
          <w:tcPr>
            <w:tcW w:type="dxa" w:w="1872"/>
            <w:vAlign w:val="center"/>
          </w:tcPr>
          <w:p>
            <w:pPr>
              <w:spacing w:after="0" w:line="240" w:lineRule="auto"/>
            </w:pPr>
            <w:r/>
            <w:r>
              <w:rPr>
                <w:rFonts w:ascii="Times New Roman" w:hAnsi="Times New Roman" w:eastAsia="Times New Roman"/>
                <w:b w:val="0"/>
                <w:sz w:val="14"/>
              </w:rPr>
              <w:t xml:space="preserve">  T1</w:t>
            </w:r>
          </w:p>
        </w:tc>
        <w:tc>
          <w:tcPr>
            <w:tcW w:type="dxa" w:w="1872"/>
            <w:vAlign w:val="center"/>
          </w:tcPr>
          <w:p>
            <w:pPr>
              <w:spacing w:after="0" w:line="240" w:lineRule="auto"/>
            </w:pPr>
            <w:r/>
            <w:r>
              <w:rPr>
                <w:rFonts w:ascii="Times New Roman" w:hAnsi="Times New Roman" w:eastAsia="Times New Roman"/>
                <w:b w:val="0"/>
                <w:sz w:val="14"/>
              </w:rPr>
              <w:t>212 (40.9%)</w:t>
            </w:r>
          </w:p>
        </w:tc>
        <w:tc>
          <w:tcPr>
            <w:tcW w:type="dxa" w:w="1872"/>
            <w:vAlign w:val="center"/>
          </w:tcPr>
          <w:p>
            <w:pPr>
              <w:spacing w:after="0" w:line="240" w:lineRule="auto"/>
            </w:pPr>
            <w:r/>
            <w:r>
              <w:rPr>
                <w:rFonts w:ascii="Times New Roman" w:hAnsi="Times New Roman" w:eastAsia="Times New Roman"/>
                <w:b w:val="0"/>
                <w:sz w:val="14"/>
              </w:rPr>
              <w:t>101 (39.9%)</w:t>
            </w:r>
          </w:p>
        </w:tc>
        <w:tc>
          <w:tcPr>
            <w:tcW w:type="dxa" w:w="1872"/>
            <w:vAlign w:val="center"/>
          </w:tcPr>
          <w:p>
            <w:pPr>
              <w:spacing w:after="0" w:line="240" w:lineRule="auto"/>
            </w:pPr>
            <w:r/>
            <w:r>
              <w:rPr>
                <w:rFonts w:ascii="Times New Roman" w:hAnsi="Times New Roman" w:eastAsia="Times New Roman"/>
                <w:b w:val="0"/>
                <w:sz w:val="14"/>
              </w:rPr>
              <w:t>111 (41.9%)</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T2</w:t>
            </w:r>
          </w:p>
        </w:tc>
        <w:tc>
          <w:tcPr>
            <w:tcW w:type="dxa" w:w="1872"/>
            <w:vAlign w:val="center"/>
          </w:tcPr>
          <w:p>
            <w:pPr>
              <w:spacing w:after="0" w:line="240" w:lineRule="auto"/>
            </w:pPr>
            <w:r/>
            <w:r>
              <w:rPr>
                <w:rFonts w:ascii="Times New Roman" w:hAnsi="Times New Roman" w:eastAsia="Times New Roman"/>
                <w:b w:val="0"/>
                <w:sz w:val="14"/>
              </w:rPr>
              <w:t>252 (48.6%)</w:t>
            </w:r>
          </w:p>
        </w:tc>
        <w:tc>
          <w:tcPr>
            <w:tcW w:type="dxa" w:w="1872"/>
            <w:vAlign w:val="center"/>
          </w:tcPr>
          <w:p>
            <w:pPr>
              <w:spacing w:after="0" w:line="240" w:lineRule="auto"/>
            </w:pPr>
            <w:r/>
            <w:r>
              <w:rPr>
                <w:rFonts w:ascii="Times New Roman" w:hAnsi="Times New Roman" w:eastAsia="Times New Roman"/>
                <w:b w:val="0"/>
                <w:sz w:val="14"/>
              </w:rPr>
              <w:t>127 (50.2%)</w:t>
            </w:r>
          </w:p>
        </w:tc>
        <w:tc>
          <w:tcPr>
            <w:tcW w:type="dxa" w:w="1872"/>
            <w:vAlign w:val="center"/>
          </w:tcPr>
          <w:p>
            <w:pPr>
              <w:spacing w:after="0" w:line="240" w:lineRule="auto"/>
            </w:pPr>
            <w:r/>
            <w:r>
              <w:rPr>
                <w:rFonts w:ascii="Times New Roman" w:hAnsi="Times New Roman" w:eastAsia="Times New Roman"/>
                <w:b w:val="0"/>
                <w:sz w:val="14"/>
              </w:rPr>
              <w:t>125 (47.2%)</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T3</w:t>
            </w:r>
          </w:p>
        </w:tc>
        <w:tc>
          <w:tcPr>
            <w:tcW w:type="dxa" w:w="1872"/>
            <w:vAlign w:val="center"/>
          </w:tcPr>
          <w:p>
            <w:pPr>
              <w:spacing w:after="0" w:line="240" w:lineRule="auto"/>
            </w:pPr>
            <w:r/>
            <w:r>
              <w:rPr>
                <w:rFonts w:ascii="Times New Roman" w:hAnsi="Times New Roman" w:eastAsia="Times New Roman"/>
                <w:b w:val="0"/>
                <w:sz w:val="14"/>
              </w:rPr>
              <w:t>54 (10.4%)</w:t>
            </w:r>
          </w:p>
        </w:tc>
        <w:tc>
          <w:tcPr>
            <w:tcW w:type="dxa" w:w="1872"/>
            <w:vAlign w:val="center"/>
          </w:tcPr>
          <w:p>
            <w:pPr>
              <w:spacing w:after="0" w:line="240" w:lineRule="auto"/>
            </w:pPr>
            <w:r/>
            <w:r>
              <w:rPr>
                <w:rFonts w:ascii="Times New Roman" w:hAnsi="Times New Roman" w:eastAsia="Times New Roman"/>
                <w:b w:val="0"/>
                <w:sz w:val="14"/>
              </w:rPr>
              <w:t>25 (9.9%)</w:t>
            </w:r>
          </w:p>
        </w:tc>
        <w:tc>
          <w:tcPr>
            <w:tcW w:type="dxa" w:w="1872"/>
            <w:vAlign w:val="center"/>
          </w:tcPr>
          <w:p>
            <w:pPr>
              <w:spacing w:after="0" w:line="240" w:lineRule="auto"/>
            </w:pPr>
            <w:r/>
            <w:r>
              <w:rPr>
                <w:rFonts w:ascii="Times New Roman" w:hAnsi="Times New Roman" w:eastAsia="Times New Roman"/>
                <w:b w:val="0"/>
                <w:sz w:val="14"/>
              </w:rPr>
              <w:t>29 (10.9%)</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Pathological N stage</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0.872</w:t>
            </w:r>
          </w:p>
        </w:tc>
      </w:tr>
      <w:tr>
        <w:tc>
          <w:tcPr>
            <w:tcW w:type="dxa" w:w="1872"/>
            <w:vAlign w:val="center"/>
          </w:tcPr>
          <w:p>
            <w:pPr>
              <w:spacing w:after="0" w:line="240" w:lineRule="auto"/>
            </w:pPr>
            <w:r/>
            <w:r>
              <w:rPr>
                <w:rFonts w:ascii="Times New Roman" w:hAnsi="Times New Roman" w:eastAsia="Times New Roman"/>
                <w:b w:val="0"/>
                <w:sz w:val="14"/>
              </w:rPr>
              <w:t xml:space="preserve">  pN0</w:t>
            </w:r>
          </w:p>
        </w:tc>
        <w:tc>
          <w:tcPr>
            <w:tcW w:type="dxa" w:w="1872"/>
            <w:vAlign w:val="center"/>
          </w:tcPr>
          <w:p>
            <w:pPr>
              <w:spacing w:after="0" w:line="240" w:lineRule="auto"/>
            </w:pPr>
            <w:r/>
            <w:r>
              <w:rPr>
                <w:rFonts w:ascii="Times New Roman" w:hAnsi="Times New Roman" w:eastAsia="Times New Roman"/>
                <w:b w:val="0"/>
                <w:sz w:val="14"/>
              </w:rPr>
              <w:t>269 (51.9%)</w:t>
            </w:r>
          </w:p>
        </w:tc>
        <w:tc>
          <w:tcPr>
            <w:tcW w:type="dxa" w:w="1872"/>
            <w:vAlign w:val="center"/>
          </w:tcPr>
          <w:p>
            <w:pPr>
              <w:spacing w:after="0" w:line="240" w:lineRule="auto"/>
            </w:pPr>
            <w:r/>
            <w:r>
              <w:rPr>
                <w:rFonts w:ascii="Times New Roman" w:hAnsi="Times New Roman" w:eastAsia="Times New Roman"/>
                <w:b w:val="0"/>
                <w:sz w:val="14"/>
              </w:rPr>
              <w:t>127 (50.2%)</w:t>
            </w:r>
          </w:p>
        </w:tc>
        <w:tc>
          <w:tcPr>
            <w:tcW w:type="dxa" w:w="1872"/>
            <w:vAlign w:val="center"/>
          </w:tcPr>
          <w:p>
            <w:pPr>
              <w:spacing w:after="0" w:line="240" w:lineRule="auto"/>
            </w:pPr>
            <w:r/>
            <w:r>
              <w:rPr>
                <w:rFonts w:ascii="Times New Roman" w:hAnsi="Times New Roman" w:eastAsia="Times New Roman"/>
                <w:b w:val="0"/>
                <w:sz w:val="14"/>
              </w:rPr>
              <w:t>142 (53.6%)</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pN1</w:t>
            </w:r>
          </w:p>
        </w:tc>
        <w:tc>
          <w:tcPr>
            <w:tcW w:type="dxa" w:w="1872"/>
            <w:vAlign w:val="center"/>
          </w:tcPr>
          <w:p>
            <w:pPr>
              <w:spacing w:after="0" w:line="240" w:lineRule="auto"/>
            </w:pPr>
            <w:r/>
            <w:r>
              <w:rPr>
                <w:rFonts w:ascii="Times New Roman" w:hAnsi="Times New Roman" w:eastAsia="Times New Roman"/>
                <w:b w:val="0"/>
                <w:sz w:val="14"/>
              </w:rPr>
              <w:t>138 (26.6%)</w:t>
            </w:r>
          </w:p>
        </w:tc>
        <w:tc>
          <w:tcPr>
            <w:tcW w:type="dxa" w:w="1872"/>
            <w:vAlign w:val="center"/>
          </w:tcPr>
          <w:p>
            <w:pPr>
              <w:spacing w:after="0" w:line="240" w:lineRule="auto"/>
            </w:pPr>
            <w:r/>
            <w:r>
              <w:rPr>
                <w:rFonts w:ascii="Times New Roman" w:hAnsi="Times New Roman" w:eastAsia="Times New Roman"/>
                <w:b w:val="0"/>
                <w:sz w:val="14"/>
              </w:rPr>
              <w:t>70 (27.7%)</w:t>
            </w:r>
          </w:p>
        </w:tc>
        <w:tc>
          <w:tcPr>
            <w:tcW w:type="dxa" w:w="1872"/>
            <w:vAlign w:val="center"/>
          </w:tcPr>
          <w:p>
            <w:pPr>
              <w:spacing w:after="0" w:line="240" w:lineRule="auto"/>
            </w:pPr>
            <w:r/>
            <w:r>
              <w:rPr>
                <w:rFonts w:ascii="Times New Roman" w:hAnsi="Times New Roman" w:eastAsia="Times New Roman"/>
                <w:b w:val="0"/>
                <w:sz w:val="14"/>
              </w:rPr>
              <w:t>68 (25.7%)</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pN2</w:t>
            </w:r>
          </w:p>
        </w:tc>
        <w:tc>
          <w:tcPr>
            <w:tcW w:type="dxa" w:w="1872"/>
            <w:vAlign w:val="center"/>
          </w:tcPr>
          <w:p>
            <w:pPr>
              <w:spacing w:after="0" w:line="240" w:lineRule="auto"/>
            </w:pPr>
            <w:r/>
            <w:r>
              <w:rPr>
                <w:rFonts w:ascii="Times New Roman" w:hAnsi="Times New Roman" w:eastAsia="Times New Roman"/>
                <w:b w:val="0"/>
                <w:sz w:val="14"/>
              </w:rPr>
              <w:t>73 (14.1%)</w:t>
            </w:r>
          </w:p>
        </w:tc>
        <w:tc>
          <w:tcPr>
            <w:tcW w:type="dxa" w:w="1872"/>
            <w:vAlign w:val="center"/>
          </w:tcPr>
          <w:p>
            <w:pPr>
              <w:spacing w:after="0" w:line="240" w:lineRule="auto"/>
            </w:pPr>
            <w:r/>
            <w:r>
              <w:rPr>
                <w:rFonts w:ascii="Times New Roman" w:hAnsi="Times New Roman" w:eastAsia="Times New Roman"/>
                <w:b w:val="0"/>
                <w:sz w:val="14"/>
              </w:rPr>
              <w:t>36 (14.2%)</w:t>
            </w:r>
          </w:p>
        </w:tc>
        <w:tc>
          <w:tcPr>
            <w:tcW w:type="dxa" w:w="1872"/>
            <w:vAlign w:val="center"/>
          </w:tcPr>
          <w:p>
            <w:pPr>
              <w:spacing w:after="0" w:line="240" w:lineRule="auto"/>
            </w:pPr>
            <w:r/>
            <w:r>
              <w:rPr>
                <w:rFonts w:ascii="Times New Roman" w:hAnsi="Times New Roman" w:eastAsia="Times New Roman"/>
                <w:b w:val="0"/>
                <w:sz w:val="14"/>
              </w:rPr>
              <w:t>37 (14.0%)</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pN3</w:t>
            </w:r>
          </w:p>
        </w:tc>
        <w:tc>
          <w:tcPr>
            <w:tcW w:type="dxa" w:w="1872"/>
            <w:vAlign w:val="center"/>
          </w:tcPr>
          <w:p>
            <w:pPr>
              <w:spacing w:after="0" w:line="240" w:lineRule="auto"/>
            </w:pPr>
            <w:r/>
            <w:r>
              <w:rPr>
                <w:rFonts w:ascii="Times New Roman" w:hAnsi="Times New Roman" w:eastAsia="Times New Roman"/>
                <w:b w:val="0"/>
                <w:sz w:val="14"/>
              </w:rPr>
              <w:t>38 (7.3%)</w:t>
            </w:r>
          </w:p>
        </w:tc>
        <w:tc>
          <w:tcPr>
            <w:tcW w:type="dxa" w:w="1872"/>
            <w:vAlign w:val="center"/>
          </w:tcPr>
          <w:p>
            <w:pPr>
              <w:spacing w:after="0" w:line="240" w:lineRule="auto"/>
            </w:pPr>
            <w:r/>
            <w:r>
              <w:rPr>
                <w:rFonts w:ascii="Times New Roman" w:hAnsi="Times New Roman" w:eastAsia="Times New Roman"/>
                <w:b w:val="0"/>
                <w:sz w:val="14"/>
              </w:rPr>
              <w:t>20 (7.9%)</w:t>
            </w:r>
          </w:p>
        </w:tc>
        <w:tc>
          <w:tcPr>
            <w:tcW w:type="dxa" w:w="1872"/>
            <w:vAlign w:val="center"/>
          </w:tcPr>
          <w:p>
            <w:pPr>
              <w:spacing w:after="0" w:line="240" w:lineRule="auto"/>
            </w:pPr>
            <w:r/>
            <w:r>
              <w:rPr>
                <w:rFonts w:ascii="Times New Roman" w:hAnsi="Times New Roman" w:eastAsia="Times New Roman"/>
                <w:b w:val="0"/>
                <w:sz w:val="14"/>
              </w:rPr>
              <w:t>18 (6.8%)</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Pathological nodal status</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0.482</w:t>
            </w:r>
          </w:p>
        </w:tc>
      </w:tr>
      <w:tr>
        <w:tc>
          <w:tcPr>
            <w:tcW w:type="dxa" w:w="1872"/>
            <w:vAlign w:val="center"/>
          </w:tcPr>
          <w:p>
            <w:pPr>
              <w:spacing w:after="0" w:line="240" w:lineRule="auto"/>
            </w:pPr>
            <w:r/>
            <w:r>
              <w:rPr>
                <w:rFonts w:ascii="Times New Roman" w:hAnsi="Times New Roman" w:eastAsia="Times New Roman"/>
                <w:b w:val="0"/>
                <w:sz w:val="14"/>
              </w:rPr>
              <w:t xml:space="preserve">  pN0</w:t>
            </w:r>
          </w:p>
        </w:tc>
        <w:tc>
          <w:tcPr>
            <w:tcW w:type="dxa" w:w="1872"/>
            <w:vAlign w:val="center"/>
          </w:tcPr>
          <w:p>
            <w:pPr>
              <w:spacing w:after="0" w:line="240" w:lineRule="auto"/>
            </w:pPr>
            <w:r/>
            <w:r>
              <w:rPr>
                <w:rFonts w:ascii="Times New Roman" w:hAnsi="Times New Roman" w:eastAsia="Times New Roman"/>
                <w:b w:val="0"/>
                <w:sz w:val="14"/>
              </w:rPr>
              <w:t>269 (51.9%)</w:t>
            </w:r>
          </w:p>
        </w:tc>
        <w:tc>
          <w:tcPr>
            <w:tcW w:type="dxa" w:w="1872"/>
            <w:vAlign w:val="center"/>
          </w:tcPr>
          <w:p>
            <w:pPr>
              <w:spacing w:after="0" w:line="240" w:lineRule="auto"/>
            </w:pPr>
            <w:r/>
            <w:r>
              <w:rPr>
                <w:rFonts w:ascii="Times New Roman" w:hAnsi="Times New Roman" w:eastAsia="Times New Roman"/>
                <w:b w:val="0"/>
                <w:sz w:val="14"/>
              </w:rPr>
              <w:t>127 (50.2%)</w:t>
            </w:r>
          </w:p>
        </w:tc>
        <w:tc>
          <w:tcPr>
            <w:tcW w:type="dxa" w:w="1872"/>
            <w:vAlign w:val="center"/>
          </w:tcPr>
          <w:p>
            <w:pPr>
              <w:spacing w:after="0" w:line="240" w:lineRule="auto"/>
            </w:pPr>
            <w:r/>
            <w:r>
              <w:rPr>
                <w:rFonts w:ascii="Times New Roman" w:hAnsi="Times New Roman" w:eastAsia="Times New Roman"/>
                <w:b w:val="0"/>
                <w:sz w:val="14"/>
              </w:rPr>
              <w:t>142 (53.6%)</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pN+</w:t>
            </w:r>
          </w:p>
        </w:tc>
        <w:tc>
          <w:tcPr>
            <w:tcW w:type="dxa" w:w="1872"/>
            <w:vAlign w:val="center"/>
          </w:tcPr>
          <w:p>
            <w:pPr>
              <w:spacing w:after="0" w:line="240" w:lineRule="auto"/>
            </w:pPr>
            <w:r/>
            <w:r>
              <w:rPr>
                <w:rFonts w:ascii="Times New Roman" w:hAnsi="Times New Roman" w:eastAsia="Times New Roman"/>
                <w:b w:val="0"/>
                <w:sz w:val="14"/>
              </w:rPr>
              <w:t>249 (48.1%)</w:t>
            </w:r>
          </w:p>
        </w:tc>
        <w:tc>
          <w:tcPr>
            <w:tcW w:type="dxa" w:w="1872"/>
            <w:vAlign w:val="center"/>
          </w:tcPr>
          <w:p>
            <w:pPr>
              <w:spacing w:after="0" w:line="240" w:lineRule="auto"/>
            </w:pPr>
            <w:r/>
            <w:r>
              <w:rPr>
                <w:rFonts w:ascii="Times New Roman" w:hAnsi="Times New Roman" w:eastAsia="Times New Roman"/>
                <w:b w:val="0"/>
                <w:sz w:val="14"/>
              </w:rPr>
              <w:t>126 (49.8%)</w:t>
            </w:r>
          </w:p>
        </w:tc>
        <w:tc>
          <w:tcPr>
            <w:tcW w:type="dxa" w:w="1872"/>
            <w:vAlign w:val="center"/>
          </w:tcPr>
          <w:p>
            <w:pPr>
              <w:spacing w:after="0" w:line="240" w:lineRule="auto"/>
            </w:pPr>
            <w:r/>
            <w:r>
              <w:rPr>
                <w:rFonts w:ascii="Times New Roman" w:hAnsi="Times New Roman" w:eastAsia="Times New Roman"/>
                <w:b w:val="0"/>
                <w:sz w:val="14"/>
              </w:rPr>
              <w:t>123 (46.4%)</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Tumor necrosis</w:t>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r>
          </w:p>
        </w:tc>
        <w:tc>
          <w:tcPr>
            <w:tcW w:type="dxa" w:w="1872"/>
            <w:vAlign w:val="center"/>
          </w:tcPr>
          <w:p>
            <w:pPr>
              <w:spacing w:after="0" w:line="240" w:lineRule="auto"/>
            </w:pPr>
            <w:r/>
            <w:r>
              <w:rPr>
                <w:rFonts w:ascii="Times New Roman" w:hAnsi="Times New Roman" w:eastAsia="Times New Roman"/>
                <w:b w:val="0"/>
                <w:sz w:val="14"/>
              </w:rPr>
              <w:t>0.551</w:t>
            </w:r>
          </w:p>
        </w:tc>
      </w:tr>
      <w:tr>
        <w:tc>
          <w:tcPr>
            <w:tcW w:type="dxa" w:w="1872"/>
            <w:vAlign w:val="center"/>
          </w:tcPr>
          <w:p>
            <w:pPr>
              <w:spacing w:after="0" w:line="240" w:lineRule="auto"/>
            </w:pPr>
            <w:r/>
            <w:r>
              <w:rPr>
                <w:rFonts w:ascii="Times New Roman" w:hAnsi="Times New Roman" w:eastAsia="Times New Roman"/>
                <w:b w:val="0"/>
                <w:sz w:val="14"/>
              </w:rPr>
              <w:t xml:space="preserve">  Absent</w:t>
            </w:r>
          </w:p>
        </w:tc>
        <w:tc>
          <w:tcPr>
            <w:tcW w:type="dxa" w:w="1872"/>
            <w:vAlign w:val="center"/>
          </w:tcPr>
          <w:p>
            <w:pPr>
              <w:spacing w:after="0" w:line="240" w:lineRule="auto"/>
            </w:pPr>
            <w:r/>
            <w:r>
              <w:rPr>
                <w:rFonts w:ascii="Times New Roman" w:hAnsi="Times New Roman" w:eastAsia="Times New Roman"/>
                <w:b w:val="0"/>
                <w:sz w:val="14"/>
              </w:rPr>
              <w:t>381 (73.6%)</w:t>
            </w:r>
          </w:p>
        </w:tc>
        <w:tc>
          <w:tcPr>
            <w:tcW w:type="dxa" w:w="1872"/>
            <w:vAlign w:val="center"/>
          </w:tcPr>
          <w:p>
            <w:pPr>
              <w:spacing w:after="0" w:line="240" w:lineRule="auto"/>
            </w:pPr>
            <w:r/>
            <w:r>
              <w:rPr>
                <w:rFonts w:ascii="Times New Roman" w:hAnsi="Times New Roman" w:eastAsia="Times New Roman"/>
                <w:b w:val="0"/>
                <w:sz w:val="14"/>
              </w:rPr>
              <w:t>183 (72.3%)</w:t>
            </w:r>
          </w:p>
        </w:tc>
        <w:tc>
          <w:tcPr>
            <w:tcW w:type="dxa" w:w="1872"/>
            <w:vAlign w:val="center"/>
          </w:tcPr>
          <w:p>
            <w:pPr>
              <w:spacing w:after="0" w:line="240" w:lineRule="auto"/>
            </w:pPr>
            <w:r/>
            <w:r>
              <w:rPr>
                <w:rFonts w:ascii="Times New Roman" w:hAnsi="Times New Roman" w:eastAsia="Times New Roman"/>
                <w:b w:val="0"/>
                <w:sz w:val="14"/>
              </w:rPr>
              <w:t>198 (74.7%)</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 xml:space="preserve">  Present</w:t>
            </w:r>
          </w:p>
        </w:tc>
        <w:tc>
          <w:tcPr>
            <w:tcW w:type="dxa" w:w="1872"/>
            <w:vAlign w:val="center"/>
          </w:tcPr>
          <w:p>
            <w:pPr>
              <w:spacing w:after="0" w:line="240" w:lineRule="auto"/>
            </w:pPr>
            <w:r/>
            <w:r>
              <w:rPr>
                <w:rFonts w:ascii="Times New Roman" w:hAnsi="Times New Roman" w:eastAsia="Times New Roman"/>
                <w:b w:val="0"/>
                <w:sz w:val="14"/>
              </w:rPr>
              <w:t>137 (26.4%)</w:t>
            </w:r>
          </w:p>
        </w:tc>
        <w:tc>
          <w:tcPr>
            <w:tcW w:type="dxa" w:w="1872"/>
            <w:vAlign w:val="center"/>
          </w:tcPr>
          <w:p>
            <w:pPr>
              <w:spacing w:after="0" w:line="240" w:lineRule="auto"/>
            </w:pPr>
            <w:r/>
            <w:r>
              <w:rPr>
                <w:rFonts w:ascii="Times New Roman" w:hAnsi="Times New Roman" w:eastAsia="Times New Roman"/>
                <w:b w:val="0"/>
                <w:sz w:val="14"/>
              </w:rPr>
              <w:t>70 (27.7%)</w:t>
            </w:r>
          </w:p>
        </w:tc>
        <w:tc>
          <w:tcPr>
            <w:tcW w:type="dxa" w:w="1872"/>
            <w:vAlign w:val="center"/>
          </w:tcPr>
          <w:p>
            <w:pPr>
              <w:spacing w:after="0" w:line="240" w:lineRule="auto"/>
            </w:pPr>
            <w:r/>
            <w:r>
              <w:rPr>
                <w:rFonts w:ascii="Times New Roman" w:hAnsi="Times New Roman" w:eastAsia="Times New Roman"/>
                <w:b w:val="0"/>
                <w:sz w:val="14"/>
              </w:rPr>
              <w:t>67 (25.3%)</w:t>
            </w:r>
          </w:p>
        </w:tc>
        <w:tc>
          <w:tcPr>
            <w:tcW w:type="dxa" w:w="1872"/>
            <w:vAlign w:val="center"/>
          </w:tcPr>
          <w:p>
            <w:pPr>
              <w:spacing w:after="0" w:line="240" w:lineRule="auto"/>
            </w:pPr>
            <w:r/>
            <w:r>
              <w:rPr>
                <w:rFonts w:ascii="Times New Roman" w:hAnsi="Times New Roman" w:eastAsia="Times New Roman"/>
                <w:b w:val="0"/>
                <w:sz w:val="14"/>
              </w:rPr>
            </w:r>
          </w:p>
        </w:tc>
      </w:tr>
      <w:tr>
        <w:tc>
          <w:tcPr>
            <w:tcW w:type="dxa" w:w="1872"/>
            <w:vAlign w:val="center"/>
          </w:tcPr>
          <w:p>
            <w:pPr>
              <w:spacing w:after="0" w:line="240" w:lineRule="auto"/>
            </w:pPr>
            <w:r/>
            <w:r>
              <w:rPr>
                <w:rFonts w:ascii="Times New Roman" w:hAnsi="Times New Roman" w:eastAsia="Times New Roman"/>
                <w:b w:val="0"/>
                <w:sz w:val="14"/>
              </w:rPr>
              <w:t>Surgery-to-T1 interval, days</w:t>
            </w:r>
          </w:p>
        </w:tc>
        <w:tc>
          <w:tcPr>
            <w:tcW w:type="dxa" w:w="1872"/>
            <w:vAlign w:val="center"/>
          </w:tcPr>
          <w:p>
            <w:pPr>
              <w:spacing w:after="0" w:line="240" w:lineRule="auto"/>
            </w:pPr>
            <w:r/>
            <w:r>
              <w:rPr>
                <w:rFonts w:ascii="Times New Roman" w:hAnsi="Times New Roman" w:eastAsia="Times New Roman"/>
                <w:b w:val="0"/>
                <w:sz w:val="14"/>
              </w:rPr>
              <w:t>25 (23, 28)</w:t>
            </w:r>
          </w:p>
        </w:tc>
        <w:tc>
          <w:tcPr>
            <w:tcW w:type="dxa" w:w="1872"/>
            <w:vAlign w:val="center"/>
          </w:tcPr>
          <w:p>
            <w:pPr>
              <w:spacing w:after="0" w:line="240" w:lineRule="auto"/>
            </w:pPr>
            <w:r/>
            <w:r>
              <w:rPr>
                <w:rFonts w:ascii="Times New Roman" w:hAnsi="Times New Roman" w:eastAsia="Times New Roman"/>
                <w:b w:val="0"/>
                <w:sz w:val="14"/>
              </w:rPr>
              <w:t>25 (23, 28)</w:t>
            </w:r>
          </w:p>
        </w:tc>
        <w:tc>
          <w:tcPr>
            <w:tcW w:type="dxa" w:w="1872"/>
            <w:vAlign w:val="center"/>
          </w:tcPr>
          <w:p>
            <w:pPr>
              <w:spacing w:after="0" w:line="240" w:lineRule="auto"/>
            </w:pPr>
            <w:r/>
            <w:r>
              <w:rPr>
                <w:rFonts w:ascii="Times New Roman" w:hAnsi="Times New Roman" w:eastAsia="Times New Roman"/>
                <w:b w:val="0"/>
                <w:sz w:val="14"/>
              </w:rPr>
              <w:t>25 (23, 28)</w:t>
            </w:r>
          </w:p>
        </w:tc>
        <w:tc>
          <w:tcPr>
            <w:tcW w:type="dxa" w:w="1872"/>
            <w:vAlign w:val="center"/>
          </w:tcPr>
          <w:p>
            <w:pPr>
              <w:spacing w:after="0" w:line="240" w:lineRule="auto"/>
            </w:pPr>
            <w:r/>
            <w:r>
              <w:rPr>
                <w:rFonts w:ascii="Times New Roman" w:hAnsi="Times New Roman" w:eastAsia="Times New Roman"/>
                <w:b w:val="0"/>
                <w:sz w:val="14"/>
              </w:rPr>
              <w:t>&gt;0.9</w:t>
            </w:r>
          </w:p>
        </w:tc>
      </w:tr>
      <w:tr>
        <w:tc>
          <w:tcPr>
            <w:tcW w:type="dxa" w:w="1872"/>
            <w:vAlign w:val="center"/>
          </w:tcPr>
          <w:p>
            <w:pPr>
              <w:spacing w:after="0" w:line="240" w:lineRule="auto"/>
            </w:pPr>
            <w:r/>
            <w:r>
              <w:rPr>
                <w:rFonts w:ascii="Times New Roman" w:hAnsi="Times New Roman" w:eastAsia="Times New Roman"/>
                <w:b w:val="0"/>
                <w:sz w:val="14"/>
              </w:rPr>
              <w:t>Neoadjuvant therapy</w:t>
            </w:r>
          </w:p>
        </w:tc>
        <w:tc>
          <w:tcPr>
            <w:tcW w:type="dxa" w:w="1872"/>
            <w:vAlign w:val="center"/>
          </w:tcPr>
          <w:p>
            <w:pPr>
              <w:spacing w:after="0" w:line="240" w:lineRule="auto"/>
            </w:pPr>
            <w:r/>
            <w:r>
              <w:rPr>
                <w:rFonts w:ascii="Times New Roman" w:hAnsi="Times New Roman" w:eastAsia="Times New Roman"/>
                <w:b w:val="0"/>
                <w:sz w:val="14"/>
              </w:rPr>
              <w:t>0 (0.0%)</w:t>
            </w:r>
          </w:p>
        </w:tc>
        <w:tc>
          <w:tcPr>
            <w:tcW w:type="dxa" w:w="1872"/>
            <w:vAlign w:val="center"/>
          </w:tcPr>
          <w:p>
            <w:pPr>
              <w:spacing w:after="0" w:line="240" w:lineRule="auto"/>
            </w:pPr>
            <w:r/>
            <w:r>
              <w:rPr>
                <w:rFonts w:ascii="Times New Roman" w:hAnsi="Times New Roman" w:eastAsia="Times New Roman"/>
                <w:b w:val="0"/>
                <w:sz w:val="14"/>
              </w:rPr>
              <w:t>0 (0.0%)</w:t>
            </w:r>
          </w:p>
        </w:tc>
        <w:tc>
          <w:tcPr>
            <w:tcW w:type="dxa" w:w="1872"/>
            <w:vAlign w:val="center"/>
          </w:tcPr>
          <w:p>
            <w:pPr>
              <w:spacing w:after="0" w:line="240" w:lineRule="auto"/>
            </w:pPr>
            <w:r/>
            <w:r>
              <w:rPr>
                <w:rFonts w:ascii="Times New Roman" w:hAnsi="Times New Roman" w:eastAsia="Times New Roman"/>
                <w:b w:val="0"/>
                <w:sz w:val="14"/>
              </w:rPr>
              <w:t>0 (0.0%)</w:t>
            </w:r>
          </w:p>
        </w:tc>
        <w:tc>
          <w:tcPr>
            <w:tcW w:type="dxa" w:w="1872"/>
            <w:vAlign w:val="center"/>
          </w:tcPr>
          <w:p>
            <w:pPr>
              <w:spacing w:after="0" w:line="240" w:lineRule="auto"/>
            </w:pPr>
            <w:r/>
            <w:r>
              <w:rPr>
                <w:rFonts w:ascii="Times New Roman" w:hAnsi="Times New Roman" w:eastAsia="Times New Roman"/>
                <w:b w:val="0"/>
                <w:sz w:val="14"/>
              </w:rPr>
              <w:t>NA</w:t>
            </w:r>
          </w:p>
        </w:tc>
      </w:tr>
      <w:tr>
        <w:tc>
          <w:tcPr>
            <w:tcW w:type="dxa" w:w="1872"/>
            <w:vAlign w:val="center"/>
          </w:tcPr>
          <w:p>
            <w:pPr>
              <w:spacing w:after="0" w:line="240" w:lineRule="auto"/>
            </w:pPr>
            <w:r/>
            <w:r>
              <w:rPr>
                <w:rFonts w:ascii="Times New Roman" w:hAnsi="Times New Roman" w:eastAsia="Times New Roman"/>
                <w:b w:val="0"/>
                <w:sz w:val="14"/>
              </w:rPr>
              <w:t>Adjuvant chemotherapy</w:t>
            </w:r>
          </w:p>
        </w:tc>
        <w:tc>
          <w:tcPr>
            <w:tcW w:type="dxa" w:w="1872"/>
            <w:vAlign w:val="center"/>
          </w:tcPr>
          <w:p>
            <w:pPr>
              <w:spacing w:after="0" w:line="240" w:lineRule="auto"/>
            </w:pPr>
            <w:r/>
            <w:r>
              <w:rPr>
                <w:rFonts w:ascii="Times New Roman" w:hAnsi="Times New Roman" w:eastAsia="Times New Roman"/>
                <w:b w:val="0"/>
                <w:sz w:val="14"/>
              </w:rPr>
              <w:t>501 (96.7%)</w:t>
            </w:r>
          </w:p>
        </w:tc>
        <w:tc>
          <w:tcPr>
            <w:tcW w:type="dxa" w:w="1872"/>
            <w:vAlign w:val="center"/>
          </w:tcPr>
          <w:p>
            <w:pPr>
              <w:spacing w:after="0" w:line="240" w:lineRule="auto"/>
            </w:pPr>
            <w:r/>
            <w:r>
              <w:rPr>
                <w:rFonts w:ascii="Times New Roman" w:hAnsi="Times New Roman" w:eastAsia="Times New Roman"/>
                <w:b w:val="0"/>
                <w:sz w:val="14"/>
              </w:rPr>
              <w:t>245 (96.8%)</w:t>
            </w:r>
          </w:p>
        </w:tc>
        <w:tc>
          <w:tcPr>
            <w:tcW w:type="dxa" w:w="1872"/>
            <w:vAlign w:val="center"/>
          </w:tcPr>
          <w:p>
            <w:pPr>
              <w:spacing w:after="0" w:line="240" w:lineRule="auto"/>
            </w:pPr>
            <w:r/>
            <w:r>
              <w:rPr>
                <w:rFonts w:ascii="Times New Roman" w:hAnsi="Times New Roman" w:eastAsia="Times New Roman"/>
                <w:b w:val="0"/>
                <w:sz w:val="14"/>
              </w:rPr>
              <w:t>256 (96.6%)</w:t>
            </w:r>
          </w:p>
        </w:tc>
        <w:tc>
          <w:tcPr>
            <w:tcW w:type="dxa" w:w="1872"/>
            <w:vAlign w:val="center"/>
          </w:tcPr>
          <w:p>
            <w:pPr>
              <w:spacing w:after="0" w:line="240" w:lineRule="auto"/>
            </w:pPr>
            <w:r/>
            <w:r>
              <w:rPr>
                <w:rFonts w:ascii="Times New Roman" w:hAnsi="Times New Roman" w:eastAsia="Times New Roman"/>
                <w:b w:val="0"/>
                <w:sz w:val="14"/>
              </w:rPr>
              <w:t>&gt;0.9</w:t>
            </w:r>
          </w:p>
        </w:tc>
      </w:tr>
      <w:tr>
        <w:tc>
          <w:tcPr>
            <w:tcW w:type="dxa" w:w="1872"/>
            <w:vAlign w:val="center"/>
          </w:tcPr>
          <w:p>
            <w:pPr>
              <w:spacing w:after="0" w:line="240" w:lineRule="auto"/>
            </w:pPr>
            <w:r/>
            <w:r>
              <w:rPr>
                <w:rFonts w:ascii="Times New Roman" w:hAnsi="Times New Roman" w:eastAsia="Times New Roman"/>
                <w:b w:val="0"/>
                <w:sz w:val="14"/>
              </w:rPr>
              <w:t>Radiotherapy</w:t>
            </w:r>
          </w:p>
        </w:tc>
        <w:tc>
          <w:tcPr>
            <w:tcW w:type="dxa" w:w="1872"/>
            <w:vAlign w:val="center"/>
          </w:tcPr>
          <w:p>
            <w:pPr>
              <w:spacing w:after="0" w:line="240" w:lineRule="auto"/>
            </w:pPr>
            <w:r/>
            <w:r>
              <w:rPr>
                <w:rFonts w:ascii="Times New Roman" w:hAnsi="Times New Roman" w:eastAsia="Times New Roman"/>
                <w:b w:val="0"/>
                <w:sz w:val="14"/>
              </w:rPr>
              <w:t>198 (38.2%)</w:t>
            </w:r>
          </w:p>
        </w:tc>
        <w:tc>
          <w:tcPr>
            <w:tcW w:type="dxa" w:w="1872"/>
            <w:vAlign w:val="center"/>
          </w:tcPr>
          <w:p>
            <w:pPr>
              <w:spacing w:after="0" w:line="240" w:lineRule="auto"/>
            </w:pPr>
            <w:r/>
            <w:r>
              <w:rPr>
                <w:rFonts w:ascii="Times New Roman" w:hAnsi="Times New Roman" w:eastAsia="Times New Roman"/>
                <w:b w:val="0"/>
                <w:sz w:val="14"/>
              </w:rPr>
              <w:t>93 (36.8%)</w:t>
            </w:r>
          </w:p>
        </w:tc>
        <w:tc>
          <w:tcPr>
            <w:tcW w:type="dxa" w:w="1872"/>
            <w:vAlign w:val="center"/>
          </w:tcPr>
          <w:p>
            <w:pPr>
              <w:spacing w:after="0" w:line="240" w:lineRule="auto"/>
            </w:pPr>
            <w:r/>
            <w:r>
              <w:rPr>
                <w:rFonts w:ascii="Times New Roman" w:hAnsi="Times New Roman" w:eastAsia="Times New Roman"/>
                <w:b w:val="0"/>
                <w:sz w:val="14"/>
              </w:rPr>
              <w:t>105 (39.6%)</w:t>
            </w:r>
          </w:p>
        </w:tc>
        <w:tc>
          <w:tcPr>
            <w:tcW w:type="dxa" w:w="1872"/>
            <w:vAlign w:val="center"/>
          </w:tcPr>
          <w:p>
            <w:pPr>
              <w:spacing w:after="0" w:line="240" w:lineRule="auto"/>
            </w:pPr>
            <w:r/>
            <w:r>
              <w:rPr>
                <w:rFonts w:ascii="Times New Roman" w:hAnsi="Times New Roman" w:eastAsia="Times New Roman"/>
                <w:b w:val="0"/>
                <w:sz w:val="14"/>
              </w:rPr>
              <w:t>0.527</w:t>
            </w:r>
          </w:p>
        </w:tc>
      </w:tr>
      <w:tr>
        <w:tc>
          <w:tcPr>
            <w:tcW w:type="dxa" w:w="1872"/>
            <w:vAlign w:val="center"/>
          </w:tcPr>
          <w:p>
            <w:pPr>
              <w:spacing w:after="0" w:line="240" w:lineRule="auto"/>
            </w:pPr>
            <w:r/>
            <w:r>
              <w:rPr>
                <w:rFonts w:ascii="Times New Roman" w:hAnsi="Times New Roman" w:eastAsia="Times New Roman"/>
                <w:b w:val="0"/>
                <w:sz w:val="14"/>
              </w:rPr>
              <w:t>Endocrine therapy</w:t>
            </w:r>
          </w:p>
        </w:tc>
        <w:tc>
          <w:tcPr>
            <w:tcW w:type="dxa" w:w="1872"/>
            <w:vAlign w:val="center"/>
          </w:tcPr>
          <w:p>
            <w:pPr>
              <w:spacing w:after="0" w:line="240" w:lineRule="auto"/>
            </w:pPr>
            <w:r/>
            <w:r>
              <w:rPr>
                <w:rFonts w:ascii="Times New Roman" w:hAnsi="Times New Roman" w:eastAsia="Times New Roman"/>
                <w:b w:val="0"/>
                <w:sz w:val="14"/>
              </w:rPr>
              <w:t>279 (53.9%)</w:t>
            </w:r>
          </w:p>
        </w:tc>
        <w:tc>
          <w:tcPr>
            <w:tcW w:type="dxa" w:w="1872"/>
            <w:vAlign w:val="center"/>
          </w:tcPr>
          <w:p>
            <w:pPr>
              <w:spacing w:after="0" w:line="240" w:lineRule="auto"/>
            </w:pPr>
            <w:r/>
            <w:r>
              <w:rPr>
                <w:rFonts w:ascii="Times New Roman" w:hAnsi="Times New Roman" w:eastAsia="Times New Roman"/>
                <w:b w:val="0"/>
                <w:sz w:val="14"/>
              </w:rPr>
              <w:t>131 (51.8%)</w:t>
            </w:r>
          </w:p>
        </w:tc>
        <w:tc>
          <w:tcPr>
            <w:tcW w:type="dxa" w:w="1872"/>
            <w:vAlign w:val="center"/>
          </w:tcPr>
          <w:p>
            <w:pPr>
              <w:spacing w:after="0" w:line="240" w:lineRule="auto"/>
            </w:pPr>
            <w:r/>
            <w:r>
              <w:rPr>
                <w:rFonts w:ascii="Times New Roman" w:hAnsi="Times New Roman" w:eastAsia="Times New Roman"/>
                <w:b w:val="0"/>
                <w:sz w:val="14"/>
              </w:rPr>
              <w:t>148 (55.8%)</w:t>
            </w:r>
          </w:p>
        </w:tc>
        <w:tc>
          <w:tcPr>
            <w:tcW w:type="dxa" w:w="1872"/>
            <w:vAlign w:val="center"/>
          </w:tcPr>
          <w:p>
            <w:pPr>
              <w:spacing w:after="0" w:line="240" w:lineRule="auto"/>
            </w:pPr>
            <w:r/>
            <w:r>
              <w:rPr>
                <w:rFonts w:ascii="Times New Roman" w:hAnsi="Times New Roman" w:eastAsia="Times New Roman"/>
                <w:b w:val="0"/>
                <w:sz w:val="14"/>
              </w:rPr>
              <w:t>0.378</w:t>
            </w:r>
          </w:p>
        </w:tc>
      </w:tr>
      <w:tr>
        <w:tc>
          <w:tcPr>
            <w:tcW w:type="dxa" w:w="1872"/>
            <w:vAlign w:val="center"/>
          </w:tcPr>
          <w:p>
            <w:pPr>
              <w:spacing w:after="0" w:line="240" w:lineRule="auto"/>
            </w:pPr>
            <w:r/>
            <w:r>
              <w:rPr>
                <w:rFonts w:ascii="Times New Roman" w:hAnsi="Times New Roman" w:eastAsia="Times New Roman"/>
                <w:b w:val="0"/>
                <w:sz w:val="14"/>
              </w:rPr>
              <w:t>Anti-HER2 therapy</w:t>
            </w:r>
          </w:p>
        </w:tc>
        <w:tc>
          <w:tcPr>
            <w:tcW w:type="dxa" w:w="1872"/>
            <w:vAlign w:val="center"/>
          </w:tcPr>
          <w:p>
            <w:pPr>
              <w:spacing w:after="0" w:line="240" w:lineRule="auto"/>
            </w:pPr>
            <w:r/>
            <w:r>
              <w:rPr>
                <w:rFonts w:ascii="Times New Roman" w:hAnsi="Times New Roman" w:eastAsia="Times New Roman"/>
                <w:b w:val="0"/>
                <w:sz w:val="14"/>
              </w:rPr>
              <w:t>169 (32.6%)</w:t>
            </w:r>
          </w:p>
        </w:tc>
        <w:tc>
          <w:tcPr>
            <w:tcW w:type="dxa" w:w="1872"/>
            <w:vAlign w:val="center"/>
          </w:tcPr>
          <w:p>
            <w:pPr>
              <w:spacing w:after="0" w:line="240" w:lineRule="auto"/>
            </w:pPr>
            <w:r/>
            <w:r>
              <w:rPr>
                <w:rFonts w:ascii="Times New Roman" w:hAnsi="Times New Roman" w:eastAsia="Times New Roman"/>
                <w:b w:val="0"/>
                <w:sz w:val="14"/>
              </w:rPr>
              <w:t>78 (30.8%)</w:t>
            </w:r>
          </w:p>
        </w:tc>
        <w:tc>
          <w:tcPr>
            <w:tcW w:type="dxa" w:w="1872"/>
            <w:vAlign w:val="center"/>
          </w:tcPr>
          <w:p>
            <w:pPr>
              <w:spacing w:after="0" w:line="240" w:lineRule="auto"/>
            </w:pPr>
            <w:r/>
            <w:r>
              <w:rPr>
                <w:rFonts w:ascii="Times New Roman" w:hAnsi="Times New Roman" w:eastAsia="Times New Roman"/>
                <w:b w:val="0"/>
                <w:sz w:val="14"/>
              </w:rPr>
              <w:t>91 (34.3%)</w:t>
            </w:r>
          </w:p>
        </w:tc>
        <w:tc>
          <w:tcPr>
            <w:tcW w:type="dxa" w:w="1872"/>
            <w:vAlign w:val="center"/>
          </w:tcPr>
          <w:p>
            <w:pPr>
              <w:spacing w:after="0" w:line="240" w:lineRule="auto"/>
            </w:pPr>
            <w:r/>
            <w:r>
              <w:rPr>
                <w:rFonts w:ascii="Times New Roman" w:hAnsi="Times New Roman" w:eastAsia="Times New Roman"/>
                <w:b w:val="0"/>
                <w:sz w:val="14"/>
              </w:rPr>
              <w:t>0.401</w:t>
            </w:r>
          </w:p>
        </w:tc>
      </w:tr>
      <w:tr>
        <w:tc>
          <w:tcPr>
            <w:tcW w:type="dxa" w:w="1872"/>
            <w:vAlign w:val="center"/>
          </w:tcPr>
          <w:p>
            <w:pPr>
              <w:spacing w:after="0" w:line="240" w:lineRule="auto"/>
            </w:pPr>
            <w:r/>
            <w:r>
              <w:rPr>
                <w:rFonts w:ascii="Times New Roman" w:hAnsi="Times New Roman" w:eastAsia="Times New Roman"/>
                <w:b w:val="0"/>
                <w:sz w:val="14"/>
              </w:rPr>
              <w:t>Immunotherapy before recurrence/metastasis</w:t>
            </w:r>
          </w:p>
        </w:tc>
        <w:tc>
          <w:tcPr>
            <w:tcW w:type="dxa" w:w="1872"/>
            <w:vAlign w:val="center"/>
          </w:tcPr>
          <w:p>
            <w:pPr>
              <w:spacing w:after="0" w:line="240" w:lineRule="auto"/>
            </w:pPr>
            <w:r/>
            <w:r>
              <w:rPr>
                <w:rFonts w:ascii="Times New Roman" w:hAnsi="Times New Roman" w:eastAsia="Times New Roman"/>
                <w:b w:val="0"/>
                <w:sz w:val="14"/>
              </w:rPr>
              <w:t>8 (1.5%)</w:t>
            </w:r>
          </w:p>
        </w:tc>
        <w:tc>
          <w:tcPr>
            <w:tcW w:type="dxa" w:w="1872"/>
            <w:vAlign w:val="center"/>
          </w:tcPr>
          <w:p>
            <w:pPr>
              <w:spacing w:after="0" w:line="240" w:lineRule="auto"/>
            </w:pPr>
            <w:r/>
            <w:r>
              <w:rPr>
                <w:rFonts w:ascii="Times New Roman" w:hAnsi="Times New Roman" w:eastAsia="Times New Roman"/>
                <w:b w:val="0"/>
                <w:sz w:val="14"/>
              </w:rPr>
              <w:t>2 (0.8%)</w:t>
            </w:r>
          </w:p>
        </w:tc>
        <w:tc>
          <w:tcPr>
            <w:tcW w:type="dxa" w:w="1872"/>
            <w:vAlign w:val="center"/>
          </w:tcPr>
          <w:p>
            <w:pPr>
              <w:spacing w:after="0" w:line="240" w:lineRule="auto"/>
            </w:pPr>
            <w:r/>
            <w:r>
              <w:rPr>
                <w:rFonts w:ascii="Times New Roman" w:hAnsi="Times New Roman" w:eastAsia="Times New Roman"/>
                <w:b w:val="0"/>
                <w:sz w:val="14"/>
              </w:rPr>
              <w:t>6 (2.3%)</w:t>
            </w:r>
          </w:p>
        </w:tc>
        <w:tc>
          <w:tcPr>
            <w:tcW w:type="dxa" w:w="1872"/>
            <w:vAlign w:val="center"/>
          </w:tcPr>
          <w:p>
            <w:pPr>
              <w:spacing w:after="0" w:line="240" w:lineRule="auto"/>
            </w:pPr>
            <w:r/>
            <w:r>
              <w:rPr>
                <w:rFonts w:ascii="Times New Roman" w:hAnsi="Times New Roman" w:eastAsia="Times New Roman"/>
                <w:b w:val="0"/>
                <w:sz w:val="14"/>
              </w:rPr>
              <w:t>0.286</w:t>
            </w:r>
          </w:p>
        </w:tc>
      </w:tr>
      <w:tr>
        <w:tc>
          <w:tcPr>
            <w:tcW w:type="dxa" w:w="1872"/>
            <w:vAlign w:val="center"/>
          </w:tcPr>
          <w:p>
            <w:pPr>
              <w:spacing w:after="0" w:line="240" w:lineRule="auto"/>
            </w:pPr>
            <w:r/>
            <w:r>
              <w:rPr>
                <w:rFonts w:ascii="Times New Roman" w:hAnsi="Times New Roman" w:eastAsia="Times New Roman"/>
                <w:b w:val="0"/>
                <w:sz w:val="14"/>
              </w:rPr>
              <w:t>G-CSF use</w:t>
            </w:r>
          </w:p>
        </w:tc>
        <w:tc>
          <w:tcPr>
            <w:tcW w:type="dxa" w:w="1872"/>
            <w:vAlign w:val="center"/>
          </w:tcPr>
          <w:p>
            <w:pPr>
              <w:spacing w:after="0" w:line="240" w:lineRule="auto"/>
            </w:pPr>
            <w:r/>
            <w:r>
              <w:rPr>
                <w:rFonts w:ascii="Times New Roman" w:hAnsi="Times New Roman" w:eastAsia="Times New Roman"/>
                <w:b w:val="0"/>
                <w:sz w:val="14"/>
              </w:rPr>
              <w:t>0 (0.0%)</w:t>
            </w:r>
          </w:p>
        </w:tc>
        <w:tc>
          <w:tcPr>
            <w:tcW w:type="dxa" w:w="1872"/>
            <w:vAlign w:val="center"/>
          </w:tcPr>
          <w:p>
            <w:pPr>
              <w:spacing w:after="0" w:line="240" w:lineRule="auto"/>
            </w:pPr>
            <w:r/>
            <w:r>
              <w:rPr>
                <w:rFonts w:ascii="Times New Roman" w:hAnsi="Times New Roman" w:eastAsia="Times New Roman"/>
                <w:b w:val="0"/>
                <w:sz w:val="14"/>
              </w:rPr>
              <w:t>0 (0.0%)</w:t>
            </w:r>
          </w:p>
        </w:tc>
        <w:tc>
          <w:tcPr>
            <w:tcW w:type="dxa" w:w="1872"/>
            <w:vAlign w:val="center"/>
          </w:tcPr>
          <w:p>
            <w:pPr>
              <w:spacing w:after="0" w:line="240" w:lineRule="auto"/>
            </w:pPr>
            <w:r/>
            <w:r>
              <w:rPr>
                <w:rFonts w:ascii="Times New Roman" w:hAnsi="Times New Roman" w:eastAsia="Times New Roman"/>
                <w:b w:val="0"/>
                <w:sz w:val="14"/>
              </w:rPr>
              <w:t>0 (0.0%)</w:t>
            </w:r>
          </w:p>
        </w:tc>
        <w:tc>
          <w:tcPr>
            <w:tcW w:type="dxa" w:w="1872"/>
            <w:vAlign w:val="center"/>
          </w:tcPr>
          <w:p>
            <w:pPr>
              <w:spacing w:after="0" w:line="240" w:lineRule="auto"/>
            </w:pPr>
            <w:r/>
            <w:r>
              <w:rPr>
                <w:rFonts w:ascii="Times New Roman" w:hAnsi="Times New Roman" w:eastAsia="Times New Roman"/>
                <w:b w:val="0"/>
                <w:sz w:val="14"/>
              </w:rPr>
              <w:t>NA</w:t>
            </w:r>
          </w:p>
        </w:tc>
      </w:tr>
      <w:tr>
        <w:tc>
          <w:tcPr>
            <w:tcW w:type="dxa" w:w="1872"/>
            <w:vAlign w:val="center"/>
          </w:tcPr>
          <w:p>
            <w:pPr>
              <w:spacing w:after="0" w:line="240" w:lineRule="auto"/>
            </w:pPr>
            <w:r/>
            <w:r>
              <w:rPr>
                <w:rFonts w:ascii="Times New Roman" w:hAnsi="Times New Roman" w:eastAsia="Times New Roman"/>
                <w:b w:val="0"/>
                <w:sz w:val="14"/>
              </w:rPr>
              <w:t>Postoperative infection/fever/antibiotic exposure</w:t>
            </w:r>
          </w:p>
        </w:tc>
        <w:tc>
          <w:tcPr>
            <w:tcW w:type="dxa" w:w="1872"/>
            <w:vAlign w:val="center"/>
          </w:tcPr>
          <w:p>
            <w:pPr>
              <w:spacing w:after="0" w:line="240" w:lineRule="auto"/>
            </w:pPr>
            <w:r/>
            <w:r>
              <w:rPr>
                <w:rFonts w:ascii="Times New Roman" w:hAnsi="Times New Roman" w:eastAsia="Times New Roman"/>
                <w:b w:val="0"/>
                <w:sz w:val="14"/>
              </w:rPr>
              <w:t>85 (16.4%)</w:t>
            </w:r>
          </w:p>
        </w:tc>
        <w:tc>
          <w:tcPr>
            <w:tcW w:type="dxa" w:w="1872"/>
            <w:vAlign w:val="center"/>
          </w:tcPr>
          <w:p>
            <w:pPr>
              <w:spacing w:after="0" w:line="240" w:lineRule="auto"/>
            </w:pPr>
            <w:r/>
            <w:r>
              <w:rPr>
                <w:rFonts w:ascii="Times New Roman" w:hAnsi="Times New Roman" w:eastAsia="Times New Roman"/>
                <w:b w:val="0"/>
                <w:sz w:val="14"/>
              </w:rPr>
              <w:t>37 (14.6%)</w:t>
            </w:r>
          </w:p>
        </w:tc>
        <w:tc>
          <w:tcPr>
            <w:tcW w:type="dxa" w:w="1872"/>
            <w:vAlign w:val="center"/>
          </w:tcPr>
          <w:p>
            <w:pPr>
              <w:spacing w:after="0" w:line="240" w:lineRule="auto"/>
            </w:pPr>
            <w:r/>
            <w:r>
              <w:rPr>
                <w:rFonts w:ascii="Times New Roman" w:hAnsi="Times New Roman" w:eastAsia="Times New Roman"/>
                <w:b w:val="0"/>
                <w:sz w:val="14"/>
              </w:rPr>
              <w:t>48 (18.1%)</w:t>
            </w:r>
          </w:p>
        </w:tc>
        <w:tc>
          <w:tcPr>
            <w:tcW w:type="dxa" w:w="1872"/>
            <w:vAlign w:val="center"/>
          </w:tcPr>
          <w:p>
            <w:pPr>
              <w:spacing w:after="0" w:line="240" w:lineRule="auto"/>
            </w:pPr>
            <w:r/>
            <w:r>
              <w:rPr>
                <w:rFonts w:ascii="Times New Roman" w:hAnsi="Times New Roman" w:eastAsia="Times New Roman"/>
                <w:b w:val="0"/>
                <w:sz w:val="14"/>
              </w:rPr>
              <w:t>0.289</w:t>
            </w:r>
          </w:p>
        </w:tc>
      </w:tr>
      <w:tr>
        <w:tc>
          <w:tcPr>
            <w:tcW w:type="dxa" w:w="1872"/>
            <w:vAlign w:val="center"/>
          </w:tcPr>
          <w:p>
            <w:pPr>
              <w:spacing w:after="0" w:line="240" w:lineRule="auto"/>
            </w:pPr>
            <w:r/>
            <w:r>
              <w:rPr>
                <w:rFonts w:ascii="Times New Roman" w:hAnsi="Times New Roman" w:eastAsia="Times New Roman"/>
                <w:b w:val="0"/>
                <w:sz w:val="14"/>
              </w:rPr>
              <w:t>Preoperative ANC</w:t>
            </w:r>
          </w:p>
        </w:tc>
        <w:tc>
          <w:tcPr>
            <w:tcW w:type="dxa" w:w="1872"/>
            <w:vAlign w:val="center"/>
          </w:tcPr>
          <w:p>
            <w:pPr>
              <w:spacing w:after="0" w:line="240" w:lineRule="auto"/>
            </w:pPr>
            <w:r/>
            <w:r>
              <w:rPr>
                <w:rFonts w:ascii="Times New Roman" w:hAnsi="Times New Roman" w:eastAsia="Times New Roman"/>
                <w:b w:val="0"/>
                <w:sz w:val="14"/>
              </w:rPr>
              <w:t>3.39 (2.82, 4.01)</w:t>
            </w:r>
          </w:p>
        </w:tc>
        <w:tc>
          <w:tcPr>
            <w:tcW w:type="dxa" w:w="1872"/>
            <w:vAlign w:val="center"/>
          </w:tcPr>
          <w:p>
            <w:pPr>
              <w:spacing w:after="0" w:line="240" w:lineRule="auto"/>
            </w:pPr>
            <w:r/>
            <w:r>
              <w:rPr>
                <w:rFonts w:ascii="Times New Roman" w:hAnsi="Times New Roman" w:eastAsia="Times New Roman"/>
                <w:b w:val="0"/>
                <w:sz w:val="14"/>
              </w:rPr>
              <w:t>3.49 (2.95, 4.02)</w:t>
            </w:r>
          </w:p>
        </w:tc>
        <w:tc>
          <w:tcPr>
            <w:tcW w:type="dxa" w:w="1872"/>
            <w:vAlign w:val="center"/>
          </w:tcPr>
          <w:p>
            <w:pPr>
              <w:spacing w:after="0" w:line="240" w:lineRule="auto"/>
            </w:pPr>
            <w:r/>
            <w:r>
              <w:rPr>
                <w:rFonts w:ascii="Times New Roman" w:hAnsi="Times New Roman" w:eastAsia="Times New Roman"/>
                <w:b w:val="0"/>
                <w:sz w:val="14"/>
              </w:rPr>
              <w:t>3.29 (2.69, 3.98)</w:t>
            </w:r>
          </w:p>
        </w:tc>
        <w:tc>
          <w:tcPr>
            <w:tcW w:type="dxa" w:w="1872"/>
            <w:vAlign w:val="center"/>
          </w:tcPr>
          <w:p>
            <w:pPr>
              <w:spacing w:after="0" w:line="240" w:lineRule="auto"/>
            </w:pPr>
            <w:r/>
            <w:r>
              <w:rPr>
                <w:rFonts w:ascii="Times New Roman" w:hAnsi="Times New Roman" w:eastAsia="Times New Roman"/>
                <w:b w:val="0"/>
                <w:sz w:val="14"/>
              </w:rPr>
              <w:t>0.116</w:t>
            </w:r>
          </w:p>
        </w:tc>
      </w:tr>
      <w:tr>
        <w:tc>
          <w:tcPr>
            <w:tcW w:type="dxa" w:w="1872"/>
            <w:vAlign w:val="center"/>
          </w:tcPr>
          <w:p>
            <w:pPr>
              <w:spacing w:after="0" w:line="240" w:lineRule="auto"/>
            </w:pPr>
            <w:r/>
            <w:r>
              <w:rPr>
                <w:rFonts w:ascii="Times New Roman" w:hAnsi="Times New Roman" w:eastAsia="Times New Roman"/>
                <w:b w:val="0"/>
                <w:sz w:val="14"/>
              </w:rPr>
              <w:t>Preoperative ALC</w:t>
            </w:r>
          </w:p>
        </w:tc>
        <w:tc>
          <w:tcPr>
            <w:tcW w:type="dxa" w:w="1872"/>
            <w:vAlign w:val="center"/>
          </w:tcPr>
          <w:p>
            <w:pPr>
              <w:spacing w:after="0" w:line="240" w:lineRule="auto"/>
            </w:pPr>
            <w:r/>
            <w:r>
              <w:rPr>
                <w:rFonts w:ascii="Times New Roman" w:hAnsi="Times New Roman" w:eastAsia="Times New Roman"/>
                <w:b w:val="0"/>
                <w:sz w:val="14"/>
              </w:rPr>
              <w:t>1.81 (1.53, 2.13)</w:t>
            </w:r>
          </w:p>
        </w:tc>
        <w:tc>
          <w:tcPr>
            <w:tcW w:type="dxa" w:w="1872"/>
            <w:vAlign w:val="center"/>
          </w:tcPr>
          <w:p>
            <w:pPr>
              <w:spacing w:after="0" w:line="240" w:lineRule="auto"/>
            </w:pPr>
            <w:r/>
            <w:r>
              <w:rPr>
                <w:rFonts w:ascii="Times New Roman" w:hAnsi="Times New Roman" w:eastAsia="Times New Roman"/>
                <w:b w:val="0"/>
                <w:sz w:val="14"/>
              </w:rPr>
              <w:t>1.75 (1.41, 2.07)</w:t>
            </w:r>
          </w:p>
        </w:tc>
        <w:tc>
          <w:tcPr>
            <w:tcW w:type="dxa" w:w="1872"/>
            <w:vAlign w:val="center"/>
          </w:tcPr>
          <w:p>
            <w:pPr>
              <w:spacing w:after="0" w:line="240" w:lineRule="auto"/>
            </w:pPr>
            <w:r/>
            <w:r>
              <w:rPr>
                <w:rFonts w:ascii="Times New Roman" w:hAnsi="Times New Roman" w:eastAsia="Times New Roman"/>
                <w:b w:val="0"/>
                <w:sz w:val="14"/>
              </w:rPr>
              <w:t>1.86 (1.61, 2.19)</w:t>
            </w:r>
          </w:p>
        </w:tc>
        <w:tc>
          <w:tcPr>
            <w:tcW w:type="dxa" w:w="1872"/>
            <w:vAlign w:val="center"/>
          </w:tcPr>
          <w:p>
            <w:pPr>
              <w:spacing w:after="0" w:line="240" w:lineRule="auto"/>
            </w:pPr>
            <w:r/>
            <w:r>
              <w:rPr>
                <w:rFonts w:ascii="Times New Roman" w:hAnsi="Times New Roman" w:eastAsia="Times New Roman"/>
                <w:b w:val="0"/>
                <w:sz w:val="14"/>
              </w:rPr>
              <w:t>&lt;0.001</w:t>
            </w:r>
          </w:p>
        </w:tc>
      </w:tr>
      <w:tr>
        <w:tc>
          <w:tcPr>
            <w:tcW w:type="dxa" w:w="1872"/>
            <w:vAlign w:val="center"/>
          </w:tcPr>
          <w:p>
            <w:pPr>
              <w:spacing w:after="0" w:line="240" w:lineRule="auto"/>
            </w:pPr>
            <w:r/>
            <w:r>
              <w:rPr>
                <w:rFonts w:ascii="Times New Roman" w:hAnsi="Times New Roman" w:eastAsia="Times New Roman"/>
                <w:b w:val="0"/>
                <w:sz w:val="14"/>
              </w:rPr>
              <w:t>Preoperative NLR</w:t>
            </w:r>
          </w:p>
        </w:tc>
        <w:tc>
          <w:tcPr>
            <w:tcW w:type="dxa" w:w="1872"/>
            <w:vAlign w:val="center"/>
          </w:tcPr>
          <w:p>
            <w:pPr>
              <w:spacing w:after="0" w:line="240" w:lineRule="auto"/>
            </w:pPr>
            <w:r/>
            <w:r>
              <w:rPr>
                <w:rFonts w:ascii="Times New Roman" w:hAnsi="Times New Roman" w:eastAsia="Times New Roman"/>
                <w:b w:val="0"/>
                <w:sz w:val="14"/>
              </w:rPr>
              <w:t>1.88 (1.49, 2.36)</w:t>
            </w:r>
          </w:p>
        </w:tc>
        <w:tc>
          <w:tcPr>
            <w:tcW w:type="dxa" w:w="1872"/>
            <w:vAlign w:val="center"/>
          </w:tcPr>
          <w:p>
            <w:pPr>
              <w:spacing w:after="0" w:line="240" w:lineRule="auto"/>
            </w:pPr>
            <w:r/>
            <w:r>
              <w:rPr>
                <w:rFonts w:ascii="Times New Roman" w:hAnsi="Times New Roman" w:eastAsia="Times New Roman"/>
                <w:b w:val="0"/>
                <w:sz w:val="14"/>
              </w:rPr>
              <w:t>2.00 (1.57, 2.59)</w:t>
            </w:r>
          </w:p>
        </w:tc>
        <w:tc>
          <w:tcPr>
            <w:tcW w:type="dxa" w:w="1872"/>
            <w:vAlign w:val="center"/>
          </w:tcPr>
          <w:p>
            <w:pPr>
              <w:spacing w:after="0" w:line="240" w:lineRule="auto"/>
            </w:pPr>
            <w:r/>
            <w:r>
              <w:rPr>
                <w:rFonts w:ascii="Times New Roman" w:hAnsi="Times New Roman" w:eastAsia="Times New Roman"/>
                <w:b w:val="0"/>
                <w:sz w:val="14"/>
              </w:rPr>
              <w:t>1.78 (1.38, 2.19)</w:t>
            </w:r>
          </w:p>
        </w:tc>
        <w:tc>
          <w:tcPr>
            <w:tcW w:type="dxa" w:w="1872"/>
            <w:vAlign w:val="center"/>
          </w:tcPr>
          <w:p>
            <w:pPr>
              <w:spacing w:after="0" w:line="240" w:lineRule="auto"/>
            </w:pPr>
            <w:r/>
            <w:r>
              <w:rPr>
                <w:rFonts w:ascii="Times New Roman" w:hAnsi="Times New Roman" w:eastAsia="Times New Roman"/>
                <w:b w:val="0"/>
                <w:sz w:val="14"/>
              </w:rPr>
              <w:t>&lt;0.001</w:t>
            </w:r>
          </w:p>
        </w:tc>
      </w:tr>
      <w:tr>
        <w:tc>
          <w:tcPr>
            <w:tcW w:type="dxa" w:w="1872"/>
            <w:vAlign w:val="center"/>
          </w:tcPr>
          <w:p>
            <w:pPr>
              <w:spacing w:after="0" w:line="240" w:lineRule="auto"/>
            </w:pPr>
            <w:r/>
            <w:r>
              <w:rPr>
                <w:rFonts w:ascii="Times New Roman" w:hAnsi="Times New Roman" w:eastAsia="Times New Roman"/>
                <w:b w:val="0"/>
                <w:sz w:val="14"/>
              </w:rPr>
              <w:t>Postoperative ANC</w:t>
            </w:r>
          </w:p>
        </w:tc>
        <w:tc>
          <w:tcPr>
            <w:tcW w:type="dxa" w:w="1872"/>
            <w:vAlign w:val="center"/>
          </w:tcPr>
          <w:p>
            <w:pPr>
              <w:spacing w:after="0" w:line="240" w:lineRule="auto"/>
            </w:pPr>
            <w:r/>
            <w:r>
              <w:rPr>
                <w:rFonts w:ascii="Times New Roman" w:hAnsi="Times New Roman" w:eastAsia="Times New Roman"/>
                <w:b w:val="0"/>
                <w:sz w:val="14"/>
              </w:rPr>
              <w:t>3.54 (2.80, 4.27)</w:t>
            </w:r>
          </w:p>
        </w:tc>
        <w:tc>
          <w:tcPr>
            <w:tcW w:type="dxa" w:w="1872"/>
            <w:vAlign w:val="center"/>
          </w:tcPr>
          <w:p>
            <w:pPr>
              <w:spacing w:after="0" w:line="240" w:lineRule="auto"/>
            </w:pPr>
            <w:r/>
            <w:r>
              <w:rPr>
                <w:rFonts w:ascii="Times New Roman" w:hAnsi="Times New Roman" w:eastAsia="Times New Roman"/>
                <w:b w:val="0"/>
                <w:sz w:val="14"/>
              </w:rPr>
              <w:t>3.22 (2.54, 3.80)</w:t>
            </w:r>
          </w:p>
        </w:tc>
        <w:tc>
          <w:tcPr>
            <w:tcW w:type="dxa" w:w="1872"/>
            <w:vAlign w:val="center"/>
          </w:tcPr>
          <w:p>
            <w:pPr>
              <w:spacing w:after="0" w:line="240" w:lineRule="auto"/>
            </w:pPr>
            <w:r/>
            <w:r>
              <w:rPr>
                <w:rFonts w:ascii="Times New Roman" w:hAnsi="Times New Roman" w:eastAsia="Times New Roman"/>
                <w:b w:val="0"/>
                <w:sz w:val="14"/>
              </w:rPr>
              <w:t>3.91 (3.08, 4.77)</w:t>
            </w:r>
          </w:p>
        </w:tc>
        <w:tc>
          <w:tcPr>
            <w:tcW w:type="dxa" w:w="1872"/>
            <w:vAlign w:val="center"/>
          </w:tcPr>
          <w:p>
            <w:pPr>
              <w:spacing w:after="0" w:line="240" w:lineRule="auto"/>
            </w:pPr>
            <w:r/>
            <w:r>
              <w:rPr>
                <w:rFonts w:ascii="Times New Roman" w:hAnsi="Times New Roman" w:eastAsia="Times New Roman"/>
                <w:b w:val="0"/>
                <w:sz w:val="14"/>
              </w:rPr>
              <w:t>&lt;0.001</w:t>
            </w:r>
          </w:p>
        </w:tc>
      </w:tr>
      <w:tr>
        <w:tc>
          <w:tcPr>
            <w:tcW w:type="dxa" w:w="1872"/>
            <w:vAlign w:val="center"/>
          </w:tcPr>
          <w:p>
            <w:pPr>
              <w:spacing w:after="0" w:line="240" w:lineRule="auto"/>
            </w:pPr>
            <w:r/>
            <w:r>
              <w:rPr>
                <w:rFonts w:ascii="Times New Roman" w:hAnsi="Times New Roman" w:eastAsia="Times New Roman"/>
                <w:b w:val="0"/>
                <w:sz w:val="14"/>
              </w:rPr>
              <w:t>Postoperative ALC</w:t>
            </w:r>
          </w:p>
        </w:tc>
        <w:tc>
          <w:tcPr>
            <w:tcW w:type="dxa" w:w="1872"/>
            <w:vAlign w:val="center"/>
          </w:tcPr>
          <w:p>
            <w:pPr>
              <w:spacing w:after="0" w:line="240" w:lineRule="auto"/>
            </w:pPr>
            <w:r/>
            <w:r>
              <w:rPr>
                <w:rFonts w:ascii="Times New Roman" w:hAnsi="Times New Roman" w:eastAsia="Times New Roman"/>
                <w:b w:val="0"/>
                <w:sz w:val="14"/>
              </w:rPr>
              <w:t>1.80 (1.49, 2.16)</w:t>
            </w:r>
          </w:p>
        </w:tc>
        <w:tc>
          <w:tcPr>
            <w:tcW w:type="dxa" w:w="1872"/>
            <w:vAlign w:val="center"/>
          </w:tcPr>
          <w:p>
            <w:pPr>
              <w:spacing w:after="0" w:line="240" w:lineRule="auto"/>
            </w:pPr>
            <w:r/>
            <w:r>
              <w:rPr>
                <w:rFonts w:ascii="Times New Roman" w:hAnsi="Times New Roman" w:eastAsia="Times New Roman"/>
                <w:b w:val="0"/>
                <w:sz w:val="14"/>
              </w:rPr>
              <w:t>1.93 (1.61, 2.27)</w:t>
            </w:r>
          </w:p>
        </w:tc>
        <w:tc>
          <w:tcPr>
            <w:tcW w:type="dxa" w:w="1872"/>
            <w:vAlign w:val="center"/>
          </w:tcPr>
          <w:p>
            <w:pPr>
              <w:spacing w:after="0" w:line="240" w:lineRule="auto"/>
            </w:pPr>
            <w:r/>
            <w:r>
              <w:rPr>
                <w:rFonts w:ascii="Times New Roman" w:hAnsi="Times New Roman" w:eastAsia="Times New Roman"/>
                <w:b w:val="0"/>
                <w:sz w:val="14"/>
              </w:rPr>
              <w:t>1.69 (1.38, 2.03)</w:t>
            </w:r>
          </w:p>
        </w:tc>
        <w:tc>
          <w:tcPr>
            <w:tcW w:type="dxa" w:w="1872"/>
            <w:vAlign w:val="center"/>
          </w:tcPr>
          <w:p>
            <w:pPr>
              <w:spacing w:after="0" w:line="240" w:lineRule="auto"/>
            </w:pPr>
            <w:r/>
            <w:r>
              <w:rPr>
                <w:rFonts w:ascii="Times New Roman" w:hAnsi="Times New Roman" w:eastAsia="Times New Roman"/>
                <w:b w:val="0"/>
                <w:sz w:val="14"/>
              </w:rPr>
              <w:t>&lt;0.001</w:t>
            </w:r>
          </w:p>
        </w:tc>
      </w:tr>
      <w:tr>
        <w:tc>
          <w:tcPr>
            <w:tcW w:type="dxa" w:w="1872"/>
            <w:vAlign w:val="center"/>
          </w:tcPr>
          <w:p>
            <w:pPr>
              <w:spacing w:after="0" w:line="240" w:lineRule="auto"/>
            </w:pPr>
            <w:r/>
            <w:r>
              <w:rPr>
                <w:rFonts w:ascii="Times New Roman" w:hAnsi="Times New Roman" w:eastAsia="Times New Roman"/>
                <w:b w:val="0"/>
                <w:sz w:val="14"/>
              </w:rPr>
              <w:t>Postoperative NLR</w:t>
            </w:r>
          </w:p>
        </w:tc>
        <w:tc>
          <w:tcPr>
            <w:tcW w:type="dxa" w:w="1872"/>
            <w:vAlign w:val="center"/>
          </w:tcPr>
          <w:p>
            <w:pPr>
              <w:spacing w:after="0" w:line="240" w:lineRule="auto"/>
            </w:pPr>
            <w:r/>
            <w:r>
              <w:rPr>
                <w:rFonts w:ascii="Times New Roman" w:hAnsi="Times New Roman" w:eastAsia="Times New Roman"/>
                <w:b w:val="0"/>
                <w:sz w:val="14"/>
              </w:rPr>
              <w:t>1.92 (1.50, 2.59)</w:t>
            </w:r>
          </w:p>
        </w:tc>
        <w:tc>
          <w:tcPr>
            <w:tcW w:type="dxa" w:w="1872"/>
            <w:vAlign w:val="center"/>
          </w:tcPr>
          <w:p>
            <w:pPr>
              <w:spacing w:after="0" w:line="240" w:lineRule="auto"/>
            </w:pPr>
            <w:r/>
            <w:r>
              <w:rPr>
                <w:rFonts w:ascii="Times New Roman" w:hAnsi="Times New Roman" w:eastAsia="Times New Roman"/>
                <w:b w:val="0"/>
                <w:sz w:val="14"/>
              </w:rPr>
              <w:t>1.66 (1.30, 2.11)</w:t>
            </w:r>
          </w:p>
        </w:tc>
        <w:tc>
          <w:tcPr>
            <w:tcW w:type="dxa" w:w="1872"/>
            <w:vAlign w:val="center"/>
          </w:tcPr>
          <w:p>
            <w:pPr>
              <w:spacing w:after="0" w:line="240" w:lineRule="auto"/>
            </w:pPr>
            <w:r/>
            <w:r>
              <w:rPr>
                <w:rFonts w:ascii="Times New Roman" w:hAnsi="Times New Roman" w:eastAsia="Times New Roman"/>
                <w:b w:val="0"/>
                <w:sz w:val="14"/>
              </w:rPr>
              <w:t>2.28 (1.75, 2.88)</w:t>
            </w:r>
          </w:p>
        </w:tc>
        <w:tc>
          <w:tcPr>
            <w:tcW w:type="dxa" w:w="1872"/>
            <w:vAlign w:val="center"/>
          </w:tcPr>
          <w:p>
            <w:pPr>
              <w:spacing w:after="0" w:line="240" w:lineRule="auto"/>
            </w:pPr>
            <w:r/>
            <w:r>
              <w:rPr>
                <w:rFonts w:ascii="Times New Roman" w:hAnsi="Times New Roman" w:eastAsia="Times New Roman"/>
                <w:b w:val="0"/>
                <w:sz w:val="14"/>
              </w:rPr>
              <w:t>&lt;0.001</w:t>
            </w:r>
          </w:p>
        </w:tc>
      </w:tr>
      <w:tr>
        <w:tc>
          <w:tcPr>
            <w:tcW w:type="dxa" w:w="1872"/>
            <w:vAlign w:val="center"/>
          </w:tcPr>
          <w:p>
            <w:pPr>
              <w:spacing w:after="0" w:line="240" w:lineRule="auto"/>
            </w:pPr>
            <w:r/>
            <w:r>
              <w:rPr>
                <w:rFonts w:ascii="Times New Roman" w:hAnsi="Times New Roman" w:eastAsia="Times New Roman"/>
                <w:b w:val="0"/>
                <w:sz w:val="14"/>
              </w:rPr>
              <w:t>Delta NLR</w:t>
            </w:r>
          </w:p>
        </w:tc>
        <w:tc>
          <w:tcPr>
            <w:tcW w:type="dxa" w:w="1872"/>
            <w:vAlign w:val="center"/>
          </w:tcPr>
          <w:p>
            <w:pPr>
              <w:spacing w:after="0" w:line="240" w:lineRule="auto"/>
            </w:pPr>
            <w:r/>
            <w:r>
              <w:rPr>
                <w:rFonts w:ascii="Times New Roman" w:hAnsi="Times New Roman" w:eastAsia="Times New Roman"/>
                <w:b w:val="0"/>
                <w:sz w:val="14"/>
              </w:rPr>
              <w:t>0.01 (-0.26, 0.41)</w:t>
            </w:r>
          </w:p>
        </w:tc>
        <w:tc>
          <w:tcPr>
            <w:tcW w:type="dxa" w:w="1872"/>
            <w:vAlign w:val="center"/>
          </w:tcPr>
          <w:p>
            <w:pPr>
              <w:spacing w:after="0" w:line="240" w:lineRule="auto"/>
            </w:pPr>
            <w:r/>
            <w:r>
              <w:rPr>
                <w:rFonts w:ascii="Times New Roman" w:hAnsi="Times New Roman" w:eastAsia="Times New Roman"/>
                <w:b w:val="0"/>
                <w:sz w:val="14"/>
              </w:rPr>
              <w:t>-0.27 (-0.52, -0.11)</w:t>
            </w:r>
          </w:p>
        </w:tc>
        <w:tc>
          <w:tcPr>
            <w:tcW w:type="dxa" w:w="1872"/>
            <w:vAlign w:val="center"/>
          </w:tcPr>
          <w:p>
            <w:pPr>
              <w:spacing w:after="0" w:line="240" w:lineRule="auto"/>
            </w:pPr>
            <w:r/>
            <w:r>
              <w:rPr>
                <w:rFonts w:ascii="Times New Roman" w:hAnsi="Times New Roman" w:eastAsia="Times New Roman"/>
                <w:b w:val="0"/>
                <w:sz w:val="14"/>
              </w:rPr>
              <w:t>0.41 (0.16, 0.72)</w:t>
            </w:r>
          </w:p>
        </w:tc>
        <w:tc>
          <w:tcPr>
            <w:tcW w:type="dxa" w:w="1872"/>
            <w:vAlign w:val="center"/>
          </w:tcPr>
          <w:p>
            <w:pPr>
              <w:spacing w:after="0" w:line="240" w:lineRule="auto"/>
            </w:pPr>
            <w:r/>
            <w:r>
              <w:rPr>
                <w:rFonts w:ascii="Times New Roman" w:hAnsi="Times New Roman" w:eastAsia="Times New Roman"/>
                <w:b w:val="0"/>
                <w:sz w:val="14"/>
              </w:rPr>
              <w:t>&lt;0.001</w:t>
            </w:r>
          </w:p>
        </w:tc>
      </w:tr>
      <w:tr>
        <w:tc>
          <w:tcPr>
            <w:tcW w:type="dxa" w:w="1872"/>
            <w:vAlign w:val="center"/>
          </w:tcPr>
          <w:p>
            <w:pPr>
              <w:spacing w:after="0" w:line="240" w:lineRule="auto"/>
            </w:pPr>
            <w:r/>
            <w:r>
              <w:rPr>
                <w:rFonts w:ascii="Times New Roman" w:hAnsi="Times New Roman" w:eastAsia="Times New Roman"/>
                <w:b w:val="0"/>
                <w:sz w:val="14"/>
              </w:rPr>
              <w:t>DFS event</w:t>
            </w:r>
          </w:p>
        </w:tc>
        <w:tc>
          <w:tcPr>
            <w:tcW w:type="dxa" w:w="1872"/>
            <w:vAlign w:val="center"/>
          </w:tcPr>
          <w:p>
            <w:pPr>
              <w:spacing w:after="0" w:line="240" w:lineRule="auto"/>
            </w:pPr>
            <w:r/>
            <w:r>
              <w:rPr>
                <w:rFonts w:ascii="Times New Roman" w:hAnsi="Times New Roman" w:eastAsia="Times New Roman"/>
                <w:b w:val="0"/>
                <w:sz w:val="14"/>
              </w:rPr>
              <w:t>53 (10.2%)</w:t>
            </w:r>
          </w:p>
        </w:tc>
        <w:tc>
          <w:tcPr>
            <w:tcW w:type="dxa" w:w="1872"/>
            <w:vAlign w:val="center"/>
          </w:tcPr>
          <w:p>
            <w:pPr>
              <w:spacing w:after="0" w:line="240" w:lineRule="auto"/>
            </w:pPr>
            <w:r/>
            <w:r>
              <w:rPr>
                <w:rFonts w:ascii="Times New Roman" w:hAnsi="Times New Roman" w:eastAsia="Times New Roman"/>
                <w:b w:val="0"/>
                <w:sz w:val="14"/>
              </w:rPr>
              <w:t>13 (5.1%)</w:t>
            </w:r>
          </w:p>
        </w:tc>
        <w:tc>
          <w:tcPr>
            <w:tcW w:type="dxa" w:w="1872"/>
            <w:vAlign w:val="center"/>
          </w:tcPr>
          <w:p>
            <w:pPr>
              <w:spacing w:after="0" w:line="240" w:lineRule="auto"/>
            </w:pPr>
            <w:r/>
            <w:r>
              <w:rPr>
                <w:rFonts w:ascii="Times New Roman" w:hAnsi="Times New Roman" w:eastAsia="Times New Roman"/>
                <w:b w:val="0"/>
                <w:sz w:val="14"/>
              </w:rPr>
              <w:t>40 (15.1%)</w:t>
            </w:r>
          </w:p>
        </w:tc>
        <w:tc>
          <w:tcPr>
            <w:tcW w:type="dxa" w:w="1872"/>
            <w:vAlign w:val="center"/>
          </w:tcPr>
          <w:p>
            <w:pPr>
              <w:spacing w:after="0" w:line="240" w:lineRule="auto"/>
            </w:pPr>
            <w:r/>
            <w:r>
              <w:rPr>
                <w:rFonts w:ascii="Times New Roman" w:hAnsi="Times New Roman" w:eastAsia="Times New Roman"/>
                <w:b w:val="0"/>
                <w:sz w:val="14"/>
              </w:rPr>
              <w:t>&lt;0.001</w:t>
            </w:r>
          </w:p>
        </w:tc>
      </w:tr>
    </w:tbl>
    <w:p>
      <w:pPr>
        <w:spacing w:line="480" w:lineRule="auto" w:after="120"/>
      </w:pPr>
      <w:r>
        <w:rPr>
          <w:rFonts w:ascii="Times New Roman" w:hAnsi="Times New Roman" w:eastAsia="Times New Roman"/>
          <w:sz w:val="24"/>
        </w:rPr>
        <w:t>Values are median (IQR) or n (%). P values were calculated using Wilcoxon rank-sum, chi-square, or Fisher exact tests, as appropriate. Constant variables are marked as NA. NLR values were uniformly recalculated from ANC/ALC.</w:t>
      </w:r>
    </w:p>
    <w:p>
      <w:pPr>
        <w:spacing w:line="480" w:lineRule="auto" w:after="120"/>
      </w:pPr>
      <w:r>
        <w:rPr>
          <w:rFonts w:ascii="Times New Roman" w:hAnsi="Times New Roman" w:eastAsia="Times New Roman"/>
          <w:b/>
          <w:sz w:val="24"/>
        </w:rPr>
        <w:t>Supplementary Table S2. Firth penalized Cox regression for binary delta NLR classification.</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vAlign w:val="center"/>
            <w:shd w:fill="D9EAF7"/>
          </w:tcPr>
          <w:p>
            <w:pPr>
              <w:spacing w:after="0" w:line="240" w:lineRule="auto"/>
            </w:pPr>
            <w:r/>
            <w:r>
              <w:rPr>
                <w:rFonts w:ascii="Times New Roman" w:hAnsi="Times New Roman" w:eastAsia="Times New Roman"/>
                <w:b/>
                <w:sz w:val="14"/>
              </w:rPr>
              <w:t>Model</w:t>
            </w:r>
          </w:p>
        </w:tc>
        <w:tc>
          <w:tcPr>
            <w:tcW w:type="dxa" w:w="2340"/>
            <w:vAlign w:val="center"/>
            <w:shd w:fill="D9EAF7"/>
          </w:tcPr>
          <w:p>
            <w:pPr>
              <w:spacing w:after="0" w:line="240" w:lineRule="auto"/>
            </w:pPr>
            <w:r/>
            <w:r>
              <w:rPr>
                <w:rFonts w:ascii="Times New Roman" w:hAnsi="Times New Roman" w:eastAsia="Times New Roman"/>
                <w:b/>
                <w:sz w:val="14"/>
              </w:rPr>
              <w:t>Variable</w:t>
            </w:r>
          </w:p>
        </w:tc>
        <w:tc>
          <w:tcPr>
            <w:tcW w:type="dxa" w:w="2340"/>
            <w:vAlign w:val="center"/>
            <w:shd w:fill="D9EAF7"/>
          </w:tcPr>
          <w:p>
            <w:pPr>
              <w:spacing w:after="0" w:line="240" w:lineRule="auto"/>
            </w:pPr>
            <w:r/>
            <w:r>
              <w:rPr>
                <w:rFonts w:ascii="Times New Roman" w:hAnsi="Times New Roman" w:eastAsia="Times New Roman"/>
                <w:b/>
                <w:sz w:val="14"/>
              </w:rPr>
              <w:t>HR (95% CI)</w:t>
            </w:r>
          </w:p>
        </w:tc>
        <w:tc>
          <w:tcPr>
            <w:tcW w:type="dxa" w:w="2340"/>
            <w:vAlign w:val="center"/>
            <w:shd w:fill="D9EAF7"/>
          </w:tcPr>
          <w:p>
            <w:pPr>
              <w:spacing w:after="0" w:line="240" w:lineRule="auto"/>
            </w:pPr>
            <w:r/>
            <w:r>
              <w:rPr>
                <w:rFonts w:ascii="Times New Roman" w:hAnsi="Times New Roman" w:eastAsia="Times New Roman"/>
                <w:b/>
                <w:sz w:val="14"/>
              </w:rPr>
              <w:t>P value</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Delta NLR &gt; 0 vs &lt;= 0</w:t>
            </w:r>
          </w:p>
        </w:tc>
        <w:tc>
          <w:tcPr>
            <w:tcW w:type="dxa" w:w="2340"/>
            <w:vAlign w:val="center"/>
          </w:tcPr>
          <w:p>
            <w:pPr>
              <w:spacing w:after="0" w:line="240" w:lineRule="auto"/>
            </w:pPr>
            <w:r/>
            <w:r>
              <w:rPr>
                <w:rFonts w:ascii="Times New Roman" w:hAnsi="Times New Roman" w:eastAsia="Times New Roman"/>
                <w:b w:val="0"/>
                <w:sz w:val="14"/>
              </w:rPr>
              <w:t>3.71 (2.04-7.19)</w:t>
            </w:r>
          </w:p>
        </w:tc>
        <w:tc>
          <w:tcPr>
            <w:tcW w:type="dxa" w:w="2340"/>
            <w:vAlign w:val="center"/>
          </w:tcPr>
          <w:p>
            <w:pPr>
              <w:spacing w:after="0" w:line="240" w:lineRule="auto"/>
            </w:pPr>
            <w:r/>
            <w:r>
              <w:rPr>
                <w:rFonts w:ascii="Times New Roman" w:hAnsi="Times New Roman" w:eastAsia="Times New Roman"/>
                <w:b w:val="0"/>
                <w:sz w:val="14"/>
              </w:rPr>
              <w:t>&lt;0.001</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Age, per year</w:t>
            </w:r>
          </w:p>
        </w:tc>
        <w:tc>
          <w:tcPr>
            <w:tcW w:type="dxa" w:w="2340"/>
            <w:vAlign w:val="center"/>
          </w:tcPr>
          <w:p>
            <w:pPr>
              <w:spacing w:after="0" w:line="240" w:lineRule="auto"/>
            </w:pPr>
            <w:r/>
            <w:r>
              <w:rPr>
                <w:rFonts w:ascii="Times New Roman" w:hAnsi="Times New Roman" w:eastAsia="Times New Roman"/>
                <w:b w:val="0"/>
                <w:sz w:val="14"/>
              </w:rPr>
              <w:t>1.02 (0.99-1.04)</w:t>
            </w:r>
          </w:p>
        </w:tc>
        <w:tc>
          <w:tcPr>
            <w:tcW w:type="dxa" w:w="2340"/>
            <w:vAlign w:val="center"/>
          </w:tcPr>
          <w:p>
            <w:pPr>
              <w:spacing w:after="0" w:line="240" w:lineRule="auto"/>
            </w:pPr>
            <w:r/>
            <w:r>
              <w:rPr>
                <w:rFonts w:ascii="Times New Roman" w:hAnsi="Times New Roman" w:eastAsia="Times New Roman"/>
                <w:b w:val="0"/>
                <w:sz w:val="14"/>
              </w:rPr>
              <w:t>0.188</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HER2-positive vs Luminal</w:t>
            </w:r>
          </w:p>
        </w:tc>
        <w:tc>
          <w:tcPr>
            <w:tcW w:type="dxa" w:w="2340"/>
            <w:vAlign w:val="center"/>
          </w:tcPr>
          <w:p>
            <w:pPr>
              <w:spacing w:after="0" w:line="240" w:lineRule="auto"/>
            </w:pPr>
            <w:r/>
            <w:r>
              <w:rPr>
                <w:rFonts w:ascii="Times New Roman" w:hAnsi="Times New Roman" w:eastAsia="Times New Roman"/>
                <w:b w:val="0"/>
                <w:sz w:val="14"/>
              </w:rPr>
              <w:t>1.55 (0.78-3.13)</w:t>
            </w:r>
          </w:p>
        </w:tc>
        <w:tc>
          <w:tcPr>
            <w:tcW w:type="dxa" w:w="2340"/>
            <w:vAlign w:val="center"/>
          </w:tcPr>
          <w:p>
            <w:pPr>
              <w:spacing w:after="0" w:line="240" w:lineRule="auto"/>
            </w:pPr>
            <w:r/>
            <w:r>
              <w:rPr>
                <w:rFonts w:ascii="Times New Roman" w:hAnsi="Times New Roman" w:eastAsia="Times New Roman"/>
                <w:b w:val="0"/>
                <w:sz w:val="14"/>
              </w:rPr>
              <w:t>0.209</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TNBC vs Luminal</w:t>
            </w:r>
          </w:p>
        </w:tc>
        <w:tc>
          <w:tcPr>
            <w:tcW w:type="dxa" w:w="2340"/>
            <w:vAlign w:val="center"/>
          </w:tcPr>
          <w:p>
            <w:pPr>
              <w:spacing w:after="0" w:line="240" w:lineRule="auto"/>
            </w:pPr>
            <w:r/>
            <w:r>
              <w:rPr>
                <w:rFonts w:ascii="Times New Roman" w:hAnsi="Times New Roman" w:eastAsia="Times New Roman"/>
                <w:b w:val="0"/>
                <w:sz w:val="14"/>
              </w:rPr>
              <w:t>1.50 (0.74-3.11)</w:t>
            </w:r>
          </w:p>
        </w:tc>
        <w:tc>
          <w:tcPr>
            <w:tcW w:type="dxa" w:w="2340"/>
            <w:vAlign w:val="center"/>
          </w:tcPr>
          <w:p>
            <w:pPr>
              <w:spacing w:after="0" w:line="240" w:lineRule="auto"/>
            </w:pPr>
            <w:r/>
            <w:r>
              <w:rPr>
                <w:rFonts w:ascii="Times New Roman" w:hAnsi="Times New Roman" w:eastAsia="Times New Roman"/>
                <w:b w:val="0"/>
                <w:sz w:val="14"/>
              </w:rPr>
              <w:t>0.266</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pT stage, per category</w:t>
            </w:r>
          </w:p>
        </w:tc>
        <w:tc>
          <w:tcPr>
            <w:tcW w:type="dxa" w:w="2340"/>
            <w:vAlign w:val="center"/>
          </w:tcPr>
          <w:p>
            <w:pPr>
              <w:spacing w:after="0" w:line="240" w:lineRule="auto"/>
            </w:pPr>
            <w:r/>
            <w:r>
              <w:rPr>
                <w:rFonts w:ascii="Times New Roman" w:hAnsi="Times New Roman" w:eastAsia="Times New Roman"/>
                <w:b w:val="0"/>
                <w:sz w:val="14"/>
              </w:rPr>
              <w:t>1.48 (1.00-2.18)</w:t>
            </w:r>
          </w:p>
        </w:tc>
        <w:tc>
          <w:tcPr>
            <w:tcW w:type="dxa" w:w="2340"/>
            <w:vAlign w:val="center"/>
          </w:tcPr>
          <w:p>
            <w:pPr>
              <w:spacing w:after="0" w:line="240" w:lineRule="auto"/>
            </w:pPr>
            <w:r/>
            <w:r>
              <w:rPr>
                <w:rFonts w:ascii="Times New Roman" w:hAnsi="Times New Roman" w:eastAsia="Times New Roman"/>
                <w:b w:val="0"/>
                <w:sz w:val="14"/>
              </w:rPr>
              <w:t>0.049</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pN stage, per category</w:t>
            </w:r>
          </w:p>
        </w:tc>
        <w:tc>
          <w:tcPr>
            <w:tcW w:type="dxa" w:w="2340"/>
            <w:vAlign w:val="center"/>
          </w:tcPr>
          <w:p>
            <w:pPr>
              <w:spacing w:after="0" w:line="240" w:lineRule="auto"/>
            </w:pPr>
            <w:r/>
            <w:r>
              <w:rPr>
                <w:rFonts w:ascii="Times New Roman" w:hAnsi="Times New Roman" w:eastAsia="Times New Roman"/>
                <w:b w:val="0"/>
                <w:sz w:val="14"/>
              </w:rPr>
              <w:t>2.28 (1.76-2.95)</w:t>
            </w:r>
          </w:p>
        </w:tc>
        <w:tc>
          <w:tcPr>
            <w:tcW w:type="dxa" w:w="2340"/>
            <w:vAlign w:val="center"/>
          </w:tcPr>
          <w:p>
            <w:pPr>
              <w:spacing w:after="0" w:line="240" w:lineRule="auto"/>
            </w:pPr>
            <w:r/>
            <w:r>
              <w:rPr>
                <w:rFonts w:ascii="Times New Roman" w:hAnsi="Times New Roman" w:eastAsia="Times New Roman"/>
                <w:b w:val="0"/>
                <w:sz w:val="14"/>
              </w:rPr>
              <w:t>&lt;0.001</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Grade 3 vs Grade 2</w:t>
            </w:r>
          </w:p>
        </w:tc>
        <w:tc>
          <w:tcPr>
            <w:tcW w:type="dxa" w:w="2340"/>
            <w:vAlign w:val="center"/>
          </w:tcPr>
          <w:p>
            <w:pPr>
              <w:spacing w:after="0" w:line="240" w:lineRule="auto"/>
            </w:pPr>
            <w:r/>
            <w:r>
              <w:rPr>
                <w:rFonts w:ascii="Times New Roman" w:hAnsi="Times New Roman" w:eastAsia="Times New Roman"/>
                <w:b w:val="0"/>
                <w:sz w:val="14"/>
              </w:rPr>
              <w:t>6.72 (3.16-16.94)</w:t>
            </w:r>
          </w:p>
        </w:tc>
        <w:tc>
          <w:tcPr>
            <w:tcW w:type="dxa" w:w="2340"/>
            <w:vAlign w:val="center"/>
          </w:tcPr>
          <w:p>
            <w:pPr>
              <w:spacing w:after="0" w:line="240" w:lineRule="auto"/>
            </w:pPr>
            <w:r/>
            <w:r>
              <w:rPr>
                <w:rFonts w:ascii="Times New Roman" w:hAnsi="Times New Roman" w:eastAsia="Times New Roman"/>
                <w:b w:val="0"/>
                <w:sz w:val="14"/>
              </w:rPr>
              <w:t>&lt;0.001</w:t>
            </w:r>
          </w:p>
        </w:tc>
      </w:tr>
      <w:tr>
        <w:tc>
          <w:tcPr>
            <w:tcW w:type="dxa" w:w="2340"/>
            <w:vAlign w:val="center"/>
          </w:tcPr>
          <w:p>
            <w:pPr>
              <w:spacing w:after="0" w:line="240" w:lineRule="auto"/>
            </w:pPr>
            <w:r/>
            <w:r>
              <w:rPr>
                <w:rFonts w:ascii="Times New Roman" w:hAnsi="Times New Roman" w:eastAsia="Times New Roman"/>
                <w:b w:val="0"/>
                <w:sz w:val="14"/>
              </w:rPr>
              <w:t>Model 3: clinicopathological model</w:t>
            </w:r>
          </w:p>
        </w:tc>
        <w:tc>
          <w:tcPr>
            <w:tcW w:type="dxa" w:w="2340"/>
            <w:vAlign w:val="center"/>
          </w:tcPr>
          <w:p>
            <w:pPr>
              <w:spacing w:after="0" w:line="240" w:lineRule="auto"/>
            </w:pPr>
            <w:r/>
            <w:r>
              <w:rPr>
                <w:rFonts w:ascii="Times New Roman" w:hAnsi="Times New Roman" w:eastAsia="Times New Roman"/>
                <w:b w:val="0"/>
                <w:sz w:val="14"/>
              </w:rPr>
              <w:t>Tumor necrosis present</w:t>
            </w:r>
          </w:p>
        </w:tc>
        <w:tc>
          <w:tcPr>
            <w:tcW w:type="dxa" w:w="2340"/>
            <w:vAlign w:val="center"/>
          </w:tcPr>
          <w:p>
            <w:pPr>
              <w:spacing w:after="0" w:line="240" w:lineRule="auto"/>
            </w:pPr>
            <w:r/>
            <w:r>
              <w:rPr>
                <w:rFonts w:ascii="Times New Roman" w:hAnsi="Times New Roman" w:eastAsia="Times New Roman"/>
                <w:b w:val="0"/>
                <w:sz w:val="14"/>
              </w:rPr>
              <w:t>1.95 (1.09-3.46)</w:t>
            </w:r>
          </w:p>
        </w:tc>
        <w:tc>
          <w:tcPr>
            <w:tcW w:type="dxa" w:w="2340"/>
            <w:vAlign w:val="center"/>
          </w:tcPr>
          <w:p>
            <w:pPr>
              <w:spacing w:after="0" w:line="240" w:lineRule="auto"/>
            </w:pPr>
            <w:r/>
            <w:r>
              <w:rPr>
                <w:rFonts w:ascii="Times New Roman" w:hAnsi="Times New Roman" w:eastAsia="Times New Roman"/>
                <w:b w:val="0"/>
                <w:sz w:val="14"/>
              </w:rPr>
              <w:t>0.025</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Delta NLR &gt; 0 vs &lt;= 0</w:t>
            </w:r>
          </w:p>
        </w:tc>
        <w:tc>
          <w:tcPr>
            <w:tcW w:type="dxa" w:w="2340"/>
            <w:vAlign w:val="center"/>
          </w:tcPr>
          <w:p>
            <w:pPr>
              <w:spacing w:after="0" w:line="240" w:lineRule="auto"/>
            </w:pPr>
            <w:r/>
            <w:r>
              <w:rPr>
                <w:rFonts w:ascii="Times New Roman" w:hAnsi="Times New Roman" w:eastAsia="Times New Roman"/>
                <w:b w:val="0"/>
                <w:sz w:val="14"/>
              </w:rPr>
              <w:t>3.72 (2.04-7.23)</w:t>
            </w:r>
          </w:p>
        </w:tc>
        <w:tc>
          <w:tcPr>
            <w:tcW w:type="dxa" w:w="2340"/>
            <w:vAlign w:val="center"/>
          </w:tcPr>
          <w:p>
            <w:pPr>
              <w:spacing w:after="0" w:line="240" w:lineRule="auto"/>
            </w:pPr>
            <w:r/>
            <w:r>
              <w:rPr>
                <w:rFonts w:ascii="Times New Roman" w:hAnsi="Times New Roman" w:eastAsia="Times New Roman"/>
                <w:b w:val="0"/>
                <w:sz w:val="14"/>
              </w:rPr>
              <w:t>&lt;0.001</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Age, per year</w:t>
            </w:r>
          </w:p>
        </w:tc>
        <w:tc>
          <w:tcPr>
            <w:tcW w:type="dxa" w:w="2340"/>
            <w:vAlign w:val="center"/>
          </w:tcPr>
          <w:p>
            <w:pPr>
              <w:spacing w:after="0" w:line="240" w:lineRule="auto"/>
            </w:pPr>
            <w:r/>
            <w:r>
              <w:rPr>
                <w:rFonts w:ascii="Times New Roman" w:hAnsi="Times New Roman" w:eastAsia="Times New Roman"/>
                <w:b w:val="0"/>
                <w:sz w:val="14"/>
              </w:rPr>
              <w:t>1.01 (0.99-1.04)</w:t>
            </w:r>
          </w:p>
        </w:tc>
        <w:tc>
          <w:tcPr>
            <w:tcW w:type="dxa" w:w="2340"/>
            <w:vAlign w:val="center"/>
          </w:tcPr>
          <w:p>
            <w:pPr>
              <w:spacing w:after="0" w:line="240" w:lineRule="auto"/>
            </w:pPr>
            <w:r/>
            <w:r>
              <w:rPr>
                <w:rFonts w:ascii="Times New Roman" w:hAnsi="Times New Roman" w:eastAsia="Times New Roman"/>
                <w:b w:val="0"/>
                <w:sz w:val="14"/>
              </w:rPr>
              <w:t>0.319</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HER2-positive vs Luminal</w:t>
            </w:r>
          </w:p>
        </w:tc>
        <w:tc>
          <w:tcPr>
            <w:tcW w:type="dxa" w:w="2340"/>
            <w:vAlign w:val="center"/>
          </w:tcPr>
          <w:p>
            <w:pPr>
              <w:spacing w:after="0" w:line="240" w:lineRule="auto"/>
            </w:pPr>
            <w:r/>
            <w:r>
              <w:rPr>
                <w:rFonts w:ascii="Times New Roman" w:hAnsi="Times New Roman" w:eastAsia="Times New Roman"/>
                <w:b w:val="0"/>
                <w:sz w:val="14"/>
              </w:rPr>
              <w:t>1.50 (0.75-3.03)</w:t>
            </w:r>
          </w:p>
        </w:tc>
        <w:tc>
          <w:tcPr>
            <w:tcW w:type="dxa" w:w="2340"/>
            <w:vAlign w:val="center"/>
          </w:tcPr>
          <w:p>
            <w:pPr>
              <w:spacing w:after="0" w:line="240" w:lineRule="auto"/>
            </w:pPr>
            <w:r/>
            <w:r>
              <w:rPr>
                <w:rFonts w:ascii="Times New Roman" w:hAnsi="Times New Roman" w:eastAsia="Times New Roman"/>
                <w:b w:val="0"/>
                <w:sz w:val="14"/>
              </w:rPr>
              <w:t>0.249</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TNBC vs Luminal</w:t>
            </w:r>
          </w:p>
        </w:tc>
        <w:tc>
          <w:tcPr>
            <w:tcW w:type="dxa" w:w="2340"/>
            <w:vAlign w:val="center"/>
          </w:tcPr>
          <w:p>
            <w:pPr>
              <w:spacing w:after="0" w:line="240" w:lineRule="auto"/>
            </w:pPr>
            <w:r/>
            <w:r>
              <w:rPr>
                <w:rFonts w:ascii="Times New Roman" w:hAnsi="Times New Roman" w:eastAsia="Times New Roman"/>
                <w:b w:val="0"/>
                <w:sz w:val="14"/>
              </w:rPr>
              <w:t>1.47 (0.72-3.04)</w:t>
            </w:r>
          </w:p>
        </w:tc>
        <w:tc>
          <w:tcPr>
            <w:tcW w:type="dxa" w:w="2340"/>
            <w:vAlign w:val="center"/>
          </w:tcPr>
          <w:p>
            <w:pPr>
              <w:spacing w:after="0" w:line="240" w:lineRule="auto"/>
            </w:pPr>
            <w:r/>
            <w:r>
              <w:rPr>
                <w:rFonts w:ascii="Times New Roman" w:hAnsi="Times New Roman" w:eastAsia="Times New Roman"/>
                <w:b w:val="0"/>
                <w:sz w:val="14"/>
              </w:rPr>
              <w:t>0.292</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pT stage, per category</w:t>
            </w:r>
          </w:p>
        </w:tc>
        <w:tc>
          <w:tcPr>
            <w:tcW w:type="dxa" w:w="2340"/>
            <w:vAlign w:val="center"/>
          </w:tcPr>
          <w:p>
            <w:pPr>
              <w:spacing w:after="0" w:line="240" w:lineRule="auto"/>
            </w:pPr>
            <w:r/>
            <w:r>
              <w:rPr>
                <w:rFonts w:ascii="Times New Roman" w:hAnsi="Times New Roman" w:eastAsia="Times New Roman"/>
                <w:b w:val="0"/>
                <w:sz w:val="14"/>
              </w:rPr>
              <w:t>1.44 (0.96-2.15)</w:t>
            </w:r>
          </w:p>
        </w:tc>
        <w:tc>
          <w:tcPr>
            <w:tcW w:type="dxa" w:w="2340"/>
            <w:vAlign w:val="center"/>
          </w:tcPr>
          <w:p>
            <w:pPr>
              <w:spacing w:after="0" w:line="240" w:lineRule="auto"/>
            </w:pPr>
            <w:r/>
            <w:r>
              <w:rPr>
                <w:rFonts w:ascii="Times New Roman" w:hAnsi="Times New Roman" w:eastAsia="Times New Roman"/>
                <w:b w:val="0"/>
                <w:sz w:val="14"/>
              </w:rPr>
              <w:t>0.076</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pN stage, per category</w:t>
            </w:r>
          </w:p>
        </w:tc>
        <w:tc>
          <w:tcPr>
            <w:tcW w:type="dxa" w:w="2340"/>
            <w:vAlign w:val="center"/>
          </w:tcPr>
          <w:p>
            <w:pPr>
              <w:spacing w:after="0" w:line="240" w:lineRule="auto"/>
            </w:pPr>
            <w:r/>
            <w:r>
              <w:rPr>
                <w:rFonts w:ascii="Times New Roman" w:hAnsi="Times New Roman" w:eastAsia="Times New Roman"/>
                <w:b w:val="0"/>
                <w:sz w:val="14"/>
              </w:rPr>
              <w:t>1.96 (1.42-2.77)</w:t>
            </w:r>
          </w:p>
        </w:tc>
        <w:tc>
          <w:tcPr>
            <w:tcW w:type="dxa" w:w="2340"/>
            <w:vAlign w:val="center"/>
          </w:tcPr>
          <w:p>
            <w:pPr>
              <w:spacing w:after="0" w:line="240" w:lineRule="auto"/>
            </w:pPr>
            <w:r/>
            <w:r>
              <w:rPr>
                <w:rFonts w:ascii="Times New Roman" w:hAnsi="Times New Roman" w:eastAsia="Times New Roman"/>
                <w:b w:val="0"/>
                <w:sz w:val="14"/>
              </w:rPr>
              <w:t>&lt;0.001</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Grade 3 vs Grade 2</w:t>
            </w:r>
          </w:p>
        </w:tc>
        <w:tc>
          <w:tcPr>
            <w:tcW w:type="dxa" w:w="2340"/>
            <w:vAlign w:val="center"/>
          </w:tcPr>
          <w:p>
            <w:pPr>
              <w:spacing w:after="0" w:line="240" w:lineRule="auto"/>
            </w:pPr>
            <w:r/>
            <w:r>
              <w:rPr>
                <w:rFonts w:ascii="Times New Roman" w:hAnsi="Times New Roman" w:eastAsia="Times New Roman"/>
                <w:b w:val="0"/>
                <w:sz w:val="14"/>
              </w:rPr>
              <w:t>6.65 (3.12-16.78)</w:t>
            </w:r>
          </w:p>
        </w:tc>
        <w:tc>
          <w:tcPr>
            <w:tcW w:type="dxa" w:w="2340"/>
            <w:vAlign w:val="center"/>
          </w:tcPr>
          <w:p>
            <w:pPr>
              <w:spacing w:after="0" w:line="240" w:lineRule="auto"/>
            </w:pPr>
            <w:r/>
            <w:r>
              <w:rPr>
                <w:rFonts w:ascii="Times New Roman" w:hAnsi="Times New Roman" w:eastAsia="Times New Roman"/>
                <w:b w:val="0"/>
                <w:sz w:val="14"/>
              </w:rPr>
              <w:t>&lt;0.001</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Tumor necrosis present</w:t>
            </w:r>
          </w:p>
        </w:tc>
        <w:tc>
          <w:tcPr>
            <w:tcW w:type="dxa" w:w="2340"/>
            <w:vAlign w:val="center"/>
          </w:tcPr>
          <w:p>
            <w:pPr>
              <w:spacing w:after="0" w:line="240" w:lineRule="auto"/>
            </w:pPr>
            <w:r/>
            <w:r>
              <w:rPr>
                <w:rFonts w:ascii="Times New Roman" w:hAnsi="Times New Roman" w:eastAsia="Times New Roman"/>
                <w:b w:val="0"/>
                <w:sz w:val="14"/>
              </w:rPr>
              <w:t>2.07 (1.16-3.67)</w:t>
            </w:r>
          </w:p>
        </w:tc>
        <w:tc>
          <w:tcPr>
            <w:tcW w:type="dxa" w:w="2340"/>
            <w:vAlign w:val="center"/>
          </w:tcPr>
          <w:p>
            <w:pPr>
              <w:spacing w:after="0" w:line="240" w:lineRule="auto"/>
            </w:pPr>
            <w:r/>
            <w:r>
              <w:rPr>
                <w:rFonts w:ascii="Times New Roman" w:hAnsi="Times New Roman" w:eastAsia="Times New Roman"/>
                <w:b w:val="0"/>
                <w:sz w:val="14"/>
              </w:rPr>
              <w:t>0.015</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Radiotherapy</w:t>
            </w:r>
          </w:p>
        </w:tc>
        <w:tc>
          <w:tcPr>
            <w:tcW w:type="dxa" w:w="2340"/>
            <w:vAlign w:val="center"/>
          </w:tcPr>
          <w:p>
            <w:pPr>
              <w:spacing w:after="0" w:line="240" w:lineRule="auto"/>
            </w:pPr>
            <w:r/>
            <w:r>
              <w:rPr>
                <w:rFonts w:ascii="Times New Roman" w:hAnsi="Times New Roman" w:eastAsia="Times New Roman"/>
                <w:b w:val="0"/>
                <w:sz w:val="14"/>
              </w:rPr>
              <w:t>1.62 (0.73-3.54)</w:t>
            </w:r>
          </w:p>
        </w:tc>
        <w:tc>
          <w:tcPr>
            <w:tcW w:type="dxa" w:w="2340"/>
            <w:vAlign w:val="center"/>
          </w:tcPr>
          <w:p>
            <w:pPr>
              <w:spacing w:after="0" w:line="240" w:lineRule="auto"/>
            </w:pPr>
            <w:r/>
            <w:r>
              <w:rPr>
                <w:rFonts w:ascii="Times New Roman" w:hAnsi="Times New Roman" w:eastAsia="Times New Roman"/>
                <w:b w:val="0"/>
                <w:sz w:val="14"/>
              </w:rPr>
              <w:t>0.232</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Postoperative infection/fever/antibiotic exposure</w:t>
            </w:r>
          </w:p>
        </w:tc>
        <w:tc>
          <w:tcPr>
            <w:tcW w:type="dxa" w:w="2340"/>
            <w:vAlign w:val="center"/>
          </w:tcPr>
          <w:p>
            <w:pPr>
              <w:spacing w:after="0" w:line="240" w:lineRule="auto"/>
            </w:pPr>
            <w:r/>
            <w:r>
              <w:rPr>
                <w:rFonts w:ascii="Times New Roman" w:hAnsi="Times New Roman" w:eastAsia="Times New Roman"/>
                <w:b w:val="0"/>
                <w:sz w:val="14"/>
              </w:rPr>
              <w:t>0.73 (0.27-1.66)</w:t>
            </w:r>
          </w:p>
        </w:tc>
        <w:tc>
          <w:tcPr>
            <w:tcW w:type="dxa" w:w="2340"/>
            <w:vAlign w:val="center"/>
          </w:tcPr>
          <w:p>
            <w:pPr>
              <w:spacing w:after="0" w:line="240" w:lineRule="auto"/>
            </w:pPr>
            <w:r/>
            <w:r>
              <w:rPr>
                <w:rFonts w:ascii="Times New Roman" w:hAnsi="Times New Roman" w:eastAsia="Times New Roman"/>
                <w:b w:val="0"/>
                <w:sz w:val="14"/>
              </w:rPr>
              <w:t>0.472</w:t>
            </w:r>
          </w:p>
        </w:tc>
      </w:tr>
      <w:tr>
        <w:tc>
          <w:tcPr>
            <w:tcW w:type="dxa" w:w="2340"/>
            <w:vAlign w:val="center"/>
          </w:tcPr>
          <w:p>
            <w:pPr>
              <w:spacing w:after="0" w:line="240" w:lineRule="auto"/>
            </w:pPr>
            <w:r/>
            <w:r>
              <w:rPr>
                <w:rFonts w:ascii="Times New Roman" w:hAnsi="Times New Roman" w:eastAsia="Times New Roman"/>
                <w:b w:val="0"/>
                <w:sz w:val="14"/>
              </w:rPr>
              <w:t>Model 4: treatment-adjusted model</w:t>
            </w:r>
          </w:p>
        </w:tc>
        <w:tc>
          <w:tcPr>
            <w:tcW w:type="dxa" w:w="2340"/>
            <w:vAlign w:val="center"/>
          </w:tcPr>
          <w:p>
            <w:pPr>
              <w:spacing w:after="0" w:line="240" w:lineRule="auto"/>
            </w:pPr>
            <w:r/>
            <w:r>
              <w:rPr>
                <w:rFonts w:ascii="Times New Roman" w:hAnsi="Times New Roman" w:eastAsia="Times New Roman"/>
                <w:b w:val="0"/>
                <w:sz w:val="14"/>
              </w:rPr>
              <w:t>Surgery-to-T1 interval, per day</w:t>
            </w:r>
          </w:p>
        </w:tc>
        <w:tc>
          <w:tcPr>
            <w:tcW w:type="dxa" w:w="2340"/>
            <w:vAlign w:val="center"/>
          </w:tcPr>
          <w:p>
            <w:pPr>
              <w:spacing w:after="0" w:line="240" w:lineRule="auto"/>
            </w:pPr>
            <w:r/>
            <w:r>
              <w:rPr>
                <w:rFonts w:ascii="Times New Roman" w:hAnsi="Times New Roman" w:eastAsia="Times New Roman"/>
                <w:b w:val="0"/>
                <w:sz w:val="14"/>
              </w:rPr>
              <w:t>1.04 (0.94-1.15)</w:t>
            </w:r>
          </w:p>
        </w:tc>
        <w:tc>
          <w:tcPr>
            <w:tcW w:type="dxa" w:w="2340"/>
            <w:vAlign w:val="center"/>
          </w:tcPr>
          <w:p>
            <w:pPr>
              <w:spacing w:after="0" w:line="240" w:lineRule="auto"/>
            </w:pPr>
            <w:r/>
            <w:r>
              <w:rPr>
                <w:rFonts w:ascii="Times New Roman" w:hAnsi="Times New Roman" w:eastAsia="Times New Roman"/>
                <w:b w:val="0"/>
                <w:sz w:val="14"/>
              </w:rPr>
              <w:t>0.448</w:t>
            </w:r>
          </w:p>
        </w:tc>
      </w:tr>
    </w:tbl>
    <w:p>
      <w:pPr>
        <w:spacing w:line="480" w:lineRule="auto" w:after="120"/>
      </w:pPr>
      <w:r>
        <w:rPr>
          <w:rFonts w:ascii="Times New Roman" w:hAnsi="Times New Roman" w:eastAsia="Times New Roman"/>
          <w:sz w:val="24"/>
        </w:rPr>
        <w:t>Model 3 adjusted for age, molecular subtype, pT stage, pN stage, histological grade, and tumor necrosis. Model 4 further adjusted for radiotherapy, postoperative infection/fever/antibiotic exposure, and surgery-to-T1 interval.</w:t>
      </w:r>
    </w:p>
    <w:p>
      <w:pPr>
        <w:spacing w:line="480" w:lineRule="auto" w:after="120"/>
      </w:pPr>
      <w:r>
        <w:rPr>
          <w:rFonts w:ascii="Times New Roman" w:hAnsi="Times New Roman" w:eastAsia="Times New Roman"/>
          <w:b/>
          <w:sz w:val="24"/>
        </w:rPr>
        <w:t>Supplementary Table S3. Firth penalized Cox model additionally including immunotherapy before recurrence/metastasis.</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shd w:fill="D9EAF7"/>
          </w:tcPr>
          <w:p>
            <w:pPr>
              <w:spacing w:after="0" w:line="240" w:lineRule="auto"/>
            </w:pPr>
            <w:r/>
            <w:r>
              <w:rPr>
                <w:rFonts w:ascii="Times New Roman" w:hAnsi="Times New Roman" w:eastAsia="Times New Roman"/>
                <w:b/>
                <w:sz w:val="14"/>
              </w:rPr>
              <w:t>Variable</w:t>
            </w:r>
          </w:p>
        </w:tc>
        <w:tc>
          <w:tcPr>
            <w:tcW w:type="dxa" w:w="3120"/>
            <w:vAlign w:val="center"/>
            <w:shd w:fill="D9EAF7"/>
          </w:tcPr>
          <w:p>
            <w:pPr>
              <w:spacing w:after="0" w:line="240" w:lineRule="auto"/>
            </w:pPr>
            <w:r/>
            <w:r>
              <w:rPr>
                <w:rFonts w:ascii="Times New Roman" w:hAnsi="Times New Roman" w:eastAsia="Times New Roman"/>
                <w:b/>
                <w:sz w:val="14"/>
              </w:rPr>
              <w:t>HR (95% CI)</w:t>
            </w:r>
          </w:p>
        </w:tc>
        <w:tc>
          <w:tcPr>
            <w:tcW w:type="dxa" w:w="3120"/>
            <w:vAlign w:val="center"/>
            <w:shd w:fill="D9EAF7"/>
          </w:tcPr>
          <w:p>
            <w:pPr>
              <w:spacing w:after="0" w:line="240" w:lineRule="auto"/>
            </w:pPr>
            <w:r/>
            <w:r>
              <w:rPr>
                <w:rFonts w:ascii="Times New Roman" w:hAnsi="Times New Roman" w:eastAsia="Times New Roman"/>
                <w:b/>
                <w:sz w:val="14"/>
              </w:rPr>
              <w:t>P value</w:t>
            </w:r>
          </w:p>
        </w:tc>
      </w:tr>
      <w:tr>
        <w:tc>
          <w:tcPr>
            <w:tcW w:type="dxa" w:w="3120"/>
            <w:vAlign w:val="center"/>
          </w:tcPr>
          <w:p>
            <w:pPr>
              <w:spacing w:after="0" w:line="240" w:lineRule="auto"/>
            </w:pPr>
            <w:r/>
            <w:r>
              <w:rPr>
                <w:rFonts w:ascii="Times New Roman" w:hAnsi="Times New Roman" w:eastAsia="Times New Roman"/>
                <w:b w:val="0"/>
                <w:sz w:val="14"/>
              </w:rPr>
              <w:t>Delta NLR &gt; 0 vs &lt;= 0</w:t>
            </w:r>
          </w:p>
        </w:tc>
        <w:tc>
          <w:tcPr>
            <w:tcW w:type="dxa" w:w="3120"/>
            <w:vAlign w:val="center"/>
          </w:tcPr>
          <w:p>
            <w:pPr>
              <w:spacing w:after="0" w:line="240" w:lineRule="auto"/>
            </w:pPr>
            <w:r/>
            <w:r>
              <w:rPr>
                <w:rFonts w:ascii="Times New Roman" w:hAnsi="Times New Roman" w:eastAsia="Times New Roman"/>
                <w:b w:val="0"/>
                <w:sz w:val="14"/>
              </w:rPr>
              <w:t>3.69 (2.02-7.18)</w:t>
            </w:r>
          </w:p>
        </w:tc>
        <w:tc>
          <w:tcPr>
            <w:tcW w:type="dxa" w:w="3120"/>
            <w:vAlign w:val="center"/>
          </w:tcPr>
          <w:p>
            <w:pPr>
              <w:spacing w:after="0" w:line="240" w:lineRule="auto"/>
            </w:pPr>
            <w:r/>
            <w:r>
              <w:rPr>
                <w:rFonts w:ascii="Times New Roman" w:hAnsi="Times New Roman" w:eastAsia="Times New Roman"/>
                <w:b w:val="0"/>
                <w:sz w:val="14"/>
              </w:rPr>
              <w:t>&lt;0.001</w:t>
            </w:r>
          </w:p>
        </w:tc>
      </w:tr>
      <w:tr>
        <w:tc>
          <w:tcPr>
            <w:tcW w:type="dxa" w:w="3120"/>
            <w:vAlign w:val="center"/>
          </w:tcPr>
          <w:p>
            <w:pPr>
              <w:spacing w:after="0" w:line="240" w:lineRule="auto"/>
            </w:pPr>
            <w:r/>
            <w:r>
              <w:rPr>
                <w:rFonts w:ascii="Times New Roman" w:hAnsi="Times New Roman" w:eastAsia="Times New Roman"/>
                <w:b w:val="0"/>
                <w:sz w:val="14"/>
              </w:rPr>
              <w:t>Age, per year</w:t>
            </w:r>
          </w:p>
        </w:tc>
        <w:tc>
          <w:tcPr>
            <w:tcW w:type="dxa" w:w="3120"/>
            <w:vAlign w:val="center"/>
          </w:tcPr>
          <w:p>
            <w:pPr>
              <w:spacing w:after="0" w:line="240" w:lineRule="auto"/>
            </w:pPr>
            <w:r/>
            <w:r>
              <w:rPr>
                <w:rFonts w:ascii="Times New Roman" w:hAnsi="Times New Roman" w:eastAsia="Times New Roman"/>
                <w:b w:val="0"/>
                <w:sz w:val="14"/>
              </w:rPr>
              <w:t>1.02 (0.99-1.05)</w:t>
            </w:r>
          </w:p>
        </w:tc>
        <w:tc>
          <w:tcPr>
            <w:tcW w:type="dxa" w:w="3120"/>
            <w:vAlign w:val="center"/>
          </w:tcPr>
          <w:p>
            <w:pPr>
              <w:spacing w:after="0" w:line="240" w:lineRule="auto"/>
            </w:pPr>
            <w:r/>
            <w:r>
              <w:rPr>
                <w:rFonts w:ascii="Times New Roman" w:hAnsi="Times New Roman" w:eastAsia="Times New Roman"/>
                <w:b w:val="0"/>
                <w:sz w:val="14"/>
              </w:rPr>
              <w:t>0.261</w:t>
            </w:r>
          </w:p>
        </w:tc>
      </w:tr>
      <w:tr>
        <w:tc>
          <w:tcPr>
            <w:tcW w:type="dxa" w:w="3120"/>
            <w:vAlign w:val="center"/>
          </w:tcPr>
          <w:p>
            <w:pPr>
              <w:spacing w:after="0" w:line="240" w:lineRule="auto"/>
            </w:pPr>
            <w:r/>
            <w:r>
              <w:rPr>
                <w:rFonts w:ascii="Times New Roman" w:hAnsi="Times New Roman" w:eastAsia="Times New Roman"/>
                <w:b w:val="0"/>
                <w:sz w:val="14"/>
              </w:rPr>
              <w:t>HER2-positive vs Luminal</w:t>
            </w:r>
          </w:p>
        </w:tc>
        <w:tc>
          <w:tcPr>
            <w:tcW w:type="dxa" w:w="3120"/>
            <w:vAlign w:val="center"/>
          </w:tcPr>
          <w:p>
            <w:pPr>
              <w:spacing w:after="0" w:line="240" w:lineRule="auto"/>
            </w:pPr>
            <w:r/>
            <w:r>
              <w:rPr>
                <w:rFonts w:ascii="Times New Roman" w:hAnsi="Times New Roman" w:eastAsia="Times New Roman"/>
                <w:b w:val="0"/>
                <w:sz w:val="14"/>
              </w:rPr>
              <w:t>1.49 (0.75-3.01)</w:t>
            </w:r>
          </w:p>
        </w:tc>
        <w:tc>
          <w:tcPr>
            <w:tcW w:type="dxa" w:w="3120"/>
            <w:vAlign w:val="center"/>
          </w:tcPr>
          <w:p>
            <w:pPr>
              <w:spacing w:after="0" w:line="240" w:lineRule="auto"/>
            </w:pPr>
            <w:r/>
            <w:r>
              <w:rPr>
                <w:rFonts w:ascii="Times New Roman" w:hAnsi="Times New Roman" w:eastAsia="Times New Roman"/>
                <w:b w:val="0"/>
                <w:sz w:val="14"/>
              </w:rPr>
              <w:t>0.256</w:t>
            </w:r>
          </w:p>
        </w:tc>
      </w:tr>
      <w:tr>
        <w:tc>
          <w:tcPr>
            <w:tcW w:type="dxa" w:w="3120"/>
            <w:vAlign w:val="center"/>
          </w:tcPr>
          <w:p>
            <w:pPr>
              <w:spacing w:after="0" w:line="240" w:lineRule="auto"/>
            </w:pPr>
            <w:r/>
            <w:r>
              <w:rPr>
                <w:rFonts w:ascii="Times New Roman" w:hAnsi="Times New Roman" w:eastAsia="Times New Roman"/>
                <w:b w:val="0"/>
                <w:sz w:val="14"/>
              </w:rPr>
              <w:t>TNBC vs Luminal</w:t>
            </w:r>
          </w:p>
        </w:tc>
        <w:tc>
          <w:tcPr>
            <w:tcW w:type="dxa" w:w="3120"/>
            <w:vAlign w:val="center"/>
          </w:tcPr>
          <w:p>
            <w:pPr>
              <w:spacing w:after="0" w:line="240" w:lineRule="auto"/>
            </w:pPr>
            <w:r/>
            <w:r>
              <w:rPr>
                <w:rFonts w:ascii="Times New Roman" w:hAnsi="Times New Roman" w:eastAsia="Times New Roman"/>
                <w:b w:val="0"/>
                <w:sz w:val="14"/>
              </w:rPr>
              <w:t>1.37 (0.64-2.97)</w:t>
            </w:r>
          </w:p>
        </w:tc>
        <w:tc>
          <w:tcPr>
            <w:tcW w:type="dxa" w:w="3120"/>
            <w:vAlign w:val="center"/>
          </w:tcPr>
          <w:p>
            <w:pPr>
              <w:spacing w:after="0" w:line="240" w:lineRule="auto"/>
            </w:pPr>
            <w:r/>
            <w:r>
              <w:rPr>
                <w:rFonts w:ascii="Times New Roman" w:hAnsi="Times New Roman" w:eastAsia="Times New Roman"/>
                <w:b w:val="0"/>
                <w:sz w:val="14"/>
              </w:rPr>
              <w:t>NA</w:t>
            </w:r>
          </w:p>
        </w:tc>
      </w:tr>
      <w:tr>
        <w:tc>
          <w:tcPr>
            <w:tcW w:type="dxa" w:w="3120"/>
            <w:vAlign w:val="center"/>
          </w:tcPr>
          <w:p>
            <w:pPr>
              <w:spacing w:after="0" w:line="240" w:lineRule="auto"/>
            </w:pPr>
            <w:r/>
            <w:r>
              <w:rPr>
                <w:rFonts w:ascii="Times New Roman" w:hAnsi="Times New Roman" w:eastAsia="Times New Roman"/>
                <w:b w:val="0"/>
                <w:sz w:val="14"/>
              </w:rPr>
              <w:t>pT stage, per category</w:t>
            </w:r>
          </w:p>
        </w:tc>
        <w:tc>
          <w:tcPr>
            <w:tcW w:type="dxa" w:w="3120"/>
            <w:vAlign w:val="center"/>
          </w:tcPr>
          <w:p>
            <w:pPr>
              <w:spacing w:after="0" w:line="240" w:lineRule="auto"/>
            </w:pPr>
            <w:r/>
            <w:r>
              <w:rPr>
                <w:rFonts w:ascii="Times New Roman" w:hAnsi="Times New Roman" w:eastAsia="Times New Roman"/>
                <w:b w:val="0"/>
                <w:sz w:val="14"/>
              </w:rPr>
              <w:t>1.44 (0.96-2.15)</w:t>
            </w:r>
          </w:p>
        </w:tc>
        <w:tc>
          <w:tcPr>
            <w:tcW w:type="dxa" w:w="3120"/>
            <w:vAlign w:val="center"/>
          </w:tcPr>
          <w:p>
            <w:pPr>
              <w:spacing w:after="0" w:line="240" w:lineRule="auto"/>
            </w:pPr>
            <w:r/>
            <w:r>
              <w:rPr>
                <w:rFonts w:ascii="Times New Roman" w:hAnsi="Times New Roman" w:eastAsia="Times New Roman"/>
                <w:b w:val="0"/>
                <w:sz w:val="14"/>
              </w:rPr>
              <w:t>0.077</w:t>
            </w:r>
          </w:p>
        </w:tc>
      </w:tr>
      <w:tr>
        <w:tc>
          <w:tcPr>
            <w:tcW w:type="dxa" w:w="3120"/>
            <w:vAlign w:val="center"/>
          </w:tcPr>
          <w:p>
            <w:pPr>
              <w:spacing w:after="0" w:line="240" w:lineRule="auto"/>
            </w:pPr>
            <w:r/>
            <w:r>
              <w:rPr>
                <w:rFonts w:ascii="Times New Roman" w:hAnsi="Times New Roman" w:eastAsia="Times New Roman"/>
                <w:b w:val="0"/>
                <w:sz w:val="14"/>
              </w:rPr>
              <w:t>pN stage, per category</w:t>
            </w:r>
          </w:p>
        </w:tc>
        <w:tc>
          <w:tcPr>
            <w:tcW w:type="dxa" w:w="3120"/>
            <w:vAlign w:val="center"/>
          </w:tcPr>
          <w:p>
            <w:pPr>
              <w:spacing w:after="0" w:line="240" w:lineRule="auto"/>
            </w:pPr>
            <w:r/>
            <w:r>
              <w:rPr>
                <w:rFonts w:ascii="Times New Roman" w:hAnsi="Times New Roman" w:eastAsia="Times New Roman"/>
                <w:b w:val="0"/>
                <w:sz w:val="14"/>
              </w:rPr>
              <w:t>1.90 (1.35-2.73)</w:t>
            </w:r>
          </w:p>
        </w:tc>
        <w:tc>
          <w:tcPr>
            <w:tcW w:type="dxa" w:w="3120"/>
            <w:vAlign w:val="center"/>
          </w:tcPr>
          <w:p>
            <w:pPr>
              <w:spacing w:after="0" w:line="240" w:lineRule="auto"/>
            </w:pPr>
            <w:r/>
            <w:r>
              <w:rPr>
                <w:rFonts w:ascii="Times New Roman" w:hAnsi="Times New Roman" w:eastAsia="Times New Roman"/>
                <w:b w:val="0"/>
                <w:sz w:val="14"/>
              </w:rPr>
              <w:t>NA</w:t>
            </w:r>
          </w:p>
        </w:tc>
      </w:tr>
      <w:tr>
        <w:tc>
          <w:tcPr>
            <w:tcW w:type="dxa" w:w="3120"/>
            <w:vAlign w:val="center"/>
          </w:tcPr>
          <w:p>
            <w:pPr>
              <w:spacing w:after="0" w:line="240" w:lineRule="auto"/>
            </w:pPr>
            <w:r/>
            <w:r>
              <w:rPr>
                <w:rFonts w:ascii="Times New Roman" w:hAnsi="Times New Roman" w:eastAsia="Times New Roman"/>
                <w:b w:val="0"/>
                <w:sz w:val="14"/>
              </w:rPr>
              <w:t>Grade 3 vs Grade 2</w:t>
            </w:r>
          </w:p>
        </w:tc>
        <w:tc>
          <w:tcPr>
            <w:tcW w:type="dxa" w:w="3120"/>
            <w:vAlign w:val="center"/>
          </w:tcPr>
          <w:p>
            <w:pPr>
              <w:spacing w:after="0" w:line="240" w:lineRule="auto"/>
            </w:pPr>
            <w:r/>
            <w:r>
              <w:rPr>
                <w:rFonts w:ascii="Times New Roman" w:hAnsi="Times New Roman" w:eastAsia="Times New Roman"/>
                <w:b w:val="0"/>
                <w:sz w:val="14"/>
              </w:rPr>
              <w:t>6.64 (3.12-16.77)</w:t>
            </w:r>
          </w:p>
        </w:tc>
        <w:tc>
          <w:tcPr>
            <w:tcW w:type="dxa" w:w="3120"/>
            <w:vAlign w:val="center"/>
          </w:tcPr>
          <w:p>
            <w:pPr>
              <w:spacing w:after="0" w:line="240" w:lineRule="auto"/>
            </w:pPr>
            <w:r/>
            <w:r>
              <w:rPr>
                <w:rFonts w:ascii="Times New Roman" w:hAnsi="Times New Roman" w:eastAsia="Times New Roman"/>
                <w:b w:val="0"/>
                <w:sz w:val="14"/>
              </w:rPr>
              <w:t>&lt;0.001</w:t>
            </w:r>
          </w:p>
        </w:tc>
      </w:tr>
      <w:tr>
        <w:tc>
          <w:tcPr>
            <w:tcW w:type="dxa" w:w="3120"/>
            <w:vAlign w:val="center"/>
          </w:tcPr>
          <w:p>
            <w:pPr>
              <w:spacing w:after="0" w:line="240" w:lineRule="auto"/>
            </w:pPr>
            <w:r/>
            <w:r>
              <w:rPr>
                <w:rFonts w:ascii="Times New Roman" w:hAnsi="Times New Roman" w:eastAsia="Times New Roman"/>
                <w:b w:val="0"/>
                <w:sz w:val="14"/>
              </w:rPr>
              <w:t>Tumor necrosis present</w:t>
            </w:r>
          </w:p>
        </w:tc>
        <w:tc>
          <w:tcPr>
            <w:tcW w:type="dxa" w:w="3120"/>
            <w:vAlign w:val="center"/>
          </w:tcPr>
          <w:p>
            <w:pPr>
              <w:spacing w:after="0" w:line="240" w:lineRule="auto"/>
            </w:pPr>
            <w:r/>
            <w:r>
              <w:rPr>
                <w:rFonts w:ascii="Times New Roman" w:hAnsi="Times New Roman" w:eastAsia="Times New Roman"/>
                <w:b w:val="0"/>
                <w:sz w:val="14"/>
              </w:rPr>
              <w:t>2.06 (1.15-3.67)</w:t>
            </w:r>
          </w:p>
        </w:tc>
        <w:tc>
          <w:tcPr>
            <w:tcW w:type="dxa" w:w="3120"/>
            <w:vAlign w:val="center"/>
          </w:tcPr>
          <w:p>
            <w:pPr>
              <w:spacing w:after="0" w:line="240" w:lineRule="auto"/>
            </w:pPr>
            <w:r/>
            <w:r>
              <w:rPr>
                <w:rFonts w:ascii="Times New Roman" w:hAnsi="Times New Roman" w:eastAsia="Times New Roman"/>
                <w:b w:val="0"/>
                <w:sz w:val="14"/>
              </w:rPr>
              <w:t>0.015</w:t>
            </w:r>
          </w:p>
        </w:tc>
      </w:tr>
      <w:tr>
        <w:tc>
          <w:tcPr>
            <w:tcW w:type="dxa" w:w="3120"/>
            <w:vAlign w:val="center"/>
          </w:tcPr>
          <w:p>
            <w:pPr>
              <w:spacing w:after="0" w:line="240" w:lineRule="auto"/>
            </w:pPr>
            <w:r/>
            <w:r>
              <w:rPr>
                <w:rFonts w:ascii="Times New Roman" w:hAnsi="Times New Roman" w:eastAsia="Times New Roman"/>
                <w:b w:val="0"/>
                <w:sz w:val="14"/>
              </w:rPr>
              <w:t>Radiotherapy</w:t>
            </w:r>
          </w:p>
        </w:tc>
        <w:tc>
          <w:tcPr>
            <w:tcW w:type="dxa" w:w="3120"/>
            <w:vAlign w:val="center"/>
          </w:tcPr>
          <w:p>
            <w:pPr>
              <w:spacing w:after="0" w:line="240" w:lineRule="auto"/>
            </w:pPr>
            <w:r/>
            <w:r>
              <w:rPr>
                <w:rFonts w:ascii="Times New Roman" w:hAnsi="Times New Roman" w:eastAsia="Times New Roman"/>
                <w:b w:val="0"/>
                <w:sz w:val="14"/>
              </w:rPr>
              <w:t>1.65 (0.74-3.59)</w:t>
            </w:r>
          </w:p>
        </w:tc>
        <w:tc>
          <w:tcPr>
            <w:tcW w:type="dxa" w:w="3120"/>
            <w:vAlign w:val="center"/>
          </w:tcPr>
          <w:p>
            <w:pPr>
              <w:spacing w:after="0" w:line="240" w:lineRule="auto"/>
            </w:pPr>
            <w:r/>
            <w:r>
              <w:rPr>
                <w:rFonts w:ascii="Times New Roman" w:hAnsi="Times New Roman" w:eastAsia="Times New Roman"/>
                <w:b w:val="0"/>
                <w:sz w:val="14"/>
              </w:rPr>
              <w:t>0.216</w:t>
            </w:r>
          </w:p>
        </w:tc>
      </w:tr>
      <w:tr>
        <w:tc>
          <w:tcPr>
            <w:tcW w:type="dxa" w:w="3120"/>
            <w:vAlign w:val="center"/>
          </w:tcPr>
          <w:p>
            <w:pPr>
              <w:spacing w:after="0" w:line="240" w:lineRule="auto"/>
            </w:pPr>
            <w:r/>
            <w:r>
              <w:rPr>
                <w:rFonts w:ascii="Times New Roman" w:hAnsi="Times New Roman" w:eastAsia="Times New Roman"/>
                <w:b w:val="0"/>
                <w:sz w:val="14"/>
              </w:rPr>
              <w:t>Postoperative infection/fever/antibiotic exposure</w:t>
            </w:r>
          </w:p>
        </w:tc>
        <w:tc>
          <w:tcPr>
            <w:tcW w:type="dxa" w:w="3120"/>
            <w:vAlign w:val="center"/>
          </w:tcPr>
          <w:p>
            <w:pPr>
              <w:spacing w:after="0" w:line="240" w:lineRule="auto"/>
            </w:pPr>
            <w:r/>
            <w:r>
              <w:rPr>
                <w:rFonts w:ascii="Times New Roman" w:hAnsi="Times New Roman" w:eastAsia="Times New Roman"/>
                <w:b w:val="0"/>
                <w:sz w:val="14"/>
              </w:rPr>
              <w:t>0.78 (0.29-1.81)</w:t>
            </w:r>
          </w:p>
        </w:tc>
        <w:tc>
          <w:tcPr>
            <w:tcW w:type="dxa" w:w="3120"/>
            <w:vAlign w:val="center"/>
          </w:tcPr>
          <w:p>
            <w:pPr>
              <w:spacing w:after="0" w:line="240" w:lineRule="auto"/>
            </w:pPr>
            <w:r/>
            <w:r>
              <w:rPr>
                <w:rFonts w:ascii="Times New Roman" w:hAnsi="Times New Roman" w:eastAsia="Times New Roman"/>
                <w:b w:val="0"/>
                <w:sz w:val="14"/>
              </w:rPr>
              <w:t>0.577</w:t>
            </w:r>
          </w:p>
        </w:tc>
      </w:tr>
      <w:tr>
        <w:tc>
          <w:tcPr>
            <w:tcW w:type="dxa" w:w="3120"/>
            <w:vAlign w:val="center"/>
          </w:tcPr>
          <w:p>
            <w:pPr>
              <w:spacing w:after="0" w:line="240" w:lineRule="auto"/>
            </w:pPr>
            <w:r/>
            <w:r>
              <w:rPr>
                <w:rFonts w:ascii="Times New Roman" w:hAnsi="Times New Roman" w:eastAsia="Times New Roman"/>
                <w:b w:val="0"/>
                <w:sz w:val="14"/>
              </w:rPr>
              <w:t>Surgery-to-T1 interval, per day</w:t>
            </w:r>
          </w:p>
        </w:tc>
        <w:tc>
          <w:tcPr>
            <w:tcW w:type="dxa" w:w="3120"/>
            <w:vAlign w:val="center"/>
          </w:tcPr>
          <w:p>
            <w:pPr>
              <w:spacing w:after="0" w:line="240" w:lineRule="auto"/>
            </w:pPr>
            <w:r/>
            <w:r>
              <w:rPr>
                <w:rFonts w:ascii="Times New Roman" w:hAnsi="Times New Roman" w:eastAsia="Times New Roman"/>
                <w:b w:val="0"/>
                <w:sz w:val="14"/>
              </w:rPr>
              <w:t>1.05 (0.94-1.16)</w:t>
            </w:r>
          </w:p>
        </w:tc>
        <w:tc>
          <w:tcPr>
            <w:tcW w:type="dxa" w:w="3120"/>
            <w:vAlign w:val="center"/>
          </w:tcPr>
          <w:p>
            <w:pPr>
              <w:spacing w:after="0" w:line="240" w:lineRule="auto"/>
            </w:pPr>
            <w:r/>
            <w:r>
              <w:rPr>
                <w:rFonts w:ascii="Times New Roman" w:hAnsi="Times New Roman" w:eastAsia="Times New Roman"/>
                <w:b w:val="0"/>
                <w:sz w:val="14"/>
              </w:rPr>
              <w:t>0.395</w:t>
            </w:r>
          </w:p>
        </w:tc>
      </w:tr>
      <w:tr>
        <w:tc>
          <w:tcPr>
            <w:tcW w:type="dxa" w:w="3120"/>
            <w:vAlign w:val="center"/>
          </w:tcPr>
          <w:p>
            <w:pPr>
              <w:spacing w:after="0" w:line="240" w:lineRule="auto"/>
            </w:pPr>
            <w:r/>
            <w:r>
              <w:rPr>
                <w:rFonts w:ascii="Times New Roman" w:hAnsi="Times New Roman" w:eastAsia="Times New Roman"/>
                <w:b w:val="0"/>
                <w:sz w:val="14"/>
              </w:rPr>
              <w:t>Immunotherapy before recurrence/metastasis</w:t>
            </w:r>
          </w:p>
        </w:tc>
        <w:tc>
          <w:tcPr>
            <w:tcW w:type="dxa" w:w="3120"/>
            <w:vAlign w:val="center"/>
          </w:tcPr>
          <w:p>
            <w:pPr>
              <w:spacing w:after="0" w:line="240" w:lineRule="auto"/>
            </w:pPr>
            <w:r/>
            <w:r>
              <w:rPr>
                <w:rFonts w:ascii="Times New Roman" w:hAnsi="Times New Roman" w:eastAsia="Times New Roman"/>
                <w:b w:val="0"/>
                <w:sz w:val="14"/>
              </w:rPr>
              <w:t>1.47 (0.43-4.49)</w:t>
            </w:r>
          </w:p>
        </w:tc>
        <w:tc>
          <w:tcPr>
            <w:tcW w:type="dxa" w:w="3120"/>
            <w:vAlign w:val="center"/>
          </w:tcPr>
          <w:p>
            <w:pPr>
              <w:spacing w:after="0" w:line="240" w:lineRule="auto"/>
            </w:pPr>
            <w:r/>
            <w:r>
              <w:rPr>
                <w:rFonts w:ascii="Times New Roman" w:hAnsi="Times New Roman" w:eastAsia="Times New Roman"/>
                <w:b w:val="0"/>
                <w:sz w:val="14"/>
              </w:rPr>
              <w:t>0.527</w:t>
            </w:r>
          </w:p>
        </w:tc>
      </w:tr>
    </w:tbl>
    <w:p>
      <w:pPr>
        <w:spacing w:line="480" w:lineRule="auto" w:after="120"/>
      </w:pPr>
      <w:r>
        <w:rPr>
          <w:rFonts w:ascii="Times New Roman" w:hAnsi="Times New Roman" w:eastAsia="Times New Roman"/>
          <w:sz w:val="24"/>
        </w:rPr>
        <w:t>This supplementary model additionally included immunotherapy before recurrence/metastasis; exposure was sparse (n = 8), so this model was not used as the primary multivariable model. NA indicates that a profile-likelihood P value was not returned for that covariate in the coxphf output.</w:t>
      </w:r>
    </w:p>
    <w:p>
      <w:pPr>
        <w:spacing w:line="480" w:lineRule="auto" w:after="120"/>
      </w:pPr>
      <w:r>
        <w:rPr>
          <w:rFonts w:ascii="Times New Roman" w:hAnsi="Times New Roman" w:eastAsia="Times New Roman"/>
          <w:b/>
          <w:sz w:val="24"/>
        </w:rPr>
        <w:t>Supplementary Table S4. Proportional hazards assumption for the treatment-adjusted Cox model.</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vAlign w:val="center"/>
            <w:shd w:fill="D9EAF7"/>
          </w:tcPr>
          <w:p>
            <w:pPr>
              <w:spacing w:after="0" w:line="240" w:lineRule="auto"/>
            </w:pPr>
            <w:r/>
            <w:r>
              <w:rPr>
                <w:rFonts w:ascii="Times New Roman" w:hAnsi="Times New Roman" w:eastAsia="Times New Roman"/>
                <w:b/>
                <w:sz w:val="14"/>
              </w:rPr>
              <w:t>Variable</w:t>
            </w:r>
          </w:p>
        </w:tc>
        <w:tc>
          <w:tcPr>
            <w:tcW w:type="dxa" w:w="2340"/>
            <w:vAlign w:val="center"/>
            <w:shd w:fill="D9EAF7"/>
          </w:tcPr>
          <w:p>
            <w:pPr>
              <w:spacing w:after="0" w:line="240" w:lineRule="auto"/>
            </w:pPr>
            <w:r/>
            <w:r>
              <w:rPr>
                <w:rFonts w:ascii="Times New Roman" w:hAnsi="Times New Roman" w:eastAsia="Times New Roman"/>
                <w:b/>
                <w:sz w:val="14"/>
              </w:rPr>
              <w:t>Chi-square</w:t>
            </w:r>
          </w:p>
        </w:tc>
        <w:tc>
          <w:tcPr>
            <w:tcW w:type="dxa" w:w="2340"/>
            <w:vAlign w:val="center"/>
            <w:shd w:fill="D9EAF7"/>
          </w:tcPr>
          <w:p>
            <w:pPr>
              <w:spacing w:after="0" w:line="240" w:lineRule="auto"/>
            </w:pPr>
            <w:r/>
            <w:r>
              <w:rPr>
                <w:rFonts w:ascii="Times New Roman" w:hAnsi="Times New Roman" w:eastAsia="Times New Roman"/>
                <w:b/>
                <w:sz w:val="14"/>
              </w:rPr>
              <w:t>df</w:t>
            </w:r>
          </w:p>
        </w:tc>
        <w:tc>
          <w:tcPr>
            <w:tcW w:type="dxa" w:w="2340"/>
            <w:vAlign w:val="center"/>
            <w:shd w:fill="D9EAF7"/>
          </w:tcPr>
          <w:p>
            <w:pPr>
              <w:spacing w:after="0" w:line="240" w:lineRule="auto"/>
            </w:pPr>
            <w:r/>
            <w:r>
              <w:rPr>
                <w:rFonts w:ascii="Times New Roman" w:hAnsi="Times New Roman" w:eastAsia="Times New Roman"/>
                <w:b/>
                <w:sz w:val="14"/>
              </w:rPr>
              <w:t>P value</w:t>
            </w:r>
          </w:p>
        </w:tc>
      </w:tr>
      <w:tr>
        <w:tc>
          <w:tcPr>
            <w:tcW w:type="dxa" w:w="2340"/>
            <w:vAlign w:val="center"/>
          </w:tcPr>
          <w:p>
            <w:pPr>
              <w:spacing w:after="0" w:line="240" w:lineRule="auto"/>
            </w:pPr>
            <w:r/>
            <w:r>
              <w:rPr>
                <w:rFonts w:ascii="Times New Roman" w:hAnsi="Times New Roman" w:eastAsia="Times New Roman"/>
                <w:b w:val="0"/>
                <w:sz w:val="14"/>
              </w:rPr>
              <w:t>Delta NLR, per 1 SD</w:t>
            </w:r>
          </w:p>
        </w:tc>
        <w:tc>
          <w:tcPr>
            <w:tcW w:type="dxa" w:w="2340"/>
            <w:vAlign w:val="center"/>
          </w:tcPr>
          <w:p>
            <w:pPr>
              <w:spacing w:after="0" w:line="240" w:lineRule="auto"/>
            </w:pPr>
            <w:r/>
            <w:r>
              <w:rPr>
                <w:rFonts w:ascii="Times New Roman" w:hAnsi="Times New Roman" w:eastAsia="Times New Roman"/>
                <w:b w:val="0"/>
                <w:sz w:val="14"/>
              </w:rPr>
              <w:t>1.0082</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0.32</w:t>
            </w:r>
          </w:p>
        </w:tc>
      </w:tr>
      <w:tr>
        <w:tc>
          <w:tcPr>
            <w:tcW w:type="dxa" w:w="2340"/>
            <w:vAlign w:val="center"/>
          </w:tcPr>
          <w:p>
            <w:pPr>
              <w:spacing w:after="0" w:line="240" w:lineRule="auto"/>
            </w:pPr>
            <w:r/>
            <w:r>
              <w:rPr>
                <w:rFonts w:ascii="Times New Roman" w:hAnsi="Times New Roman" w:eastAsia="Times New Roman"/>
                <w:b w:val="0"/>
                <w:sz w:val="14"/>
              </w:rPr>
              <w:t>Age</w:t>
            </w:r>
          </w:p>
        </w:tc>
        <w:tc>
          <w:tcPr>
            <w:tcW w:type="dxa" w:w="2340"/>
            <w:vAlign w:val="center"/>
          </w:tcPr>
          <w:p>
            <w:pPr>
              <w:spacing w:after="0" w:line="240" w:lineRule="auto"/>
            </w:pPr>
            <w:r/>
            <w:r>
              <w:rPr>
                <w:rFonts w:ascii="Times New Roman" w:hAnsi="Times New Roman" w:eastAsia="Times New Roman"/>
                <w:b w:val="0"/>
                <w:sz w:val="14"/>
              </w:rPr>
              <w:t>0.3464</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0.56</w:t>
            </w:r>
          </w:p>
        </w:tc>
      </w:tr>
      <w:tr>
        <w:tc>
          <w:tcPr>
            <w:tcW w:type="dxa" w:w="2340"/>
            <w:vAlign w:val="center"/>
          </w:tcPr>
          <w:p>
            <w:pPr>
              <w:spacing w:after="0" w:line="240" w:lineRule="auto"/>
            </w:pPr>
            <w:r/>
            <w:r>
              <w:rPr>
                <w:rFonts w:ascii="Times New Roman" w:hAnsi="Times New Roman" w:eastAsia="Times New Roman"/>
                <w:b w:val="0"/>
                <w:sz w:val="14"/>
              </w:rPr>
              <w:t>Molecular subtype</w:t>
            </w:r>
          </w:p>
        </w:tc>
        <w:tc>
          <w:tcPr>
            <w:tcW w:type="dxa" w:w="2340"/>
            <w:vAlign w:val="center"/>
          </w:tcPr>
          <w:p>
            <w:pPr>
              <w:spacing w:after="0" w:line="240" w:lineRule="auto"/>
            </w:pPr>
            <w:r/>
            <w:r>
              <w:rPr>
                <w:rFonts w:ascii="Times New Roman" w:hAnsi="Times New Roman" w:eastAsia="Times New Roman"/>
                <w:b w:val="0"/>
                <w:sz w:val="14"/>
              </w:rPr>
              <w:t>0.2683</w:t>
            </w:r>
          </w:p>
        </w:tc>
        <w:tc>
          <w:tcPr>
            <w:tcW w:type="dxa" w:w="2340"/>
            <w:vAlign w:val="center"/>
          </w:tcPr>
          <w:p>
            <w:pPr>
              <w:spacing w:after="0" w:line="240" w:lineRule="auto"/>
            </w:pPr>
            <w:r/>
            <w:r>
              <w:rPr>
                <w:rFonts w:ascii="Times New Roman" w:hAnsi="Times New Roman" w:eastAsia="Times New Roman"/>
                <w:b w:val="0"/>
                <w:sz w:val="14"/>
              </w:rPr>
              <w:t>2</w:t>
            </w:r>
          </w:p>
        </w:tc>
        <w:tc>
          <w:tcPr>
            <w:tcW w:type="dxa" w:w="2340"/>
            <w:vAlign w:val="center"/>
          </w:tcPr>
          <w:p>
            <w:pPr>
              <w:spacing w:after="0" w:line="240" w:lineRule="auto"/>
            </w:pPr>
            <w:r/>
            <w:r>
              <w:rPr>
                <w:rFonts w:ascii="Times New Roman" w:hAnsi="Times New Roman" w:eastAsia="Times New Roman"/>
                <w:b w:val="0"/>
                <w:sz w:val="14"/>
              </w:rPr>
              <w:t>0.87</w:t>
            </w:r>
          </w:p>
        </w:tc>
      </w:tr>
      <w:tr>
        <w:tc>
          <w:tcPr>
            <w:tcW w:type="dxa" w:w="2340"/>
            <w:vAlign w:val="center"/>
          </w:tcPr>
          <w:p>
            <w:pPr>
              <w:spacing w:after="0" w:line="240" w:lineRule="auto"/>
            </w:pPr>
            <w:r/>
            <w:r>
              <w:rPr>
                <w:rFonts w:ascii="Times New Roman" w:hAnsi="Times New Roman" w:eastAsia="Times New Roman"/>
                <w:b w:val="0"/>
                <w:sz w:val="14"/>
              </w:rPr>
              <w:t>pT stage</w:t>
            </w:r>
          </w:p>
        </w:tc>
        <w:tc>
          <w:tcPr>
            <w:tcW w:type="dxa" w:w="2340"/>
            <w:vAlign w:val="center"/>
          </w:tcPr>
          <w:p>
            <w:pPr>
              <w:spacing w:after="0" w:line="240" w:lineRule="auto"/>
            </w:pPr>
            <w:r/>
            <w:r>
              <w:rPr>
                <w:rFonts w:ascii="Times New Roman" w:hAnsi="Times New Roman" w:eastAsia="Times New Roman"/>
                <w:b w:val="0"/>
                <w:sz w:val="14"/>
              </w:rPr>
              <w:t>1.2788</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0.26</w:t>
            </w:r>
          </w:p>
        </w:tc>
      </w:tr>
      <w:tr>
        <w:tc>
          <w:tcPr>
            <w:tcW w:type="dxa" w:w="2340"/>
            <w:vAlign w:val="center"/>
          </w:tcPr>
          <w:p>
            <w:pPr>
              <w:spacing w:after="0" w:line="240" w:lineRule="auto"/>
            </w:pPr>
            <w:r/>
            <w:r>
              <w:rPr>
                <w:rFonts w:ascii="Times New Roman" w:hAnsi="Times New Roman" w:eastAsia="Times New Roman"/>
                <w:b w:val="0"/>
                <w:sz w:val="14"/>
              </w:rPr>
              <w:t>pN stage</w:t>
            </w:r>
          </w:p>
        </w:tc>
        <w:tc>
          <w:tcPr>
            <w:tcW w:type="dxa" w:w="2340"/>
            <w:vAlign w:val="center"/>
          </w:tcPr>
          <w:p>
            <w:pPr>
              <w:spacing w:after="0" w:line="240" w:lineRule="auto"/>
            </w:pPr>
            <w:r/>
            <w:r>
              <w:rPr>
                <w:rFonts w:ascii="Times New Roman" w:hAnsi="Times New Roman" w:eastAsia="Times New Roman"/>
                <w:b w:val="0"/>
                <w:sz w:val="14"/>
              </w:rPr>
              <w:t>0.0149</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0.90</w:t>
            </w:r>
          </w:p>
        </w:tc>
      </w:tr>
      <w:tr>
        <w:tc>
          <w:tcPr>
            <w:tcW w:type="dxa" w:w="2340"/>
            <w:vAlign w:val="center"/>
          </w:tcPr>
          <w:p>
            <w:pPr>
              <w:spacing w:after="0" w:line="240" w:lineRule="auto"/>
            </w:pPr>
            <w:r/>
            <w:r>
              <w:rPr>
                <w:rFonts w:ascii="Times New Roman" w:hAnsi="Times New Roman" w:eastAsia="Times New Roman"/>
                <w:b w:val="0"/>
                <w:sz w:val="14"/>
              </w:rPr>
              <w:t>Histological grade</w:t>
            </w:r>
          </w:p>
        </w:tc>
        <w:tc>
          <w:tcPr>
            <w:tcW w:type="dxa" w:w="2340"/>
            <w:vAlign w:val="center"/>
          </w:tcPr>
          <w:p>
            <w:pPr>
              <w:spacing w:after="0" w:line="240" w:lineRule="auto"/>
            </w:pPr>
            <w:r/>
            <w:r>
              <w:rPr>
                <w:rFonts w:ascii="Times New Roman" w:hAnsi="Times New Roman" w:eastAsia="Times New Roman"/>
                <w:b w:val="0"/>
                <w:sz w:val="14"/>
              </w:rPr>
              <w:t>0.1481</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0.70</w:t>
            </w:r>
          </w:p>
        </w:tc>
      </w:tr>
      <w:tr>
        <w:tc>
          <w:tcPr>
            <w:tcW w:type="dxa" w:w="2340"/>
            <w:vAlign w:val="center"/>
          </w:tcPr>
          <w:p>
            <w:pPr>
              <w:spacing w:after="0" w:line="240" w:lineRule="auto"/>
            </w:pPr>
            <w:r/>
            <w:r>
              <w:rPr>
                <w:rFonts w:ascii="Times New Roman" w:hAnsi="Times New Roman" w:eastAsia="Times New Roman"/>
                <w:b w:val="0"/>
                <w:sz w:val="14"/>
              </w:rPr>
              <w:t>Tumor necrosis</w:t>
            </w:r>
          </w:p>
        </w:tc>
        <w:tc>
          <w:tcPr>
            <w:tcW w:type="dxa" w:w="2340"/>
            <w:vAlign w:val="center"/>
          </w:tcPr>
          <w:p>
            <w:pPr>
              <w:spacing w:after="0" w:line="240" w:lineRule="auto"/>
            </w:pPr>
            <w:r/>
            <w:r>
              <w:rPr>
                <w:rFonts w:ascii="Times New Roman" w:hAnsi="Times New Roman" w:eastAsia="Times New Roman"/>
                <w:b w:val="0"/>
                <w:sz w:val="14"/>
              </w:rPr>
              <w:t>0.7982</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0.37</w:t>
            </w:r>
          </w:p>
        </w:tc>
      </w:tr>
      <w:tr>
        <w:tc>
          <w:tcPr>
            <w:tcW w:type="dxa" w:w="2340"/>
            <w:vAlign w:val="center"/>
          </w:tcPr>
          <w:p>
            <w:pPr>
              <w:spacing w:after="0" w:line="240" w:lineRule="auto"/>
            </w:pPr>
            <w:r/>
            <w:r>
              <w:rPr>
                <w:rFonts w:ascii="Times New Roman" w:hAnsi="Times New Roman" w:eastAsia="Times New Roman"/>
                <w:b w:val="0"/>
                <w:sz w:val="14"/>
              </w:rPr>
              <w:t>Radiotherapy</w:t>
            </w:r>
          </w:p>
        </w:tc>
        <w:tc>
          <w:tcPr>
            <w:tcW w:type="dxa" w:w="2340"/>
            <w:vAlign w:val="center"/>
          </w:tcPr>
          <w:p>
            <w:pPr>
              <w:spacing w:after="0" w:line="240" w:lineRule="auto"/>
            </w:pPr>
            <w:r/>
            <w:r>
              <w:rPr>
                <w:rFonts w:ascii="Times New Roman" w:hAnsi="Times New Roman" w:eastAsia="Times New Roman"/>
                <w:b w:val="0"/>
                <w:sz w:val="14"/>
              </w:rPr>
              <w:t>0.4050</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0.52</w:t>
            </w:r>
          </w:p>
        </w:tc>
      </w:tr>
      <w:tr>
        <w:tc>
          <w:tcPr>
            <w:tcW w:type="dxa" w:w="2340"/>
            <w:vAlign w:val="center"/>
          </w:tcPr>
          <w:p>
            <w:pPr>
              <w:spacing w:after="0" w:line="240" w:lineRule="auto"/>
            </w:pPr>
            <w:r/>
            <w:r>
              <w:rPr>
                <w:rFonts w:ascii="Times New Roman" w:hAnsi="Times New Roman" w:eastAsia="Times New Roman"/>
                <w:b w:val="0"/>
                <w:sz w:val="14"/>
              </w:rPr>
              <w:t>Postoperative infection/fever/antibiotic exposure</w:t>
            </w:r>
          </w:p>
        </w:tc>
        <w:tc>
          <w:tcPr>
            <w:tcW w:type="dxa" w:w="2340"/>
            <w:vAlign w:val="center"/>
          </w:tcPr>
          <w:p>
            <w:pPr>
              <w:spacing w:after="0" w:line="240" w:lineRule="auto"/>
            </w:pPr>
            <w:r/>
            <w:r>
              <w:rPr>
                <w:rFonts w:ascii="Times New Roman" w:hAnsi="Times New Roman" w:eastAsia="Times New Roman"/>
                <w:b w:val="0"/>
                <w:sz w:val="14"/>
              </w:rPr>
              <w:t>1.4075</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0.24</w:t>
            </w:r>
          </w:p>
        </w:tc>
      </w:tr>
      <w:tr>
        <w:tc>
          <w:tcPr>
            <w:tcW w:type="dxa" w:w="2340"/>
            <w:vAlign w:val="center"/>
          </w:tcPr>
          <w:p>
            <w:pPr>
              <w:spacing w:after="0" w:line="240" w:lineRule="auto"/>
            </w:pPr>
            <w:r/>
            <w:r>
              <w:rPr>
                <w:rFonts w:ascii="Times New Roman" w:hAnsi="Times New Roman" w:eastAsia="Times New Roman"/>
                <w:b w:val="0"/>
                <w:sz w:val="14"/>
              </w:rPr>
              <w:t>Surgery-to-T1 interval</w:t>
            </w:r>
          </w:p>
        </w:tc>
        <w:tc>
          <w:tcPr>
            <w:tcW w:type="dxa" w:w="2340"/>
            <w:vAlign w:val="center"/>
          </w:tcPr>
          <w:p>
            <w:pPr>
              <w:spacing w:after="0" w:line="240" w:lineRule="auto"/>
            </w:pPr>
            <w:r/>
            <w:r>
              <w:rPr>
                <w:rFonts w:ascii="Times New Roman" w:hAnsi="Times New Roman" w:eastAsia="Times New Roman"/>
                <w:b w:val="0"/>
                <w:sz w:val="14"/>
              </w:rPr>
              <w:t>0.4411</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0.51</w:t>
            </w:r>
          </w:p>
        </w:tc>
      </w:tr>
      <w:tr>
        <w:tc>
          <w:tcPr>
            <w:tcW w:type="dxa" w:w="2340"/>
            <w:vAlign w:val="center"/>
          </w:tcPr>
          <w:p>
            <w:pPr>
              <w:spacing w:after="0" w:line="240" w:lineRule="auto"/>
            </w:pPr>
            <w:r/>
            <w:r>
              <w:rPr>
                <w:rFonts w:ascii="Times New Roman" w:hAnsi="Times New Roman" w:eastAsia="Times New Roman"/>
                <w:b w:val="0"/>
                <w:sz w:val="14"/>
              </w:rPr>
              <w:t>Global</w:t>
            </w:r>
          </w:p>
        </w:tc>
        <w:tc>
          <w:tcPr>
            <w:tcW w:type="dxa" w:w="2340"/>
            <w:vAlign w:val="center"/>
          </w:tcPr>
          <w:p>
            <w:pPr>
              <w:spacing w:after="0" w:line="240" w:lineRule="auto"/>
            </w:pPr>
            <w:r/>
            <w:r>
              <w:rPr>
                <w:rFonts w:ascii="Times New Roman" w:hAnsi="Times New Roman" w:eastAsia="Times New Roman"/>
                <w:b w:val="0"/>
                <w:sz w:val="14"/>
              </w:rPr>
              <w:t>6.4441</w:t>
            </w:r>
          </w:p>
        </w:tc>
        <w:tc>
          <w:tcPr>
            <w:tcW w:type="dxa" w:w="2340"/>
            <w:vAlign w:val="center"/>
          </w:tcPr>
          <w:p>
            <w:pPr>
              <w:spacing w:after="0" w:line="240" w:lineRule="auto"/>
            </w:pPr>
            <w:r/>
            <w:r>
              <w:rPr>
                <w:rFonts w:ascii="Times New Roman" w:hAnsi="Times New Roman" w:eastAsia="Times New Roman"/>
                <w:b w:val="0"/>
                <w:sz w:val="14"/>
              </w:rPr>
              <w:t>11</w:t>
            </w:r>
          </w:p>
        </w:tc>
        <w:tc>
          <w:tcPr>
            <w:tcW w:type="dxa" w:w="2340"/>
            <w:vAlign w:val="center"/>
          </w:tcPr>
          <w:p>
            <w:pPr>
              <w:spacing w:after="0" w:line="240" w:lineRule="auto"/>
            </w:pPr>
            <w:r/>
            <w:r>
              <w:rPr>
                <w:rFonts w:ascii="Times New Roman" w:hAnsi="Times New Roman" w:eastAsia="Times New Roman"/>
                <w:b w:val="0"/>
                <w:sz w:val="14"/>
              </w:rPr>
              <w:t>0.84</w:t>
            </w:r>
          </w:p>
        </w:tc>
      </w:tr>
    </w:tbl>
    <w:p>
      <w:pPr>
        <w:spacing w:line="480" w:lineRule="auto" w:after="120"/>
      </w:pPr>
      <w:r>
        <w:rPr>
          <w:rFonts w:ascii="Times New Roman" w:hAnsi="Times New Roman" w:eastAsia="Times New Roman"/>
          <w:sz w:val="24"/>
        </w:rPr>
        <w:t>The global test did not suggest a meaningful violation of the proportional hazards assumption (global P = 0.84).</w:t>
      </w:r>
    </w:p>
    <w:p>
      <w:pPr>
        <w:spacing w:line="480" w:lineRule="auto" w:after="120"/>
      </w:pPr>
      <w:r>
        <w:rPr>
          <w:rFonts w:ascii="Times New Roman" w:hAnsi="Times New Roman" w:eastAsia="Times New Roman"/>
          <w:b/>
          <w:sz w:val="24"/>
        </w:rPr>
        <w:t>Supplementary Table S5. Restricted cubic spline ANOVA for delta NLR and DFS.</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vAlign w:val="center"/>
            <w:shd w:fill="D9EAF7"/>
          </w:tcPr>
          <w:p>
            <w:pPr>
              <w:spacing w:after="0" w:line="240" w:lineRule="auto"/>
            </w:pPr>
            <w:r/>
            <w:r>
              <w:rPr>
                <w:rFonts w:ascii="Times New Roman" w:hAnsi="Times New Roman" w:eastAsia="Times New Roman"/>
                <w:b/>
                <w:sz w:val="14"/>
              </w:rPr>
              <w:t>Factor</w:t>
            </w:r>
          </w:p>
        </w:tc>
        <w:tc>
          <w:tcPr>
            <w:tcW w:type="dxa" w:w="2340"/>
            <w:vAlign w:val="center"/>
            <w:shd w:fill="D9EAF7"/>
          </w:tcPr>
          <w:p>
            <w:pPr>
              <w:spacing w:after="0" w:line="240" w:lineRule="auto"/>
            </w:pPr>
            <w:r/>
            <w:r>
              <w:rPr>
                <w:rFonts w:ascii="Times New Roman" w:hAnsi="Times New Roman" w:eastAsia="Times New Roman"/>
                <w:b/>
                <w:sz w:val="14"/>
              </w:rPr>
              <w:t>Chi-square</w:t>
            </w:r>
          </w:p>
        </w:tc>
        <w:tc>
          <w:tcPr>
            <w:tcW w:type="dxa" w:w="2340"/>
            <w:vAlign w:val="center"/>
            <w:shd w:fill="D9EAF7"/>
          </w:tcPr>
          <w:p>
            <w:pPr>
              <w:spacing w:after="0" w:line="240" w:lineRule="auto"/>
            </w:pPr>
            <w:r/>
            <w:r>
              <w:rPr>
                <w:rFonts w:ascii="Times New Roman" w:hAnsi="Times New Roman" w:eastAsia="Times New Roman"/>
                <w:b/>
                <w:sz w:val="14"/>
              </w:rPr>
              <w:t>df</w:t>
            </w:r>
          </w:p>
        </w:tc>
        <w:tc>
          <w:tcPr>
            <w:tcW w:type="dxa" w:w="2340"/>
            <w:vAlign w:val="center"/>
            <w:shd w:fill="D9EAF7"/>
          </w:tcPr>
          <w:p>
            <w:pPr>
              <w:spacing w:after="0" w:line="240" w:lineRule="auto"/>
            </w:pPr>
            <w:r/>
            <w:r>
              <w:rPr>
                <w:rFonts w:ascii="Times New Roman" w:hAnsi="Times New Roman" w:eastAsia="Times New Roman"/>
                <w:b/>
                <w:sz w:val="14"/>
              </w:rPr>
              <w:t>P value</w:t>
            </w:r>
          </w:p>
        </w:tc>
      </w:tr>
      <w:tr>
        <w:tc>
          <w:tcPr>
            <w:tcW w:type="dxa" w:w="2340"/>
            <w:vAlign w:val="center"/>
          </w:tcPr>
          <w:p>
            <w:pPr>
              <w:spacing w:after="0" w:line="240" w:lineRule="auto"/>
            </w:pPr>
            <w:r/>
            <w:r>
              <w:rPr>
                <w:rFonts w:ascii="Times New Roman" w:hAnsi="Times New Roman" w:eastAsia="Times New Roman"/>
                <w:b w:val="0"/>
                <w:sz w:val="14"/>
              </w:rPr>
              <w:t>Delta NLR</w:t>
            </w:r>
          </w:p>
        </w:tc>
        <w:tc>
          <w:tcPr>
            <w:tcW w:type="dxa" w:w="2340"/>
            <w:vAlign w:val="center"/>
          </w:tcPr>
          <w:p>
            <w:pPr>
              <w:spacing w:after="0" w:line="240" w:lineRule="auto"/>
            </w:pPr>
            <w:r/>
            <w:r>
              <w:rPr>
                <w:rFonts w:ascii="Times New Roman" w:hAnsi="Times New Roman" w:eastAsia="Times New Roman"/>
                <w:b w:val="0"/>
                <w:sz w:val="14"/>
              </w:rPr>
              <w:t>39.61</w:t>
            </w:r>
          </w:p>
        </w:tc>
        <w:tc>
          <w:tcPr>
            <w:tcW w:type="dxa" w:w="2340"/>
            <w:vAlign w:val="center"/>
          </w:tcPr>
          <w:p>
            <w:pPr>
              <w:spacing w:after="0" w:line="240" w:lineRule="auto"/>
            </w:pPr>
            <w:r/>
            <w:r>
              <w:rPr>
                <w:rFonts w:ascii="Times New Roman" w:hAnsi="Times New Roman" w:eastAsia="Times New Roman"/>
                <w:b w:val="0"/>
                <w:sz w:val="14"/>
              </w:rPr>
              <w:t>3</w:t>
            </w:r>
          </w:p>
        </w:tc>
        <w:tc>
          <w:tcPr>
            <w:tcW w:type="dxa" w:w="2340"/>
            <w:vAlign w:val="center"/>
          </w:tcPr>
          <w:p>
            <w:pPr>
              <w:spacing w:after="0" w:line="240" w:lineRule="auto"/>
            </w:pPr>
            <w:r/>
            <w:r>
              <w:rPr>
                <w:rFonts w:ascii="Times New Roman" w:hAnsi="Times New Roman" w:eastAsia="Times New Roman"/>
                <w:b w:val="0"/>
                <w:sz w:val="14"/>
              </w:rPr>
              <w:t>&lt;0.0001</w:t>
            </w:r>
          </w:p>
        </w:tc>
      </w:tr>
      <w:tr>
        <w:tc>
          <w:tcPr>
            <w:tcW w:type="dxa" w:w="2340"/>
            <w:vAlign w:val="center"/>
          </w:tcPr>
          <w:p>
            <w:pPr>
              <w:spacing w:after="0" w:line="240" w:lineRule="auto"/>
            </w:pPr>
            <w:r/>
            <w:r>
              <w:rPr>
                <w:rFonts w:ascii="Times New Roman" w:hAnsi="Times New Roman" w:eastAsia="Times New Roman"/>
                <w:b w:val="0"/>
                <w:sz w:val="14"/>
              </w:rPr>
              <w:t>Nonlinear component of Delta NLR</w:t>
            </w:r>
          </w:p>
        </w:tc>
        <w:tc>
          <w:tcPr>
            <w:tcW w:type="dxa" w:w="2340"/>
            <w:vAlign w:val="center"/>
          </w:tcPr>
          <w:p>
            <w:pPr>
              <w:spacing w:after="0" w:line="240" w:lineRule="auto"/>
            </w:pPr>
            <w:r/>
            <w:r>
              <w:rPr>
                <w:rFonts w:ascii="Times New Roman" w:hAnsi="Times New Roman" w:eastAsia="Times New Roman"/>
                <w:b w:val="0"/>
                <w:sz w:val="14"/>
              </w:rPr>
              <w:t>17.03</w:t>
            </w:r>
          </w:p>
        </w:tc>
        <w:tc>
          <w:tcPr>
            <w:tcW w:type="dxa" w:w="2340"/>
            <w:vAlign w:val="center"/>
          </w:tcPr>
          <w:p>
            <w:pPr>
              <w:spacing w:after="0" w:line="240" w:lineRule="auto"/>
            </w:pPr>
            <w:r/>
            <w:r>
              <w:rPr>
                <w:rFonts w:ascii="Times New Roman" w:hAnsi="Times New Roman" w:eastAsia="Times New Roman"/>
                <w:b w:val="0"/>
                <w:sz w:val="14"/>
              </w:rPr>
              <w:t>2</w:t>
            </w:r>
          </w:p>
        </w:tc>
        <w:tc>
          <w:tcPr>
            <w:tcW w:type="dxa" w:w="2340"/>
            <w:vAlign w:val="center"/>
          </w:tcPr>
          <w:p>
            <w:pPr>
              <w:spacing w:after="0" w:line="240" w:lineRule="auto"/>
            </w:pPr>
            <w:r/>
            <w:r>
              <w:rPr>
                <w:rFonts w:ascii="Times New Roman" w:hAnsi="Times New Roman" w:eastAsia="Times New Roman"/>
                <w:b w:val="0"/>
                <w:sz w:val="14"/>
              </w:rPr>
              <w:t>0.0002</w:t>
            </w:r>
          </w:p>
        </w:tc>
      </w:tr>
      <w:tr>
        <w:tc>
          <w:tcPr>
            <w:tcW w:type="dxa" w:w="2340"/>
            <w:vAlign w:val="center"/>
          </w:tcPr>
          <w:p>
            <w:pPr>
              <w:spacing w:after="0" w:line="240" w:lineRule="auto"/>
            </w:pPr>
            <w:r/>
            <w:r>
              <w:rPr>
                <w:rFonts w:ascii="Times New Roman" w:hAnsi="Times New Roman" w:eastAsia="Times New Roman"/>
                <w:b w:val="0"/>
                <w:sz w:val="14"/>
              </w:rPr>
              <w:t>Age</w:t>
            </w:r>
          </w:p>
        </w:tc>
        <w:tc>
          <w:tcPr>
            <w:tcW w:type="dxa" w:w="2340"/>
            <w:vAlign w:val="center"/>
          </w:tcPr>
          <w:p>
            <w:pPr>
              <w:spacing w:after="0" w:line="240" w:lineRule="auto"/>
            </w:pPr>
            <w:r/>
            <w:r>
              <w:rPr>
                <w:rFonts w:ascii="Times New Roman" w:hAnsi="Times New Roman" w:eastAsia="Times New Roman"/>
                <w:b w:val="0"/>
                <w:sz w:val="14"/>
              </w:rPr>
              <w:t>1.25</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0.2630</w:t>
            </w:r>
          </w:p>
        </w:tc>
      </w:tr>
      <w:tr>
        <w:tc>
          <w:tcPr>
            <w:tcW w:type="dxa" w:w="2340"/>
            <w:vAlign w:val="center"/>
          </w:tcPr>
          <w:p>
            <w:pPr>
              <w:spacing w:after="0" w:line="240" w:lineRule="auto"/>
            </w:pPr>
            <w:r/>
            <w:r>
              <w:rPr>
                <w:rFonts w:ascii="Times New Roman" w:hAnsi="Times New Roman" w:eastAsia="Times New Roman"/>
                <w:b w:val="0"/>
                <w:sz w:val="14"/>
              </w:rPr>
              <w:t>Molecular subtype</w:t>
            </w:r>
          </w:p>
        </w:tc>
        <w:tc>
          <w:tcPr>
            <w:tcW w:type="dxa" w:w="2340"/>
            <w:vAlign w:val="center"/>
          </w:tcPr>
          <w:p>
            <w:pPr>
              <w:spacing w:after="0" w:line="240" w:lineRule="auto"/>
            </w:pPr>
            <w:r/>
            <w:r>
              <w:rPr>
                <w:rFonts w:ascii="Times New Roman" w:hAnsi="Times New Roman" w:eastAsia="Times New Roman"/>
                <w:b w:val="0"/>
                <w:sz w:val="14"/>
              </w:rPr>
              <w:t>0.87</w:t>
            </w:r>
          </w:p>
        </w:tc>
        <w:tc>
          <w:tcPr>
            <w:tcW w:type="dxa" w:w="2340"/>
            <w:vAlign w:val="center"/>
          </w:tcPr>
          <w:p>
            <w:pPr>
              <w:spacing w:after="0" w:line="240" w:lineRule="auto"/>
            </w:pPr>
            <w:r/>
            <w:r>
              <w:rPr>
                <w:rFonts w:ascii="Times New Roman" w:hAnsi="Times New Roman" w:eastAsia="Times New Roman"/>
                <w:b w:val="0"/>
                <w:sz w:val="14"/>
              </w:rPr>
              <w:t>2</w:t>
            </w:r>
          </w:p>
        </w:tc>
        <w:tc>
          <w:tcPr>
            <w:tcW w:type="dxa" w:w="2340"/>
            <w:vAlign w:val="center"/>
          </w:tcPr>
          <w:p>
            <w:pPr>
              <w:spacing w:after="0" w:line="240" w:lineRule="auto"/>
            </w:pPr>
            <w:r/>
            <w:r>
              <w:rPr>
                <w:rFonts w:ascii="Times New Roman" w:hAnsi="Times New Roman" w:eastAsia="Times New Roman"/>
                <w:b w:val="0"/>
                <w:sz w:val="14"/>
              </w:rPr>
              <w:t>0.6472</w:t>
            </w:r>
          </w:p>
        </w:tc>
      </w:tr>
      <w:tr>
        <w:tc>
          <w:tcPr>
            <w:tcW w:type="dxa" w:w="2340"/>
            <w:vAlign w:val="center"/>
          </w:tcPr>
          <w:p>
            <w:pPr>
              <w:spacing w:after="0" w:line="240" w:lineRule="auto"/>
            </w:pPr>
            <w:r/>
            <w:r>
              <w:rPr>
                <w:rFonts w:ascii="Times New Roman" w:hAnsi="Times New Roman" w:eastAsia="Times New Roman"/>
                <w:b w:val="0"/>
                <w:sz w:val="14"/>
              </w:rPr>
              <w:t>pT stage</w:t>
            </w:r>
          </w:p>
        </w:tc>
        <w:tc>
          <w:tcPr>
            <w:tcW w:type="dxa" w:w="2340"/>
            <w:vAlign w:val="center"/>
          </w:tcPr>
          <w:p>
            <w:pPr>
              <w:spacing w:after="0" w:line="240" w:lineRule="auto"/>
            </w:pPr>
            <w:r/>
            <w:r>
              <w:rPr>
                <w:rFonts w:ascii="Times New Roman" w:hAnsi="Times New Roman" w:eastAsia="Times New Roman"/>
                <w:b w:val="0"/>
                <w:sz w:val="14"/>
              </w:rPr>
              <w:t>2.46</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0.1168</w:t>
            </w:r>
          </w:p>
        </w:tc>
      </w:tr>
      <w:tr>
        <w:tc>
          <w:tcPr>
            <w:tcW w:type="dxa" w:w="2340"/>
            <w:vAlign w:val="center"/>
          </w:tcPr>
          <w:p>
            <w:pPr>
              <w:spacing w:after="0" w:line="240" w:lineRule="auto"/>
            </w:pPr>
            <w:r/>
            <w:r>
              <w:rPr>
                <w:rFonts w:ascii="Times New Roman" w:hAnsi="Times New Roman" w:eastAsia="Times New Roman"/>
                <w:b w:val="0"/>
                <w:sz w:val="14"/>
              </w:rPr>
              <w:t>pN stage</w:t>
            </w:r>
          </w:p>
        </w:tc>
        <w:tc>
          <w:tcPr>
            <w:tcW w:type="dxa" w:w="2340"/>
            <w:vAlign w:val="center"/>
          </w:tcPr>
          <w:p>
            <w:pPr>
              <w:spacing w:after="0" w:line="240" w:lineRule="auto"/>
            </w:pPr>
            <w:r/>
            <w:r>
              <w:rPr>
                <w:rFonts w:ascii="Times New Roman" w:hAnsi="Times New Roman" w:eastAsia="Times New Roman"/>
                <w:b w:val="0"/>
                <w:sz w:val="14"/>
              </w:rPr>
              <w:t>12.29</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0.0005</w:t>
            </w:r>
          </w:p>
        </w:tc>
      </w:tr>
      <w:tr>
        <w:tc>
          <w:tcPr>
            <w:tcW w:type="dxa" w:w="2340"/>
            <w:vAlign w:val="center"/>
          </w:tcPr>
          <w:p>
            <w:pPr>
              <w:spacing w:after="0" w:line="240" w:lineRule="auto"/>
            </w:pPr>
            <w:r/>
            <w:r>
              <w:rPr>
                <w:rFonts w:ascii="Times New Roman" w:hAnsi="Times New Roman" w:eastAsia="Times New Roman"/>
                <w:b w:val="0"/>
                <w:sz w:val="14"/>
              </w:rPr>
              <w:t>Histological grade</w:t>
            </w:r>
          </w:p>
        </w:tc>
        <w:tc>
          <w:tcPr>
            <w:tcW w:type="dxa" w:w="2340"/>
            <w:vAlign w:val="center"/>
          </w:tcPr>
          <w:p>
            <w:pPr>
              <w:spacing w:after="0" w:line="240" w:lineRule="auto"/>
            </w:pPr>
            <w:r/>
            <w:r>
              <w:rPr>
                <w:rFonts w:ascii="Times New Roman" w:hAnsi="Times New Roman" w:eastAsia="Times New Roman"/>
                <w:b w:val="0"/>
                <w:sz w:val="14"/>
              </w:rPr>
              <w:t>16.90</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&lt;0.0001</w:t>
            </w:r>
          </w:p>
        </w:tc>
      </w:tr>
      <w:tr>
        <w:tc>
          <w:tcPr>
            <w:tcW w:type="dxa" w:w="2340"/>
            <w:vAlign w:val="center"/>
          </w:tcPr>
          <w:p>
            <w:pPr>
              <w:spacing w:after="0" w:line="240" w:lineRule="auto"/>
            </w:pPr>
            <w:r/>
            <w:r>
              <w:rPr>
                <w:rFonts w:ascii="Times New Roman" w:hAnsi="Times New Roman" w:eastAsia="Times New Roman"/>
                <w:b w:val="0"/>
                <w:sz w:val="14"/>
              </w:rPr>
              <w:t>Tumor necrosis</w:t>
            </w:r>
          </w:p>
        </w:tc>
        <w:tc>
          <w:tcPr>
            <w:tcW w:type="dxa" w:w="2340"/>
            <w:vAlign w:val="center"/>
          </w:tcPr>
          <w:p>
            <w:pPr>
              <w:spacing w:after="0" w:line="240" w:lineRule="auto"/>
            </w:pPr>
            <w:r/>
            <w:r>
              <w:rPr>
                <w:rFonts w:ascii="Times New Roman" w:hAnsi="Times New Roman" w:eastAsia="Times New Roman"/>
                <w:b w:val="0"/>
                <w:sz w:val="14"/>
              </w:rPr>
              <w:t>6.77</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0.0093</w:t>
            </w:r>
          </w:p>
        </w:tc>
      </w:tr>
      <w:tr>
        <w:tc>
          <w:tcPr>
            <w:tcW w:type="dxa" w:w="2340"/>
            <w:vAlign w:val="center"/>
          </w:tcPr>
          <w:p>
            <w:pPr>
              <w:spacing w:after="0" w:line="240" w:lineRule="auto"/>
            </w:pPr>
            <w:r/>
            <w:r>
              <w:rPr>
                <w:rFonts w:ascii="Times New Roman" w:hAnsi="Times New Roman" w:eastAsia="Times New Roman"/>
                <w:b w:val="0"/>
                <w:sz w:val="14"/>
              </w:rPr>
              <w:t>Radiotherapy</w:t>
            </w:r>
          </w:p>
        </w:tc>
        <w:tc>
          <w:tcPr>
            <w:tcW w:type="dxa" w:w="2340"/>
            <w:vAlign w:val="center"/>
          </w:tcPr>
          <w:p>
            <w:pPr>
              <w:spacing w:after="0" w:line="240" w:lineRule="auto"/>
            </w:pPr>
            <w:r/>
            <w:r>
              <w:rPr>
                <w:rFonts w:ascii="Times New Roman" w:hAnsi="Times New Roman" w:eastAsia="Times New Roman"/>
                <w:b w:val="0"/>
                <w:sz w:val="14"/>
              </w:rPr>
              <w:t>1.39</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0.2388</w:t>
            </w:r>
          </w:p>
        </w:tc>
      </w:tr>
      <w:tr>
        <w:tc>
          <w:tcPr>
            <w:tcW w:type="dxa" w:w="2340"/>
            <w:vAlign w:val="center"/>
          </w:tcPr>
          <w:p>
            <w:pPr>
              <w:spacing w:after="0" w:line="240" w:lineRule="auto"/>
            </w:pPr>
            <w:r/>
            <w:r>
              <w:rPr>
                <w:rFonts w:ascii="Times New Roman" w:hAnsi="Times New Roman" w:eastAsia="Times New Roman"/>
                <w:b w:val="0"/>
                <w:sz w:val="14"/>
              </w:rPr>
              <w:t>Postoperative infection/fever/antibiotic exposure</w:t>
            </w:r>
          </w:p>
        </w:tc>
        <w:tc>
          <w:tcPr>
            <w:tcW w:type="dxa" w:w="2340"/>
            <w:vAlign w:val="center"/>
          </w:tcPr>
          <w:p>
            <w:pPr>
              <w:spacing w:after="0" w:line="240" w:lineRule="auto"/>
            </w:pPr>
            <w:r/>
            <w:r>
              <w:rPr>
                <w:rFonts w:ascii="Times New Roman" w:hAnsi="Times New Roman" w:eastAsia="Times New Roman"/>
                <w:b w:val="0"/>
                <w:sz w:val="14"/>
              </w:rPr>
              <w:t>0.07</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0.7956</w:t>
            </w:r>
          </w:p>
        </w:tc>
      </w:tr>
      <w:tr>
        <w:tc>
          <w:tcPr>
            <w:tcW w:type="dxa" w:w="2340"/>
            <w:vAlign w:val="center"/>
          </w:tcPr>
          <w:p>
            <w:pPr>
              <w:spacing w:after="0" w:line="240" w:lineRule="auto"/>
            </w:pPr>
            <w:r/>
            <w:r>
              <w:rPr>
                <w:rFonts w:ascii="Times New Roman" w:hAnsi="Times New Roman" w:eastAsia="Times New Roman"/>
                <w:b w:val="0"/>
                <w:sz w:val="14"/>
              </w:rPr>
              <w:t>Surgery-to-T1 interval</w:t>
            </w:r>
          </w:p>
        </w:tc>
        <w:tc>
          <w:tcPr>
            <w:tcW w:type="dxa" w:w="2340"/>
            <w:vAlign w:val="center"/>
          </w:tcPr>
          <w:p>
            <w:pPr>
              <w:spacing w:after="0" w:line="240" w:lineRule="auto"/>
            </w:pPr>
            <w:r/>
            <w:r>
              <w:rPr>
                <w:rFonts w:ascii="Times New Roman" w:hAnsi="Times New Roman" w:eastAsia="Times New Roman"/>
                <w:b w:val="0"/>
                <w:sz w:val="14"/>
              </w:rPr>
              <w:t>0.09</w:t>
            </w:r>
          </w:p>
        </w:tc>
        <w:tc>
          <w:tcPr>
            <w:tcW w:type="dxa" w:w="2340"/>
            <w:vAlign w:val="center"/>
          </w:tcPr>
          <w:p>
            <w:pPr>
              <w:spacing w:after="0" w:line="240" w:lineRule="auto"/>
            </w:pPr>
            <w:r/>
            <w:r>
              <w:rPr>
                <w:rFonts w:ascii="Times New Roman" w:hAnsi="Times New Roman" w:eastAsia="Times New Roman"/>
                <w:b w:val="0"/>
                <w:sz w:val="14"/>
              </w:rPr>
              <w:t>1</w:t>
            </w:r>
          </w:p>
        </w:tc>
        <w:tc>
          <w:tcPr>
            <w:tcW w:type="dxa" w:w="2340"/>
            <w:vAlign w:val="center"/>
          </w:tcPr>
          <w:p>
            <w:pPr>
              <w:spacing w:after="0" w:line="240" w:lineRule="auto"/>
            </w:pPr>
            <w:r/>
            <w:r>
              <w:rPr>
                <w:rFonts w:ascii="Times New Roman" w:hAnsi="Times New Roman" w:eastAsia="Times New Roman"/>
                <w:b w:val="0"/>
                <w:sz w:val="14"/>
              </w:rPr>
              <w:t>0.7608</w:t>
            </w:r>
          </w:p>
        </w:tc>
      </w:tr>
      <w:tr>
        <w:tc>
          <w:tcPr>
            <w:tcW w:type="dxa" w:w="2340"/>
            <w:vAlign w:val="center"/>
          </w:tcPr>
          <w:p>
            <w:pPr>
              <w:spacing w:after="0" w:line="240" w:lineRule="auto"/>
            </w:pPr>
            <w:r/>
            <w:r>
              <w:rPr>
                <w:rFonts w:ascii="Times New Roman" w:hAnsi="Times New Roman" w:eastAsia="Times New Roman"/>
                <w:b w:val="0"/>
                <w:sz w:val="14"/>
              </w:rPr>
              <w:t>Total model</w:t>
            </w:r>
          </w:p>
        </w:tc>
        <w:tc>
          <w:tcPr>
            <w:tcW w:type="dxa" w:w="2340"/>
            <w:vAlign w:val="center"/>
          </w:tcPr>
          <w:p>
            <w:pPr>
              <w:spacing w:after="0" w:line="240" w:lineRule="auto"/>
            </w:pPr>
            <w:r/>
            <w:r>
              <w:rPr>
                <w:rFonts w:ascii="Times New Roman" w:hAnsi="Times New Roman" w:eastAsia="Times New Roman"/>
                <w:b w:val="0"/>
                <w:sz w:val="14"/>
              </w:rPr>
              <w:t>121.73</w:t>
            </w:r>
          </w:p>
        </w:tc>
        <w:tc>
          <w:tcPr>
            <w:tcW w:type="dxa" w:w="2340"/>
            <w:vAlign w:val="center"/>
          </w:tcPr>
          <w:p>
            <w:pPr>
              <w:spacing w:after="0" w:line="240" w:lineRule="auto"/>
            </w:pPr>
            <w:r/>
            <w:r>
              <w:rPr>
                <w:rFonts w:ascii="Times New Roman" w:hAnsi="Times New Roman" w:eastAsia="Times New Roman"/>
                <w:b w:val="0"/>
                <w:sz w:val="14"/>
              </w:rPr>
              <w:t>13</w:t>
            </w:r>
          </w:p>
        </w:tc>
        <w:tc>
          <w:tcPr>
            <w:tcW w:type="dxa" w:w="2340"/>
            <w:vAlign w:val="center"/>
          </w:tcPr>
          <w:p>
            <w:pPr>
              <w:spacing w:after="0" w:line="240" w:lineRule="auto"/>
            </w:pPr>
            <w:r/>
            <w:r>
              <w:rPr>
                <w:rFonts w:ascii="Times New Roman" w:hAnsi="Times New Roman" w:eastAsia="Times New Roman"/>
                <w:b w:val="0"/>
                <w:sz w:val="14"/>
              </w:rPr>
              <w:t>&lt;0.0001</w:t>
            </w:r>
          </w:p>
        </w:tc>
      </w:tr>
    </w:tbl>
    <w:p>
      <w:pPr>
        <w:spacing w:line="480" w:lineRule="auto" w:after="120"/>
      </w:pPr>
      <w:r>
        <w:rPr>
          <w:rFonts w:ascii="Times New Roman" w:hAnsi="Times New Roman" w:eastAsia="Times New Roman"/>
          <w:sz w:val="24"/>
        </w:rPr>
        <w:t>The model was adjusted for age, molecular subtype, pT stage, pN stage, histological grade, tumor necrosis, radiotherapy, postoperative infection/fever/antibiotic exposure, and surgery-to-T1 interval.</w:t>
      </w:r>
    </w:p>
    <w:sectPr w:rsidR="00FC693F" w:rsidRPr="0006063C" w:rsidSect="00034616">
      <w:footerReference w:type="default" r:id="rId9"/>
      <w:pgSz w:w="12240" w:h="15840"/>
      <w:pgMar w:top="1440" w:right="1440" w:bottom="1440" w:left="1440" w:header="720" w:footer="720" w:gutter="0"/>
      <w:cols w:space="720"/>
      <w:docGrid w:linePitch="360"/>
      <w:lnNumType w:countBy="1" w:start="1" w:restart="continuou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0"/>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12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